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Alzórriz Goñi jaunak aurkeztutako gaurkotasun handiko galdera, garapen ekonomiko eta enpresarialaren arloko ikuspegiari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Ramón Alzórriz Goñi jaunak, Legebiltzarreko Erregelamenduak ezarritakoaren babesean, gaurkotasun handiko honako galdera hau egiten du, Nafarroako Gobernuko lehendakariak 2023ko otsailaren 9ko Osoko Bilkuran ahoz erantzuteko.</w:t>
      </w:r>
    </w:p>
    <w:p>
      <w:pPr>
        <w:pStyle w:val="0"/>
        <w:suppressAutoHyphens w:val="false"/>
        <w:rPr>
          <w:rStyle w:val="1"/>
        </w:rPr>
      </w:pPr>
      <w:r>
        <w:rPr>
          <w:rStyle w:val="1"/>
        </w:rPr>
        <w:t xml:space="preserve">Garapen ekonomiko eta enpresarialaren aldetik zer ikuspegi du Nafarroako Gobernuak etorkizunari begira?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