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Ley de Derechos Culturales,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artículo 194 del Reglamento de la Cámara, realiza la siguiente pregunta escrita a la Consejera de Cultura y Deporte: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Cuestiones pendientes sobre la Ley de Derechos culturales a las que hizo alusión en la Comisión de Cultura y Deporte del 31 de enero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