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cumplimiento de las acciones del Departamento de Universidad, Innovación y Transformación Digital recogidas en el acuerdo programático para una “Legislatura de convivencia, igualitaria, innovadora y progresista”,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 (NA+), al amparo de lo dispuesto en el Reglamento de la Cámara, realiza la siguiente pregunta escrita al Consejero de Universidad, Innovación y Transformación Digital: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Grado de cumplimiento de todas y cada una de las acciones del Departamento de Universidad, Innovación y Transformación Digital recogidas en el acuerdo programático para una “Legislatura de convivencia, igualitaria, innovadora y progresista”, desglosadas por direcciones generales, a fecha actual.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febrero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