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inversiones previstas para el desarrollo de nuevos proyectos empresariales en nuestra comunidad,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 la siguiente pregunta oral de maxima actualidad, para su contestación en el Pleno del 23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hace el Gobierno de Navarra sobre las inversiones previstas para el desarrollo de nuevos proyectos empresariales en nuestra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