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9A95" w14:textId="75676C20" w:rsidR="006D622C" w:rsidRDefault="00B51565" w:rsidP="000A09D8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EH Bildu talde parlamentarioari atxikitako foru parlamentari Maiorga Ramírez Erro jaunak 10-22/PES-00342 galdera idatzia egin du </w:t>
      </w:r>
      <w:r>
        <w:rPr>
          <w:sz w:val="22"/>
          <w:b/>
          <w:i/>
          <w:rFonts w:ascii="Arial" w:hAnsi="Arial"/>
        </w:rPr>
        <w:t xml:space="preserve">Legingo gazteluari buruz</w:t>
      </w:r>
      <w:r>
        <w:rPr>
          <w:sz w:val="22"/>
          <w:rFonts w:ascii="Arial" w:hAnsi="Arial"/>
        </w:rPr>
        <w:t xml:space="preserve">. Hau da Nafarroako Gobernuko Kultura eta Kiroleko kontseilariak horretaz ematen dion informazioa:</w:t>
      </w:r>
      <w:r>
        <w:rPr>
          <w:sz w:val="22"/>
          <w:rFonts w:ascii="Arial" w:hAnsi="Arial"/>
        </w:rPr>
        <w:t xml:space="preserve"> </w:t>
      </w:r>
    </w:p>
    <w:p w14:paraId="4B76162F" w14:textId="1FAB9A5D" w:rsidR="000A09D8" w:rsidRPr="000A09D8" w:rsidRDefault="0050431D" w:rsidP="000A09D8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Izagaondoan dagoen Legingo gazteluaren eremu arkeologikoa Kultur Intereseko Ondare (KIO) izendatzeko eskaerari dagokionez, eskaeraren erantzunean azalduko da nola legeria indardunak dagoeneko aurreikusten duen gaztelu guztiak babestea.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Zehazki, Nafarroako Kultur Ondareari buruzko 14/2005 Foru Legearen lehen xedapen gehigarriak honako hau dio:</w:t>
      </w:r>
      <w:r>
        <w:rPr>
          <w:sz w:val="22"/>
          <w:rFonts w:ascii="Arial" w:hAnsi="Arial"/>
        </w:rPr>
        <w:t xml:space="preserve"> </w:t>
      </w:r>
    </w:p>
    <w:p w14:paraId="0C3DF49A" w14:textId="77777777" w:rsidR="000A09D8" w:rsidRPr="000A09D8" w:rsidRDefault="000A09D8" w:rsidP="000A09D8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rFonts w:ascii="Arial" w:hAnsi="Arial"/>
        </w:rPr>
        <w:t xml:space="preserve">“1.</w:t>
      </w:r>
      <w:r>
        <w:rPr>
          <w:i/>
          <w:sz w:val="22"/>
          <w:rFonts w:ascii="Arial" w:hAnsi="Arial"/>
        </w:rPr>
        <w:t xml:space="preserve"> </w:t>
      </w:r>
      <w:r>
        <w:rPr>
          <w:i/>
          <w:sz w:val="22"/>
          <w:rFonts w:ascii="Arial" w:hAnsi="Arial"/>
        </w:rPr>
        <w:t xml:space="preserve">Interes kulturaleko ondasun deklarazioa duten Nafarroako kultur ondareko ondasunek kalifikazio hori izaten jarraituko dute eta halaxe inskribatuko dira Nafarroako Kultur Ondareko Ondasunen Erregistroan.</w:t>
      </w:r>
    </w:p>
    <w:p w14:paraId="3FDD5E29" w14:textId="77777777" w:rsidR="000A09D8" w:rsidRPr="000A09D8" w:rsidRDefault="000A09D8" w:rsidP="000A09D8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rFonts w:ascii="Arial" w:hAnsi="Arial"/>
        </w:rPr>
        <w:t xml:space="preserve">2.</w:t>
      </w:r>
      <w:r>
        <w:rPr>
          <w:i/>
          <w:sz w:val="22"/>
          <w:rFonts w:ascii="Arial" w:hAnsi="Arial"/>
        </w:rPr>
        <w:t xml:space="preserve"> </w:t>
      </w:r>
      <w:r>
        <w:rPr>
          <w:i/>
          <w:sz w:val="22"/>
          <w:rFonts w:ascii="Arial" w:hAnsi="Arial"/>
        </w:rPr>
        <w:t xml:space="preserve">Espainiako ondare historikoko ondasun higigarrien inbentario orokorrean inskribaturiko Nafarroako kultur ondareko ondasunak zuzenean sartuko dira ondasun inbentariatuen sailean eta halakotzat inskribatuko Nafarroako Kultur Ondareko Ondasunen Erregistroan.”</w:t>
      </w:r>
    </w:p>
    <w:p w14:paraId="2A7216CC" w14:textId="77777777" w:rsidR="000A09D8" w:rsidRPr="000A09D8" w:rsidRDefault="000A09D8" w:rsidP="000A09D8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Era berean, Espainiako Ondare Historikoari buruzko 16/1985 Legearen bigarren xedapen gehigarriak hau dio:</w:t>
      </w:r>
    </w:p>
    <w:p w14:paraId="75E16A05" w14:textId="77777777" w:rsidR="00A86AF7" w:rsidRDefault="000A09D8" w:rsidP="00A86AF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rFonts w:ascii="Arial" w:hAnsi="Arial"/>
        </w:rPr>
        <w:t xml:space="preserve">“1949ko apirilaren 22ko Dekretuan eta 571/1963 eta 449/1973 dekretuetan jasotako ondasunak ere kultur intereseko ondasuntzat jotzen dira eta lege honetan ezarritako araubidea dute”.</w:t>
      </w:r>
    </w:p>
    <w:p w14:paraId="5BB148D9" w14:textId="77777777" w:rsidR="006D622C" w:rsidRDefault="00A86AF7" w:rsidP="00A86AF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i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Eta Espainiako Gazteluen Babesari buruzko 1949ko apirilaren 22ko Dekretuak</w:t>
      </w:r>
      <w:r>
        <w:rPr>
          <w:sz w:val="22"/>
          <w:b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(1949ko 125. BOE, maiatzaren 5ekoa) 1. artikuluan xedatzen duenez, </w:t>
      </w:r>
      <w:r>
        <w:rPr>
          <w:sz w:val="22"/>
          <w:i/>
          <w:rFonts w:ascii="Arial" w:hAnsi="Arial"/>
        </w:rPr>
        <w:t xml:space="preserve">“Espainiako gaztelu guztiak, aurriak izan edo ez, Estatuaren babespean egonen dira eta hark eragotzi eginen du izaera aldatzen dien edo erortzeko arriskuan jartzen dituen edozein esku-hartze”</w:t>
      </w:r>
      <w:r>
        <w:rPr>
          <w:sz w:val="22"/>
          <w:rFonts w:ascii="Arial" w:hAnsi="Arial"/>
        </w:rPr>
        <w:t xml:space="preserve">.</w:t>
      </w:r>
    </w:p>
    <w:p w14:paraId="78F2556B" w14:textId="5259D79B" w:rsidR="00A86AF7" w:rsidRDefault="002C5983" w:rsidP="007613BA">
      <w:pPr>
        <w:pStyle w:val="Default"/>
        <w:spacing w:line="360" w:lineRule="auto"/>
        <w:ind w:left="-142"/>
        <w:jc w:val="both"/>
        <w:rPr>
          <w:color w:val="333333"/>
          <w:sz w:val="22"/>
          <w:szCs w:val="22"/>
        </w:rPr>
      </w:pPr>
      <w:r>
        <w:rPr>
          <w:sz w:val="22"/>
        </w:rPr>
        <w:t xml:space="preserve">Jarduteko aurreikuspenei dagokienez, esku-hartze arkeologiko bat urteko Arkeologia Planean jaso ahal izateko, aztarnategiaren titularrek edo udalak indusketa, zundaketa eta prospekzioa egiteko proposamena eta/edo proiektua aurkeztu beharko dute aurreko urteko abenduaren 31 baino lehen.</w:t>
      </w:r>
      <w:r>
        <w:rPr>
          <w:sz w:val="22"/>
        </w:rPr>
        <w:t xml:space="preserve"> </w:t>
      </w:r>
      <w:r>
        <w:rPr>
          <w:sz w:val="22"/>
        </w:rPr>
        <w:t xml:space="preserve">Proposamen horrek </w:t>
      </w:r>
      <w:r>
        <w:rPr>
          <w:sz w:val="22"/>
          <w:color w:val="333333"/>
        </w:rPr>
        <w:t xml:space="preserve">urriaren 3ko 218/1986 Foru Dekretuaren 4. artikuluan ezarritako baldintzak bete beharko ditu. Dekretu horrek indusketa eta prospekzio arkeologikoetarako lizentziak arautzen ditu </w:t>
      </w:r>
      <w:r>
        <w:rPr>
          <w:sz w:val="22"/>
          <w:color w:val="333333"/>
          <w:i/>
        </w:rPr>
        <w:t xml:space="preserve">(1986ko 126. NAO, urriaren 13koa</w:t>
      </w:r>
      <w:r>
        <w:rPr>
          <w:sz w:val="22"/>
          <w:color w:val="333333"/>
        </w:rPr>
        <w:t xml:space="preserve">).</w:t>
      </w:r>
    </w:p>
    <w:p w14:paraId="187593B8" w14:textId="77777777" w:rsidR="006D622C" w:rsidRDefault="0050431D" w:rsidP="007613BA">
      <w:pPr>
        <w:pStyle w:val="Default"/>
        <w:spacing w:line="360" w:lineRule="auto"/>
        <w:ind w:left="-142"/>
        <w:jc w:val="both"/>
        <w:rPr>
          <w:color w:val="333333"/>
          <w:sz w:val="22"/>
          <w:szCs w:val="22"/>
        </w:rPr>
      </w:pPr>
      <w:r>
        <w:rPr>
          <w:color w:val="333333"/>
          <w:sz w:val="22"/>
        </w:rPr>
        <w:t xml:space="preserve">Orain arte ez da proposamenik jaso Izagaondoan dagoen Legingo gazteluaren aurrietan eta ingurunean esku hartzeko.</w:t>
      </w:r>
    </w:p>
    <w:p w14:paraId="2434DA99" w14:textId="77777777" w:rsidR="006D622C" w:rsidRDefault="00312DEF" w:rsidP="002C5983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Hori guztia jakinarazten dizut, Nafarroako Parlamentuko Erregelamenduaren 194. artikuluan xedatutakoa betez.</w:t>
      </w:r>
    </w:p>
    <w:p w14:paraId="45FAF7EF" w14:textId="71B0BC4D" w:rsidR="006D622C" w:rsidRDefault="00312DEF" w:rsidP="00950093">
      <w:pPr>
        <w:spacing w:line="276" w:lineRule="auto"/>
        <w:ind w:left="-360" w:right="1314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Iruñean, 2022ko abenduaren 14an</w:t>
      </w:r>
    </w:p>
    <w:p w14:paraId="25601133" w14:textId="08D66847" w:rsidR="00584080" w:rsidRPr="006D622C" w:rsidRDefault="006D622C" w:rsidP="006D622C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Kultura eta Kiroleko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Rebeca Esnaola Bermejo</w:t>
      </w:r>
    </w:p>
    <w:sectPr w:rsidR="00584080" w:rsidRPr="006D622C" w:rsidSect="002C5983">
      <w:footerReference w:type="even" r:id="rId7"/>
      <w:footerReference w:type="default" r:id="rId8"/>
      <w:type w:val="continuous"/>
      <w:pgSz w:w="11906" w:h="16838"/>
      <w:pgMar w:top="1418" w:right="1416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F048" w14:textId="77777777" w:rsidR="00232A3A" w:rsidRDefault="00232A3A">
      <w:r>
        <w:separator/>
      </w:r>
    </w:p>
  </w:endnote>
  <w:endnote w:type="continuationSeparator" w:id="0">
    <w:p w14:paraId="20064C10" w14:textId="77777777" w:rsidR="00232A3A" w:rsidRDefault="002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2D2D" w14:textId="77777777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5CF10A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87C8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7529" w14:textId="77777777" w:rsidR="00232A3A" w:rsidRDefault="00232A3A">
      <w:r>
        <w:separator/>
      </w:r>
    </w:p>
  </w:footnote>
  <w:footnote w:type="continuationSeparator" w:id="0">
    <w:p w14:paraId="7963BE91" w14:textId="77777777" w:rsidR="00232A3A" w:rsidRDefault="002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5EFB"/>
    <w:multiLevelType w:val="hybridMultilevel"/>
    <w:tmpl w:val="ED16E680"/>
    <w:lvl w:ilvl="0" w:tplc="EEF6EA1C">
      <w:start w:val="67"/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99818">
    <w:abstractNumId w:val="6"/>
  </w:num>
  <w:num w:numId="2" w16cid:durableId="860897255">
    <w:abstractNumId w:val="25"/>
  </w:num>
  <w:num w:numId="3" w16cid:durableId="954874609">
    <w:abstractNumId w:val="22"/>
  </w:num>
  <w:num w:numId="4" w16cid:durableId="1746024749">
    <w:abstractNumId w:val="32"/>
  </w:num>
  <w:num w:numId="5" w16cid:durableId="951471357">
    <w:abstractNumId w:val="20"/>
  </w:num>
  <w:num w:numId="6" w16cid:durableId="1511748696">
    <w:abstractNumId w:val="31"/>
  </w:num>
  <w:num w:numId="7" w16cid:durableId="54579509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3591413">
    <w:abstractNumId w:val="29"/>
  </w:num>
  <w:num w:numId="9" w16cid:durableId="1222598613">
    <w:abstractNumId w:val="0"/>
  </w:num>
  <w:num w:numId="10" w16cid:durableId="837772384">
    <w:abstractNumId w:val="9"/>
  </w:num>
  <w:num w:numId="11" w16cid:durableId="311494369">
    <w:abstractNumId w:val="26"/>
  </w:num>
  <w:num w:numId="12" w16cid:durableId="467475270">
    <w:abstractNumId w:val="10"/>
  </w:num>
  <w:num w:numId="13" w16cid:durableId="1904901601">
    <w:abstractNumId w:val="30"/>
  </w:num>
  <w:num w:numId="14" w16cid:durableId="1977298506">
    <w:abstractNumId w:val="24"/>
  </w:num>
  <w:num w:numId="15" w16cid:durableId="2086494267">
    <w:abstractNumId w:val="11"/>
  </w:num>
  <w:num w:numId="16" w16cid:durableId="2095082594">
    <w:abstractNumId w:val="14"/>
  </w:num>
  <w:num w:numId="17" w16cid:durableId="931474853">
    <w:abstractNumId w:val="3"/>
  </w:num>
  <w:num w:numId="18" w16cid:durableId="1128544347">
    <w:abstractNumId w:val="23"/>
  </w:num>
  <w:num w:numId="19" w16cid:durableId="1011495753">
    <w:abstractNumId w:val="12"/>
  </w:num>
  <w:num w:numId="20" w16cid:durableId="1089736070">
    <w:abstractNumId w:val="27"/>
  </w:num>
  <w:num w:numId="21" w16cid:durableId="1916234973">
    <w:abstractNumId w:val="8"/>
  </w:num>
  <w:num w:numId="22" w16cid:durableId="715010569">
    <w:abstractNumId w:val="5"/>
  </w:num>
  <w:num w:numId="23" w16cid:durableId="1316951136">
    <w:abstractNumId w:val="13"/>
  </w:num>
  <w:num w:numId="24" w16cid:durableId="1630091171">
    <w:abstractNumId w:val="17"/>
  </w:num>
  <w:num w:numId="25" w16cid:durableId="562302200">
    <w:abstractNumId w:val="33"/>
  </w:num>
  <w:num w:numId="26" w16cid:durableId="624972568">
    <w:abstractNumId w:val="16"/>
  </w:num>
  <w:num w:numId="27" w16cid:durableId="2048288050">
    <w:abstractNumId w:val="7"/>
  </w:num>
  <w:num w:numId="28" w16cid:durableId="28800370">
    <w:abstractNumId w:val="1"/>
  </w:num>
  <w:num w:numId="29" w16cid:durableId="1898321358">
    <w:abstractNumId w:val="18"/>
  </w:num>
  <w:num w:numId="30" w16cid:durableId="839731669">
    <w:abstractNumId w:val="19"/>
  </w:num>
  <w:num w:numId="31" w16cid:durableId="769738026">
    <w:abstractNumId w:val="15"/>
  </w:num>
  <w:num w:numId="32" w16cid:durableId="445272500">
    <w:abstractNumId w:val="21"/>
  </w:num>
  <w:num w:numId="33" w16cid:durableId="1052461121">
    <w:abstractNumId w:val="4"/>
  </w:num>
  <w:num w:numId="34" w16cid:durableId="493423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1936"/>
    <w:rsid w:val="00083AE9"/>
    <w:rsid w:val="00090C1C"/>
    <w:rsid w:val="000967E6"/>
    <w:rsid w:val="00096885"/>
    <w:rsid w:val="000A09D8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27E30"/>
    <w:rsid w:val="00132744"/>
    <w:rsid w:val="00134371"/>
    <w:rsid w:val="00134648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48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9BF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0D85"/>
    <w:rsid w:val="001D2ABC"/>
    <w:rsid w:val="001D5473"/>
    <w:rsid w:val="001D633E"/>
    <w:rsid w:val="001E0EB0"/>
    <w:rsid w:val="001E0F41"/>
    <w:rsid w:val="001E2580"/>
    <w:rsid w:val="001E7AF7"/>
    <w:rsid w:val="001F0C6F"/>
    <w:rsid w:val="001F3D5F"/>
    <w:rsid w:val="001F4D3B"/>
    <w:rsid w:val="001F4DC1"/>
    <w:rsid w:val="001F5D8D"/>
    <w:rsid w:val="001F612F"/>
    <w:rsid w:val="00205137"/>
    <w:rsid w:val="00210319"/>
    <w:rsid w:val="002167DB"/>
    <w:rsid w:val="00216954"/>
    <w:rsid w:val="002214DE"/>
    <w:rsid w:val="002245ED"/>
    <w:rsid w:val="00224617"/>
    <w:rsid w:val="00224984"/>
    <w:rsid w:val="00232A3A"/>
    <w:rsid w:val="002351B1"/>
    <w:rsid w:val="00235C1F"/>
    <w:rsid w:val="00235DC6"/>
    <w:rsid w:val="00235F42"/>
    <w:rsid w:val="00237ED0"/>
    <w:rsid w:val="002412D6"/>
    <w:rsid w:val="00242445"/>
    <w:rsid w:val="00245DF8"/>
    <w:rsid w:val="00252DBA"/>
    <w:rsid w:val="00254083"/>
    <w:rsid w:val="002540A9"/>
    <w:rsid w:val="002549DA"/>
    <w:rsid w:val="002626B3"/>
    <w:rsid w:val="0026300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976E8"/>
    <w:rsid w:val="002A5CFA"/>
    <w:rsid w:val="002B0FF7"/>
    <w:rsid w:val="002B31F9"/>
    <w:rsid w:val="002B4648"/>
    <w:rsid w:val="002B4A8C"/>
    <w:rsid w:val="002B5640"/>
    <w:rsid w:val="002B5F56"/>
    <w:rsid w:val="002B6B78"/>
    <w:rsid w:val="002C35DE"/>
    <w:rsid w:val="002C5983"/>
    <w:rsid w:val="002C6A33"/>
    <w:rsid w:val="002C7637"/>
    <w:rsid w:val="002D0529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3FC5"/>
    <w:rsid w:val="00324DF5"/>
    <w:rsid w:val="00326402"/>
    <w:rsid w:val="003267BA"/>
    <w:rsid w:val="00326F32"/>
    <w:rsid w:val="00333DC9"/>
    <w:rsid w:val="00337D93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4DFC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87D"/>
    <w:rsid w:val="003A7DEB"/>
    <w:rsid w:val="003A7E5F"/>
    <w:rsid w:val="003B0B21"/>
    <w:rsid w:val="003B1EA8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682"/>
    <w:rsid w:val="00471DE9"/>
    <w:rsid w:val="0048178B"/>
    <w:rsid w:val="00485F3D"/>
    <w:rsid w:val="0049224F"/>
    <w:rsid w:val="004965E9"/>
    <w:rsid w:val="004A008A"/>
    <w:rsid w:val="004A6523"/>
    <w:rsid w:val="004B01A7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8DC"/>
    <w:rsid w:val="004E4F95"/>
    <w:rsid w:val="004E5EF1"/>
    <w:rsid w:val="004E6772"/>
    <w:rsid w:val="004F499E"/>
    <w:rsid w:val="004F7166"/>
    <w:rsid w:val="00502CE6"/>
    <w:rsid w:val="00503033"/>
    <w:rsid w:val="0050431D"/>
    <w:rsid w:val="005103FF"/>
    <w:rsid w:val="0051133B"/>
    <w:rsid w:val="00512082"/>
    <w:rsid w:val="00513099"/>
    <w:rsid w:val="00521E46"/>
    <w:rsid w:val="00530967"/>
    <w:rsid w:val="00531FA8"/>
    <w:rsid w:val="0053256F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4080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71A7"/>
    <w:rsid w:val="005E7F43"/>
    <w:rsid w:val="005F0BFE"/>
    <w:rsid w:val="005F1A9A"/>
    <w:rsid w:val="005F3EE3"/>
    <w:rsid w:val="005F5413"/>
    <w:rsid w:val="005F62B1"/>
    <w:rsid w:val="005F7A99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5A43"/>
    <w:rsid w:val="00676050"/>
    <w:rsid w:val="0068174E"/>
    <w:rsid w:val="00681B15"/>
    <w:rsid w:val="00687890"/>
    <w:rsid w:val="00693972"/>
    <w:rsid w:val="006942C7"/>
    <w:rsid w:val="0069485C"/>
    <w:rsid w:val="00694E46"/>
    <w:rsid w:val="00697259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D622C"/>
    <w:rsid w:val="006E1385"/>
    <w:rsid w:val="006E1CF7"/>
    <w:rsid w:val="006F0F0A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46A4C"/>
    <w:rsid w:val="00753454"/>
    <w:rsid w:val="00753895"/>
    <w:rsid w:val="00754D57"/>
    <w:rsid w:val="0075558B"/>
    <w:rsid w:val="00755A5D"/>
    <w:rsid w:val="00760E85"/>
    <w:rsid w:val="00761294"/>
    <w:rsid w:val="007613BA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1E1"/>
    <w:rsid w:val="007B45E2"/>
    <w:rsid w:val="007B59E7"/>
    <w:rsid w:val="007B65B3"/>
    <w:rsid w:val="007B70D2"/>
    <w:rsid w:val="007B790D"/>
    <w:rsid w:val="007C18D3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0983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13A1"/>
    <w:rsid w:val="00842073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8F77C9"/>
    <w:rsid w:val="009000F4"/>
    <w:rsid w:val="00901717"/>
    <w:rsid w:val="009074A3"/>
    <w:rsid w:val="00911ABF"/>
    <w:rsid w:val="009150BD"/>
    <w:rsid w:val="00916487"/>
    <w:rsid w:val="00917630"/>
    <w:rsid w:val="0092284B"/>
    <w:rsid w:val="0092305A"/>
    <w:rsid w:val="009244F9"/>
    <w:rsid w:val="00926FBE"/>
    <w:rsid w:val="00927AEC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597A"/>
    <w:rsid w:val="00A76064"/>
    <w:rsid w:val="00A77A14"/>
    <w:rsid w:val="00A81875"/>
    <w:rsid w:val="00A82DA4"/>
    <w:rsid w:val="00A842A0"/>
    <w:rsid w:val="00A8433D"/>
    <w:rsid w:val="00A86AF7"/>
    <w:rsid w:val="00A87B48"/>
    <w:rsid w:val="00A907D2"/>
    <w:rsid w:val="00A90B5B"/>
    <w:rsid w:val="00A91424"/>
    <w:rsid w:val="00A93868"/>
    <w:rsid w:val="00A94C89"/>
    <w:rsid w:val="00A95BC1"/>
    <w:rsid w:val="00A96FF2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E742C"/>
    <w:rsid w:val="00AF0592"/>
    <w:rsid w:val="00AF08F9"/>
    <w:rsid w:val="00AF575F"/>
    <w:rsid w:val="00AF7B90"/>
    <w:rsid w:val="00B02C42"/>
    <w:rsid w:val="00B047B2"/>
    <w:rsid w:val="00B073EB"/>
    <w:rsid w:val="00B07EC9"/>
    <w:rsid w:val="00B109D5"/>
    <w:rsid w:val="00B10E9A"/>
    <w:rsid w:val="00B13367"/>
    <w:rsid w:val="00B13789"/>
    <w:rsid w:val="00B1465A"/>
    <w:rsid w:val="00B14663"/>
    <w:rsid w:val="00B16160"/>
    <w:rsid w:val="00B16326"/>
    <w:rsid w:val="00B1770B"/>
    <w:rsid w:val="00B17D20"/>
    <w:rsid w:val="00B21AF9"/>
    <w:rsid w:val="00B23434"/>
    <w:rsid w:val="00B246E8"/>
    <w:rsid w:val="00B26BD3"/>
    <w:rsid w:val="00B3010E"/>
    <w:rsid w:val="00B30DFC"/>
    <w:rsid w:val="00B33569"/>
    <w:rsid w:val="00B36C06"/>
    <w:rsid w:val="00B42E3A"/>
    <w:rsid w:val="00B51565"/>
    <w:rsid w:val="00B52F46"/>
    <w:rsid w:val="00B57AB8"/>
    <w:rsid w:val="00B61427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0AE9"/>
    <w:rsid w:val="00C127B5"/>
    <w:rsid w:val="00C14645"/>
    <w:rsid w:val="00C1504C"/>
    <w:rsid w:val="00C15085"/>
    <w:rsid w:val="00C166E5"/>
    <w:rsid w:val="00C22B04"/>
    <w:rsid w:val="00C22E35"/>
    <w:rsid w:val="00C259A5"/>
    <w:rsid w:val="00C26DCE"/>
    <w:rsid w:val="00C26F76"/>
    <w:rsid w:val="00C2795F"/>
    <w:rsid w:val="00C339D1"/>
    <w:rsid w:val="00C35A5D"/>
    <w:rsid w:val="00C35D1F"/>
    <w:rsid w:val="00C42D0B"/>
    <w:rsid w:val="00C53068"/>
    <w:rsid w:val="00C5374C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3525"/>
    <w:rsid w:val="00CE4380"/>
    <w:rsid w:val="00CE7172"/>
    <w:rsid w:val="00CF6765"/>
    <w:rsid w:val="00D011A8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3C18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4989"/>
    <w:rsid w:val="00E0731F"/>
    <w:rsid w:val="00E10297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34472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52D7"/>
    <w:rsid w:val="00EA666A"/>
    <w:rsid w:val="00EA689E"/>
    <w:rsid w:val="00EA767B"/>
    <w:rsid w:val="00EB31DD"/>
    <w:rsid w:val="00ED0102"/>
    <w:rsid w:val="00ED7375"/>
    <w:rsid w:val="00EE12A4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47DB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0FB"/>
    <w:rsid w:val="00F633A8"/>
    <w:rsid w:val="00F67BC2"/>
    <w:rsid w:val="00F705A3"/>
    <w:rsid w:val="00F72A26"/>
    <w:rsid w:val="00F814C5"/>
    <w:rsid w:val="00F859F1"/>
    <w:rsid w:val="00F86F67"/>
    <w:rsid w:val="00F96E8F"/>
    <w:rsid w:val="00FA236F"/>
    <w:rsid w:val="00FB1824"/>
    <w:rsid w:val="00FB38E7"/>
    <w:rsid w:val="00FB3D91"/>
    <w:rsid w:val="00FB737A"/>
    <w:rsid w:val="00FC43C4"/>
    <w:rsid w:val="00FC65DC"/>
    <w:rsid w:val="00FC7BC3"/>
    <w:rsid w:val="00FD2E83"/>
    <w:rsid w:val="00FD4037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AA4159F"/>
  <w15:chartTrackingRefBased/>
  <w15:docId w15:val="{9C63FD2D-5DF8-4590-9E94-58EA290C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u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A09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  <w:style w:type="paragraph" w:customStyle="1" w:styleId="norma">
    <w:name w:val="norma"/>
    <w:basedOn w:val="Normal"/>
    <w:rsid w:val="0050431D"/>
    <w:pPr>
      <w:spacing w:before="100" w:beforeAutospacing="1" w:after="100" w:afterAutospacing="1"/>
    </w:pPr>
  </w:style>
  <w:style w:type="paragraph" w:customStyle="1" w:styleId="xl1">
    <w:name w:val="xl1"/>
    <w:basedOn w:val="Normal"/>
    <w:rsid w:val="000A09D8"/>
    <w:pPr>
      <w:spacing w:before="100" w:beforeAutospacing="1" w:after="100" w:afterAutospacing="1"/>
    </w:pPr>
  </w:style>
  <w:style w:type="character" w:customStyle="1" w:styleId="Ttulo5Car">
    <w:name w:val="Título 5 Car"/>
    <w:link w:val="Ttulo5"/>
    <w:semiHidden/>
    <w:rsid w:val="000A09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rafo">
    <w:name w:val="parrafo"/>
    <w:basedOn w:val="Normal"/>
    <w:rsid w:val="000A09D8"/>
    <w:pPr>
      <w:spacing w:before="100" w:beforeAutospacing="1" w:after="100" w:afterAutospacing="1"/>
    </w:pPr>
  </w:style>
  <w:style w:type="paragraph" w:customStyle="1" w:styleId="citaconpleca">
    <w:name w:val="cita_con_pleca"/>
    <w:basedOn w:val="Normal"/>
    <w:rsid w:val="000A09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3</cp:revision>
  <cp:lastPrinted>2022-05-31T12:18:00Z</cp:lastPrinted>
  <dcterms:created xsi:type="dcterms:W3CDTF">2022-12-14T12:17:00Z</dcterms:created>
  <dcterms:modified xsi:type="dcterms:W3CDTF">2022-12-28T11:04:00Z</dcterms:modified>
</cp:coreProperties>
</file>