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D4F4" w14:textId="785A8FC7" w:rsidR="008F36C4" w:rsidRDefault="006B0AF3" w:rsidP="00387C5B">
      <w:pPr>
        <w:spacing w:after="60" w:line="300" w:lineRule="exact"/>
        <w:ind w:left="959" w:right="289"/>
      </w:pPr>
      <w:r>
        <w:t>En relación con la Pregunta escrita (PES-00009) realizada por la Ilma. Sra. D</w:t>
      </w:r>
      <w:r w:rsidR="00602211">
        <w:t>.</w:t>
      </w:r>
      <w:r>
        <w:t>ª Patricia Perales Hurtado, Parlamentaria Foral adscrita al Grupo Parlamentario de EH Bildu Nafarroa, en la que se solicita al Gobierno de</w:t>
      </w:r>
      <w:r w:rsidR="00594F93">
        <w:t xml:space="preserve"> </w:t>
      </w:r>
      <w:r>
        <w:t>Navarra la siguiente información:</w:t>
      </w:r>
    </w:p>
    <w:p w14:paraId="642E815C" w14:textId="77777777" w:rsidR="008F36C4" w:rsidRDefault="006B0AF3" w:rsidP="00387C5B">
      <w:pPr>
        <w:spacing w:after="60" w:line="300" w:lineRule="exact"/>
        <w:ind w:left="959" w:right="289"/>
      </w:pPr>
      <w:r>
        <w:rPr>
          <w:b/>
        </w:rPr>
        <w:t>En el pacto foral de los cuidados se establece que se van a desarrollar acciones concretas y medibles para visibilizar, reconocer, compartir y redistribuir los cuidados.  A este respecto esta parlamentaria desea conocer lo siguiente:</w:t>
      </w:r>
    </w:p>
    <w:p w14:paraId="672595C3" w14:textId="77777777" w:rsidR="008F36C4" w:rsidRDefault="006B0AF3" w:rsidP="00387C5B">
      <w:pPr>
        <w:spacing w:after="60" w:line="300" w:lineRule="exact"/>
        <w:ind w:left="959" w:right="289"/>
      </w:pPr>
      <w:r>
        <w:rPr>
          <w:b/>
        </w:rPr>
        <w:t>¿Cuál es el cronograma de acciones para 2023 para conseguir los cuatro objetivos estratégicos que se marcan en el pacto y que responden al objetivo general del pacto?</w:t>
      </w:r>
    </w:p>
    <w:p w14:paraId="27EF56E6" w14:textId="77777777" w:rsidR="008F36C4" w:rsidRDefault="006B0AF3" w:rsidP="00387C5B">
      <w:pPr>
        <w:spacing w:after="60" w:line="300" w:lineRule="exact"/>
        <w:ind w:left="959" w:right="289"/>
      </w:pPr>
      <w:r>
        <w:t>Para la consecución de los objetivos:</w:t>
      </w:r>
    </w:p>
    <w:p w14:paraId="33E3FF1B" w14:textId="4C3C61F4" w:rsidR="008F36C4" w:rsidRDefault="006B0AF3" w:rsidP="00602211">
      <w:pPr>
        <w:numPr>
          <w:ilvl w:val="0"/>
          <w:numId w:val="1"/>
        </w:numPr>
        <w:spacing w:after="60" w:line="300" w:lineRule="exact"/>
        <w:ind w:right="289" w:hanging="360"/>
      </w:pPr>
      <w:r>
        <w:t xml:space="preserve">OE1 - Impulsar “en” y “desde” las administraciones el cuidado como un eje central de las </w:t>
      </w:r>
      <w:r w:rsidR="00602211">
        <w:t>políticas</w:t>
      </w:r>
      <w:r>
        <w:t xml:space="preserve"> </w:t>
      </w:r>
      <w:r w:rsidR="00602211">
        <w:t>públicas</w:t>
      </w:r>
      <w:r>
        <w:t xml:space="preserve"> en la </w:t>
      </w:r>
      <w:r w:rsidR="00602211">
        <w:t>construcción</w:t>
      </w:r>
      <w:r>
        <w:t xml:space="preserve"> de la</w:t>
      </w:r>
      <w:r w:rsidR="00602211">
        <w:t xml:space="preserve"> </w:t>
      </w:r>
      <w:r>
        <w:t>igualdad real entre mujeres y hombres.</w:t>
      </w:r>
    </w:p>
    <w:p w14:paraId="4CBE6D4C" w14:textId="77777777" w:rsidR="008F36C4" w:rsidRDefault="006B0AF3" w:rsidP="00387C5B">
      <w:pPr>
        <w:numPr>
          <w:ilvl w:val="0"/>
          <w:numId w:val="1"/>
        </w:numPr>
        <w:spacing w:after="60" w:line="300" w:lineRule="exact"/>
        <w:ind w:right="289" w:hanging="360"/>
      </w:pPr>
      <w:r>
        <w:t>OE2 - Reconocer el valor de los cuidados para el sostenimiento de la vida.</w:t>
      </w:r>
    </w:p>
    <w:p w14:paraId="4073E92E" w14:textId="77777777" w:rsidR="008F36C4" w:rsidRDefault="006B0AF3" w:rsidP="00387C5B">
      <w:pPr>
        <w:numPr>
          <w:ilvl w:val="0"/>
          <w:numId w:val="1"/>
        </w:numPr>
        <w:spacing w:after="60" w:line="300" w:lineRule="exact"/>
        <w:ind w:right="289" w:hanging="360"/>
      </w:pPr>
      <w:r>
        <w:t>OE3 - Reducir la pobreza femenina en Navarra.</w:t>
      </w:r>
    </w:p>
    <w:p w14:paraId="39C56B1E" w14:textId="77777777" w:rsidR="008F36C4" w:rsidRDefault="006B0AF3" w:rsidP="00387C5B">
      <w:pPr>
        <w:numPr>
          <w:ilvl w:val="0"/>
          <w:numId w:val="1"/>
        </w:numPr>
        <w:spacing w:after="60" w:line="300" w:lineRule="exact"/>
        <w:ind w:right="289" w:hanging="360"/>
      </w:pPr>
      <w:r>
        <w:t>OE4 - Impulsar el compromiso de las empresas y organizaciones de</w:t>
      </w:r>
    </w:p>
    <w:p w14:paraId="65AB3CD5" w14:textId="77777777" w:rsidR="008F36C4" w:rsidRDefault="006B0AF3" w:rsidP="00387C5B">
      <w:pPr>
        <w:spacing w:after="60" w:line="300" w:lineRule="exact"/>
        <w:ind w:left="1694" w:right="289"/>
      </w:pPr>
      <w:r>
        <w:t>Navarra con la igualdad.</w:t>
      </w:r>
    </w:p>
    <w:p w14:paraId="2320F9D6" w14:textId="553EC885" w:rsidR="008F36C4" w:rsidRDefault="006B0AF3" w:rsidP="00387C5B">
      <w:pPr>
        <w:spacing w:after="60" w:line="300" w:lineRule="exact"/>
        <w:ind w:left="959" w:right="289"/>
      </w:pPr>
      <w:r>
        <w:t>Dentro del Pacto Foral el trabajo de 2023 se desarrollará de forma paralela</w:t>
      </w:r>
      <w:r w:rsidR="00043153">
        <w:t xml:space="preserve"> </w:t>
      </w:r>
      <w:r>
        <w:t>entre los dos grupos de trabajo de:</w:t>
      </w:r>
    </w:p>
    <w:p w14:paraId="431D4828" w14:textId="77777777" w:rsidR="008F36C4" w:rsidRDefault="006B0AF3" w:rsidP="00387C5B">
      <w:pPr>
        <w:numPr>
          <w:ilvl w:val="0"/>
          <w:numId w:val="1"/>
        </w:numPr>
        <w:spacing w:after="60" w:line="300" w:lineRule="exact"/>
        <w:ind w:right="289" w:hanging="360"/>
      </w:pPr>
      <w:r>
        <w:rPr>
          <w:b/>
        </w:rPr>
        <w:t>Departamentos y/o Direcciones Generales del Pacto Foral</w:t>
      </w:r>
    </w:p>
    <w:p w14:paraId="5565EFF6" w14:textId="14056312" w:rsidR="008F36C4" w:rsidRDefault="006B0AF3" w:rsidP="00387C5B">
      <w:pPr>
        <w:spacing w:after="60" w:line="300" w:lineRule="exact"/>
        <w:ind w:left="959" w:right="289"/>
      </w:pPr>
      <w:r>
        <w:t>Abordarán sesiones de trabajo mensuales para la puesta en marcha del programa de trabajo anual 2023 as</w:t>
      </w:r>
      <w:r w:rsidR="00043153">
        <w:t xml:space="preserve">í </w:t>
      </w:r>
      <w:r>
        <w:t>como sesiones formativas bimensuales entre junio y diciembre de 2023.</w:t>
      </w:r>
    </w:p>
    <w:p w14:paraId="42B38A82" w14:textId="77777777" w:rsidR="008F36C4" w:rsidRDefault="006B0AF3" w:rsidP="00387C5B">
      <w:pPr>
        <w:spacing w:after="60" w:line="300" w:lineRule="exact"/>
        <w:ind w:left="959" w:right="289"/>
      </w:pPr>
      <w:r>
        <w:t>A continuación, detalle de las acciones que se llevarán durante el año 2023:</w:t>
      </w:r>
    </w:p>
    <w:p w14:paraId="2179D90D" w14:textId="2B5946F6" w:rsidR="008F36C4" w:rsidRDefault="006B0AF3" w:rsidP="00387C5B">
      <w:pPr>
        <w:numPr>
          <w:ilvl w:val="0"/>
          <w:numId w:val="2"/>
        </w:numPr>
        <w:spacing w:after="60" w:line="300" w:lineRule="exact"/>
        <w:ind w:left="2414" w:right="289" w:hanging="360"/>
      </w:pPr>
      <w:r>
        <w:t>Conceptualización de un Plan de comunicación y publicidad para la sensibilización de la ciudadanía y la sociedad navarra</w:t>
      </w:r>
      <w:r w:rsidR="00043153">
        <w:t xml:space="preserve"> </w:t>
      </w:r>
      <w:r>
        <w:t>sobre los cuidados.</w:t>
      </w:r>
    </w:p>
    <w:p w14:paraId="4529B450" w14:textId="0123CC8F" w:rsidR="008F36C4" w:rsidRDefault="006B0AF3" w:rsidP="00387C5B">
      <w:pPr>
        <w:numPr>
          <w:ilvl w:val="0"/>
          <w:numId w:val="2"/>
        </w:numPr>
        <w:spacing w:after="60" w:line="300" w:lineRule="exact"/>
        <w:ind w:left="2414" w:right="289" w:hanging="360"/>
      </w:pPr>
      <w:r>
        <w:t>Proceso participativo para la elaboración del Plan de comunicación y publicidad. Aportaciones de las entidades miembros del Pacto Foral al briefing de comunicación en una</w:t>
      </w:r>
      <w:r w:rsidR="00043153">
        <w:t xml:space="preserve"> </w:t>
      </w:r>
      <w:r>
        <w:t>sesión preparada y dirigida.</w:t>
      </w:r>
    </w:p>
    <w:p w14:paraId="6BF74996" w14:textId="77777777" w:rsidR="008F36C4" w:rsidRDefault="006B0AF3" w:rsidP="00387C5B">
      <w:pPr>
        <w:numPr>
          <w:ilvl w:val="0"/>
          <w:numId w:val="2"/>
        </w:numPr>
        <w:spacing w:after="60" w:line="300" w:lineRule="exact"/>
        <w:ind w:right="289" w:hanging="360"/>
      </w:pPr>
      <w:r>
        <w:t>Primera fase del Plan de comunicación y publicidad:</w:t>
      </w:r>
    </w:p>
    <w:p w14:paraId="04B069F8" w14:textId="0DFAF1F5" w:rsidR="008F36C4" w:rsidRDefault="006B0AF3" w:rsidP="00387C5B">
      <w:pPr>
        <w:spacing w:after="60" w:line="300" w:lineRule="exact"/>
        <w:ind w:left="2414" w:right="289"/>
      </w:pPr>
      <w:r>
        <w:t>creatividades de la campaña y definición de soportes del plan de sensibilización. Sesiones de explicación del briefing previas</w:t>
      </w:r>
      <w:r w:rsidR="00043153">
        <w:t xml:space="preserve"> </w:t>
      </w:r>
      <w:r>
        <w:t>al lanzamiento de contrataciones del plan.</w:t>
      </w:r>
    </w:p>
    <w:p w14:paraId="25F00E65" w14:textId="7B3ABD15" w:rsidR="008F36C4" w:rsidRDefault="006B0AF3" w:rsidP="00387C5B">
      <w:pPr>
        <w:numPr>
          <w:ilvl w:val="0"/>
          <w:numId w:val="2"/>
        </w:numPr>
        <w:spacing w:after="60" w:line="300" w:lineRule="exact"/>
        <w:ind w:left="2414" w:right="289" w:hanging="360"/>
      </w:pPr>
      <w:r>
        <w:t>Formación inicial a las Direcciones Generales y Jefaturas de los Departamentos en materia de Igualdad entre Mujeres y Hombres y Cuidados y sobre el desarrollo y funcionamiento</w:t>
      </w:r>
      <w:r w:rsidR="00043153">
        <w:t xml:space="preserve"> </w:t>
      </w:r>
      <w:r>
        <w:t>del Pacto Foral.</w:t>
      </w:r>
    </w:p>
    <w:p w14:paraId="0564FB02" w14:textId="77777777" w:rsidR="008F36C4" w:rsidRDefault="006B0AF3" w:rsidP="00387C5B">
      <w:pPr>
        <w:numPr>
          <w:ilvl w:val="0"/>
          <w:numId w:val="2"/>
        </w:numPr>
        <w:spacing w:after="60" w:line="300" w:lineRule="exact"/>
        <w:ind w:right="289" w:hanging="360"/>
      </w:pPr>
      <w:r>
        <w:t>Diseñar un programa formativo dirigido al profesorado para incluirlo en sus planes de formación anuales.</w:t>
      </w:r>
    </w:p>
    <w:p w14:paraId="0DFE25B1" w14:textId="77777777" w:rsidR="008F36C4" w:rsidRDefault="006B0AF3" w:rsidP="00387C5B">
      <w:pPr>
        <w:numPr>
          <w:ilvl w:val="0"/>
          <w:numId w:val="2"/>
        </w:numPr>
        <w:spacing w:after="60" w:line="300" w:lineRule="exact"/>
        <w:ind w:right="289" w:hanging="360"/>
      </w:pPr>
      <w:r>
        <w:t>Diseñar y proponer al INAP un programa formativo dirigido a todo el personal de la administración.</w:t>
      </w:r>
    </w:p>
    <w:p w14:paraId="69F89FFC" w14:textId="77777777" w:rsidR="008F36C4" w:rsidRDefault="006B0AF3" w:rsidP="00387C5B">
      <w:pPr>
        <w:numPr>
          <w:ilvl w:val="0"/>
          <w:numId w:val="2"/>
        </w:numPr>
        <w:spacing w:after="60" w:line="300" w:lineRule="exact"/>
        <w:ind w:right="289" w:hanging="360"/>
      </w:pPr>
      <w:r>
        <w:t>Diseñar de un programa formativo en materia de Cuidados e Igualdad entre Mujeres y Hombres dirigido a empresas.</w:t>
      </w:r>
    </w:p>
    <w:p w14:paraId="6604FDDD" w14:textId="30CC08A9" w:rsidR="008F36C4" w:rsidRDefault="006B0AF3" w:rsidP="00387C5B">
      <w:pPr>
        <w:numPr>
          <w:ilvl w:val="0"/>
          <w:numId w:val="2"/>
        </w:numPr>
        <w:spacing w:after="60" w:line="300" w:lineRule="exact"/>
        <w:ind w:left="2414" w:right="289" w:hanging="360"/>
      </w:pPr>
      <w:r>
        <w:lastRenderedPageBreak/>
        <w:t>Diseñar de un programa formativo en materia de Cuidados e Igualdad entre Mujeres y Hombres dirigido a personal y</w:t>
      </w:r>
      <w:r w:rsidR="00043153">
        <w:t xml:space="preserve"> </w:t>
      </w:r>
      <w:r>
        <w:t>entidades deportivas.</w:t>
      </w:r>
    </w:p>
    <w:p w14:paraId="688BEC4A" w14:textId="77777777" w:rsidR="008F36C4" w:rsidRDefault="006B0AF3" w:rsidP="00387C5B">
      <w:pPr>
        <w:numPr>
          <w:ilvl w:val="0"/>
          <w:numId w:val="2"/>
        </w:numPr>
        <w:spacing w:after="60" w:line="300" w:lineRule="exact"/>
        <w:ind w:right="289" w:hanging="360"/>
      </w:pPr>
      <w:r>
        <w:t>Revisar las subvenciones de los departamentos, dirigidas a la ciudadanía, para alinearlas al concepto de cuidados y al Pacto Foral.</w:t>
      </w:r>
    </w:p>
    <w:p w14:paraId="7A2B0900" w14:textId="2CAB2AAE" w:rsidR="008F36C4" w:rsidRDefault="006B0AF3" w:rsidP="00387C5B">
      <w:pPr>
        <w:numPr>
          <w:ilvl w:val="0"/>
          <w:numId w:val="2"/>
        </w:numPr>
        <w:spacing w:after="60" w:line="300" w:lineRule="exact"/>
        <w:ind w:left="2414" w:right="289" w:hanging="360"/>
      </w:pPr>
      <w:r>
        <w:t>Revisar las subvenciones de los departamentos, dirigidas a Entidades Locales, para alinearlas al concepto de cuidados y</w:t>
      </w:r>
      <w:r w:rsidR="00043153">
        <w:t xml:space="preserve"> </w:t>
      </w:r>
      <w:r>
        <w:t>coordinar medidas de los Pactos Locales y el Pacto Foral.</w:t>
      </w:r>
    </w:p>
    <w:p w14:paraId="463C820D" w14:textId="4EBA1F61" w:rsidR="008F36C4" w:rsidRDefault="006B0AF3" w:rsidP="00387C5B">
      <w:pPr>
        <w:numPr>
          <w:ilvl w:val="0"/>
          <w:numId w:val="2"/>
        </w:numPr>
        <w:spacing w:after="60" w:line="300" w:lineRule="exact"/>
        <w:ind w:left="2414" w:right="289" w:hanging="360"/>
      </w:pPr>
      <w:r>
        <w:t>Revisar las subvenciones de los departamentos, dirigidas a la ciudadanía, para alinearlas al concepto de cuidados y</w:t>
      </w:r>
      <w:r w:rsidR="00043153">
        <w:t xml:space="preserve"> </w:t>
      </w:r>
      <w:r>
        <w:t>coordinar medidas de los Pactos Locales y el Pacto Foral.</w:t>
      </w:r>
    </w:p>
    <w:p w14:paraId="1A5616F9" w14:textId="77777777" w:rsidR="008F36C4" w:rsidRDefault="006B0AF3" w:rsidP="00387C5B">
      <w:pPr>
        <w:spacing w:after="60" w:line="300" w:lineRule="exact"/>
        <w:ind w:left="1334" w:right="289"/>
      </w:pPr>
      <w:r>
        <w:rPr>
          <w:rFonts w:ascii="Segoe UI Symbol" w:eastAsia="Segoe UI Symbol" w:hAnsi="Segoe UI Symbol" w:cs="Segoe UI Symbol"/>
        </w:rPr>
        <w:t xml:space="preserve"> </w:t>
      </w:r>
      <w:r>
        <w:rPr>
          <w:b/>
        </w:rPr>
        <w:t>Entidades sociales, públicas y privadas del Pacto Foral</w:t>
      </w:r>
    </w:p>
    <w:p w14:paraId="73BC17A9" w14:textId="77777777" w:rsidR="008F36C4" w:rsidRDefault="006B0AF3" w:rsidP="00387C5B">
      <w:pPr>
        <w:spacing w:after="60" w:line="300" w:lineRule="exact"/>
        <w:ind w:left="959" w:right="289"/>
      </w:pPr>
      <w:r>
        <w:t>Se alternarán sesiones de trabajo y sesiones formativas hasta junio de 2023 con la finalidad de igualar en el nivel de formación a los departamentos y/o Direcciones Generales del Gobierno de Navarra, que llevan trabajando en el Pacto más de año y medio, con las entidades sociales que iniciaron su recorrido dentro del Pacto en abril de 2022.</w:t>
      </w:r>
    </w:p>
    <w:p w14:paraId="11E499FF" w14:textId="77777777" w:rsidR="008F36C4" w:rsidRDefault="006B0AF3" w:rsidP="00387C5B">
      <w:pPr>
        <w:spacing w:after="60" w:line="300" w:lineRule="exact"/>
        <w:ind w:left="959" w:right="289"/>
      </w:pPr>
      <w:r>
        <w:t>A partir de junio de 2023, se unificarán los grupos de Direcciones Generales y/o Departamentos y de entidades del Pacto, una vez que las entidades hayan alcanzado el nivel formativo de las Direcciones Generales y/o Departamentos, que forman parte del proceso del Pacto Foral desde mayo de 2021.</w:t>
      </w:r>
    </w:p>
    <w:p w14:paraId="09F478D2" w14:textId="0C7FA927" w:rsidR="008F36C4" w:rsidRDefault="00602211" w:rsidP="00387C5B">
      <w:pPr>
        <w:spacing w:after="60" w:line="300" w:lineRule="exact"/>
        <w:ind w:left="959" w:right="289"/>
      </w:pPr>
      <w:r>
        <w:t>A continuación</w:t>
      </w:r>
      <w:r w:rsidR="006B0AF3">
        <w:t xml:space="preserve">, tabla resumen: </w:t>
      </w:r>
    </w:p>
    <w:p w14:paraId="1A0A9489" w14:textId="77777777" w:rsidR="006B0AF3" w:rsidRDefault="006B0AF3" w:rsidP="006B0AF3">
      <w:pPr>
        <w:spacing w:after="60" w:line="300" w:lineRule="exact"/>
        <w:ind w:left="959" w:right="289"/>
      </w:pPr>
      <w:r>
        <w:t>Es cuanto tengo el honor de informar en cumplimiento de lo dispuesto en el artículo 194 del Reglamento del Parlamento de Navarra.</w:t>
      </w:r>
    </w:p>
    <w:p w14:paraId="22F10431" w14:textId="77777777" w:rsidR="006B0AF3" w:rsidRDefault="006B0AF3" w:rsidP="006B0AF3">
      <w:pPr>
        <w:spacing w:after="60" w:line="300" w:lineRule="exact"/>
        <w:ind w:left="959" w:right="289"/>
      </w:pPr>
      <w:r>
        <w:t>Pamplona-Iruñea, 13 de febrero de 2023</w:t>
      </w:r>
    </w:p>
    <w:p w14:paraId="1888EB54" w14:textId="133A9D07" w:rsidR="006B0AF3" w:rsidRDefault="006B0AF3" w:rsidP="006B0AF3">
      <w:pPr>
        <w:spacing w:after="60" w:line="300" w:lineRule="exact"/>
        <w:ind w:left="959" w:right="289"/>
      </w:pPr>
      <w:r>
        <w:t>El Consejero de Presidencia, Igualdad, Función Pública e Interior: Javier Remírez Apesteguía</w:t>
      </w:r>
    </w:p>
    <w:p w14:paraId="6F0C5ECC" w14:textId="77777777" w:rsidR="006B0AF3" w:rsidRDefault="006B0AF3" w:rsidP="00387C5B">
      <w:pPr>
        <w:spacing w:after="60" w:line="300" w:lineRule="exact"/>
        <w:ind w:left="959" w:right="289"/>
      </w:pPr>
    </w:p>
    <w:p w14:paraId="02CBD813" w14:textId="77777777" w:rsidR="008F36C4" w:rsidRDefault="008F36C4">
      <w:pPr>
        <w:sectPr w:rsidR="008F36C4" w:rsidSect="00594F93">
          <w:headerReference w:type="even" r:id="rId7"/>
          <w:headerReference w:type="first" r:id="rId8"/>
          <w:pgSz w:w="11900" w:h="16840"/>
          <w:pgMar w:top="1560" w:right="1403" w:bottom="1884" w:left="740" w:header="720" w:footer="720" w:gutter="0"/>
          <w:cols w:space="720"/>
        </w:sectPr>
      </w:pPr>
    </w:p>
    <w:p w14:paraId="612D04D3" w14:textId="77777777" w:rsidR="008F36C4" w:rsidRDefault="006B0AF3">
      <w:pPr>
        <w:spacing w:after="0" w:line="259" w:lineRule="auto"/>
        <w:ind w:left="-588" w:right="-1082" w:firstLine="0"/>
        <w:jc w:val="left"/>
      </w:pPr>
      <w:r>
        <w:rPr>
          <w:noProof/>
        </w:rPr>
        <w:lastRenderedPageBreak/>
        <w:drawing>
          <wp:inline distT="0" distB="0" distL="0" distR="0" wp14:anchorId="0675D3AC" wp14:editId="71461618">
            <wp:extent cx="9925050" cy="5487670"/>
            <wp:effectExtent l="0" t="0" r="0" b="0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25050" cy="548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F0E24" w14:textId="77777777" w:rsidR="008F36C4" w:rsidRDefault="008F36C4" w:rsidP="006B0AF3">
      <w:pPr>
        <w:ind w:left="0" w:firstLine="0"/>
        <w:sectPr w:rsidR="008F36C4">
          <w:headerReference w:type="even" r:id="rId10"/>
          <w:headerReference w:type="default" r:id="rId11"/>
          <w:headerReference w:type="first" r:id="rId12"/>
          <w:pgSz w:w="16840" w:h="11900" w:orient="landscape"/>
          <w:pgMar w:top="1440" w:right="1440" w:bottom="1274" w:left="1440" w:header="720" w:footer="720" w:gutter="0"/>
          <w:cols w:space="720"/>
        </w:sectPr>
      </w:pPr>
    </w:p>
    <w:p w14:paraId="620BDF12" w14:textId="79A20C1E" w:rsidR="006B0AF3" w:rsidRPr="006B0AF3" w:rsidRDefault="006B0AF3" w:rsidP="006B0AF3">
      <w:pPr>
        <w:spacing w:after="231"/>
        <w:ind w:left="0" w:right="0" w:firstLine="0"/>
        <w:rPr>
          <w:rFonts w:ascii="Arial" w:hAnsi="Arial" w:cs="Arial"/>
          <w:color w:val="auto"/>
          <w:lang w:val="es-ES_tradnl"/>
        </w:rPr>
      </w:pPr>
      <w:bookmarkStart w:id="0" w:name="_Hlk118819984"/>
    </w:p>
    <w:bookmarkEnd w:id="0"/>
    <w:sectPr w:rsidR="006B0AF3" w:rsidRPr="006B0AF3">
      <w:headerReference w:type="even" r:id="rId13"/>
      <w:headerReference w:type="default" r:id="rId14"/>
      <w:headerReference w:type="first" r:id="rId15"/>
      <w:pgSz w:w="11900" w:h="16840"/>
      <w:pgMar w:top="1440" w:right="1702" w:bottom="1440" w:left="1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8B85" w14:textId="77777777" w:rsidR="00947746" w:rsidRDefault="006B0AF3">
      <w:pPr>
        <w:spacing w:after="0" w:line="240" w:lineRule="auto"/>
      </w:pPr>
      <w:r>
        <w:separator/>
      </w:r>
    </w:p>
  </w:endnote>
  <w:endnote w:type="continuationSeparator" w:id="0">
    <w:p w14:paraId="6E621CA4" w14:textId="77777777" w:rsidR="00947746" w:rsidRDefault="006B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81CB" w14:textId="77777777" w:rsidR="00947746" w:rsidRDefault="006B0AF3">
      <w:pPr>
        <w:spacing w:after="0" w:line="240" w:lineRule="auto"/>
      </w:pPr>
      <w:r>
        <w:separator/>
      </w:r>
    </w:p>
  </w:footnote>
  <w:footnote w:type="continuationSeparator" w:id="0">
    <w:p w14:paraId="2AD782E0" w14:textId="77777777" w:rsidR="00947746" w:rsidRDefault="006B0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58DC" w14:textId="77777777" w:rsidR="008F36C4" w:rsidRDefault="006B0AF3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8B5EE4A" wp14:editId="2683854B">
              <wp:simplePos x="0" y="0"/>
              <wp:positionH relativeFrom="page">
                <wp:posOffset>226060</wp:posOffset>
              </wp:positionH>
              <wp:positionV relativeFrom="page">
                <wp:posOffset>-1269</wp:posOffset>
              </wp:positionV>
              <wp:extent cx="7085331" cy="1689100"/>
              <wp:effectExtent l="0" t="0" r="0" b="0"/>
              <wp:wrapNone/>
              <wp:docPr id="1985" name="Group 19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5331" cy="1689100"/>
                        <a:chOff x="0" y="0"/>
                        <a:chExt cx="7085331" cy="1689100"/>
                      </a:xfrm>
                    </wpg:grpSpPr>
                    <pic:pic xmlns:pic="http://schemas.openxmlformats.org/drawingml/2006/picture">
                      <pic:nvPicPr>
                        <pic:cNvPr id="1986" name="Picture 19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5331" cy="1689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85" style="width:557.9pt;height:133pt;position:absolute;z-index:-2147483648;mso-position-horizontal-relative:page;mso-position-horizontal:absolute;margin-left:17.8pt;mso-position-vertical-relative:page;margin-top:-0.0999756pt;" coordsize="70853,16891">
              <v:shape id="Picture 1986" style="position:absolute;width:70853;height:16891;left:0;top:0;" filled="f">
                <v:imagedata r:id="rId1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67F7" w14:textId="77777777" w:rsidR="008F36C4" w:rsidRDefault="006B0AF3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71997F1" wp14:editId="0BE6D949">
              <wp:simplePos x="0" y="0"/>
              <wp:positionH relativeFrom="page">
                <wp:posOffset>226060</wp:posOffset>
              </wp:positionH>
              <wp:positionV relativeFrom="page">
                <wp:posOffset>-1269</wp:posOffset>
              </wp:positionV>
              <wp:extent cx="7085331" cy="1689100"/>
              <wp:effectExtent l="0" t="0" r="0" b="0"/>
              <wp:wrapNone/>
              <wp:docPr id="1979" name="Group 19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5331" cy="1689100"/>
                        <a:chOff x="0" y="0"/>
                        <a:chExt cx="7085331" cy="1689100"/>
                      </a:xfrm>
                    </wpg:grpSpPr>
                    <pic:pic xmlns:pic="http://schemas.openxmlformats.org/drawingml/2006/picture">
                      <pic:nvPicPr>
                        <pic:cNvPr id="1980" name="Picture 19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5331" cy="1689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79" style="width:557.9pt;height:133pt;position:absolute;z-index:-2147483648;mso-position-horizontal-relative:page;mso-position-horizontal:absolute;margin-left:17.8pt;mso-position-vertical-relative:page;margin-top:-0.0999756pt;" coordsize="70853,16891">
              <v:shape id="Picture 1980" style="position:absolute;width:70853;height:16891;left:0;top:0;" filled="f">
                <v:imagedata r:id="rId11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6ACD" w14:textId="77777777" w:rsidR="008F36C4" w:rsidRDefault="006B0AF3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22A8C1A" wp14:editId="254D9F55">
              <wp:simplePos x="0" y="0"/>
              <wp:positionH relativeFrom="page">
                <wp:posOffset>226060</wp:posOffset>
              </wp:positionH>
              <wp:positionV relativeFrom="page">
                <wp:posOffset>-1269</wp:posOffset>
              </wp:positionV>
              <wp:extent cx="7085331" cy="1689100"/>
              <wp:effectExtent l="0" t="0" r="0" b="0"/>
              <wp:wrapNone/>
              <wp:docPr id="1995" name="Group 19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5331" cy="1689100"/>
                        <a:chOff x="0" y="0"/>
                        <a:chExt cx="7085331" cy="1689100"/>
                      </a:xfrm>
                    </wpg:grpSpPr>
                    <pic:pic xmlns:pic="http://schemas.openxmlformats.org/drawingml/2006/picture">
                      <pic:nvPicPr>
                        <pic:cNvPr id="1996" name="Picture 19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5331" cy="1689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95" style="width:557.9pt;height:133pt;position:absolute;z-index:-2147483648;mso-position-horizontal-relative:page;mso-position-horizontal:absolute;margin-left:17.8pt;mso-position-vertical-relative:page;margin-top:-0.0999756pt;" coordsize="70853,16891">
              <v:shape id="Picture 1996" style="position:absolute;width:70853;height:16891;left:0;top:0;" filled="f">
                <v:imagedata r:id="rId11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3F65" w14:textId="7115605C" w:rsidR="008F36C4" w:rsidRDefault="008F36C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6189" w14:textId="77777777" w:rsidR="008F36C4" w:rsidRDefault="006B0AF3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D4636FA" wp14:editId="19B7E260">
              <wp:simplePos x="0" y="0"/>
              <wp:positionH relativeFrom="page">
                <wp:posOffset>226060</wp:posOffset>
              </wp:positionH>
              <wp:positionV relativeFrom="page">
                <wp:posOffset>-1269</wp:posOffset>
              </wp:positionV>
              <wp:extent cx="7085331" cy="1689100"/>
              <wp:effectExtent l="0" t="0" r="0" b="0"/>
              <wp:wrapNone/>
              <wp:docPr id="1989" name="Group 19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5331" cy="1689100"/>
                        <a:chOff x="0" y="0"/>
                        <a:chExt cx="7085331" cy="1689100"/>
                      </a:xfrm>
                    </wpg:grpSpPr>
                    <pic:pic xmlns:pic="http://schemas.openxmlformats.org/drawingml/2006/picture">
                      <pic:nvPicPr>
                        <pic:cNvPr id="1990" name="Picture 19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5331" cy="1689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89" style="width:557.9pt;height:133pt;position:absolute;z-index:-2147483648;mso-position-horizontal-relative:page;mso-position-horizontal:absolute;margin-left:17.8pt;mso-position-vertical-relative:page;margin-top:-0.0999756pt;" coordsize="70853,16891">
              <v:shape id="Picture 1990" style="position:absolute;width:70853;height:16891;left:0;top:0;" filled="f">
                <v:imagedata r:id="rId11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9520" w14:textId="77777777" w:rsidR="008F36C4" w:rsidRDefault="006B0AF3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E743047" wp14:editId="0A6CDE80">
              <wp:simplePos x="0" y="0"/>
              <wp:positionH relativeFrom="page">
                <wp:posOffset>226060</wp:posOffset>
              </wp:positionH>
              <wp:positionV relativeFrom="page">
                <wp:posOffset>-1269</wp:posOffset>
              </wp:positionV>
              <wp:extent cx="7085331" cy="1689100"/>
              <wp:effectExtent l="0" t="0" r="0" b="0"/>
              <wp:wrapNone/>
              <wp:docPr id="2005" name="Group 20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5331" cy="1689100"/>
                        <a:chOff x="0" y="0"/>
                        <a:chExt cx="7085331" cy="1689100"/>
                      </a:xfrm>
                    </wpg:grpSpPr>
                    <pic:pic xmlns:pic="http://schemas.openxmlformats.org/drawingml/2006/picture">
                      <pic:nvPicPr>
                        <pic:cNvPr id="2006" name="Picture 20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5331" cy="1689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05" style="width:557.9pt;height:133pt;position:absolute;z-index:-2147483648;mso-position-horizontal-relative:page;mso-position-horizontal:absolute;margin-left:17.8pt;mso-position-vertical-relative:page;margin-top:-0.0999756pt;" coordsize="70853,16891">
              <v:shape id="Picture 2006" style="position:absolute;width:70853;height:16891;left:0;top:0;" filled="f">
                <v:imagedata r:id="rId11"/>
              </v:shape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F559" w14:textId="232CCAE2" w:rsidR="008F36C4" w:rsidRDefault="008F36C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4524" w14:textId="77777777" w:rsidR="008F36C4" w:rsidRDefault="006B0AF3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E4326CD" wp14:editId="71348D6A">
              <wp:simplePos x="0" y="0"/>
              <wp:positionH relativeFrom="page">
                <wp:posOffset>226060</wp:posOffset>
              </wp:positionH>
              <wp:positionV relativeFrom="page">
                <wp:posOffset>-1269</wp:posOffset>
              </wp:positionV>
              <wp:extent cx="7085331" cy="1689100"/>
              <wp:effectExtent l="0" t="0" r="0" b="0"/>
              <wp:wrapNone/>
              <wp:docPr id="1999" name="Group 1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5331" cy="1689100"/>
                        <a:chOff x="0" y="0"/>
                        <a:chExt cx="7085331" cy="1689100"/>
                      </a:xfrm>
                    </wpg:grpSpPr>
                    <pic:pic xmlns:pic="http://schemas.openxmlformats.org/drawingml/2006/picture">
                      <pic:nvPicPr>
                        <pic:cNvPr id="2000" name="Picture 20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5331" cy="1689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99" style="width:557.9pt;height:133pt;position:absolute;z-index:-2147483648;mso-position-horizontal-relative:page;mso-position-horizontal:absolute;margin-left:17.8pt;mso-position-vertical-relative:page;margin-top:-0.0999756pt;" coordsize="70853,16891">
              <v:shape id="Picture 2000" style="position:absolute;width:70853;height:16891;left:0;top:0;" filled="f">
                <v:imagedata r:id="rId1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32F9"/>
    <w:multiLevelType w:val="hybridMultilevel"/>
    <w:tmpl w:val="7BE6A006"/>
    <w:lvl w:ilvl="0" w:tplc="9BA0B5B8">
      <w:start w:val="1"/>
      <w:numFmt w:val="bullet"/>
      <w:lvlText w:val="•"/>
      <w:lvlJc w:val="left"/>
      <w:pPr>
        <w:ind w:left="1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65FBC">
      <w:start w:val="1"/>
      <w:numFmt w:val="bullet"/>
      <w:lvlText w:val="o"/>
      <w:lvlJc w:val="left"/>
      <w:pPr>
        <w:ind w:left="2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CC560">
      <w:start w:val="1"/>
      <w:numFmt w:val="bullet"/>
      <w:lvlText w:val="▪"/>
      <w:lvlJc w:val="left"/>
      <w:pPr>
        <w:ind w:left="2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8EAAA2">
      <w:start w:val="1"/>
      <w:numFmt w:val="bullet"/>
      <w:lvlText w:val="•"/>
      <w:lvlJc w:val="left"/>
      <w:pPr>
        <w:ind w:left="3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E784A">
      <w:start w:val="1"/>
      <w:numFmt w:val="bullet"/>
      <w:lvlText w:val="o"/>
      <w:lvlJc w:val="left"/>
      <w:pPr>
        <w:ind w:left="4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43EE8">
      <w:start w:val="1"/>
      <w:numFmt w:val="bullet"/>
      <w:lvlText w:val="▪"/>
      <w:lvlJc w:val="left"/>
      <w:pPr>
        <w:ind w:left="5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E6924">
      <w:start w:val="1"/>
      <w:numFmt w:val="bullet"/>
      <w:lvlText w:val="•"/>
      <w:lvlJc w:val="left"/>
      <w:pPr>
        <w:ind w:left="5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443E1C">
      <w:start w:val="1"/>
      <w:numFmt w:val="bullet"/>
      <w:lvlText w:val="o"/>
      <w:lvlJc w:val="left"/>
      <w:pPr>
        <w:ind w:left="6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05DDA">
      <w:start w:val="1"/>
      <w:numFmt w:val="bullet"/>
      <w:lvlText w:val="▪"/>
      <w:lvlJc w:val="left"/>
      <w:pPr>
        <w:ind w:left="7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C71CC0"/>
    <w:multiLevelType w:val="hybridMultilevel"/>
    <w:tmpl w:val="359C09FE"/>
    <w:lvl w:ilvl="0" w:tplc="B4CA47AE">
      <w:start w:val="1"/>
      <w:numFmt w:val="bullet"/>
      <w:lvlText w:val="o"/>
      <w:lvlJc w:val="left"/>
      <w:pPr>
        <w:ind w:left="24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909456">
      <w:start w:val="1"/>
      <w:numFmt w:val="bullet"/>
      <w:lvlText w:val="o"/>
      <w:lvlJc w:val="left"/>
      <w:pPr>
        <w:ind w:left="14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92277E">
      <w:start w:val="1"/>
      <w:numFmt w:val="bullet"/>
      <w:lvlText w:val="▪"/>
      <w:lvlJc w:val="left"/>
      <w:pPr>
        <w:ind w:left="21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0CC5AE">
      <w:start w:val="1"/>
      <w:numFmt w:val="bullet"/>
      <w:lvlText w:val="•"/>
      <w:lvlJc w:val="left"/>
      <w:pPr>
        <w:ind w:left="29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4ADFEE">
      <w:start w:val="1"/>
      <w:numFmt w:val="bullet"/>
      <w:lvlText w:val="o"/>
      <w:lvlJc w:val="left"/>
      <w:pPr>
        <w:ind w:left="36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98344E">
      <w:start w:val="1"/>
      <w:numFmt w:val="bullet"/>
      <w:lvlText w:val="▪"/>
      <w:lvlJc w:val="left"/>
      <w:pPr>
        <w:ind w:left="43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44517A">
      <w:start w:val="1"/>
      <w:numFmt w:val="bullet"/>
      <w:lvlText w:val="•"/>
      <w:lvlJc w:val="left"/>
      <w:pPr>
        <w:ind w:left="50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3E9404">
      <w:start w:val="1"/>
      <w:numFmt w:val="bullet"/>
      <w:lvlText w:val="o"/>
      <w:lvlJc w:val="left"/>
      <w:pPr>
        <w:ind w:left="57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8AFFAC">
      <w:start w:val="1"/>
      <w:numFmt w:val="bullet"/>
      <w:lvlText w:val="▪"/>
      <w:lvlJc w:val="left"/>
      <w:pPr>
        <w:ind w:left="65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6604718">
    <w:abstractNumId w:val="0"/>
  </w:num>
  <w:num w:numId="2" w16cid:durableId="177585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6C4"/>
    <w:rsid w:val="00043153"/>
    <w:rsid w:val="001450B7"/>
    <w:rsid w:val="00387C5B"/>
    <w:rsid w:val="00594F93"/>
    <w:rsid w:val="00602211"/>
    <w:rsid w:val="006B0AF3"/>
    <w:rsid w:val="008F36C4"/>
    <w:rsid w:val="0094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571DD0"/>
  <w15:docId w15:val="{EEBD68D4-7433-482C-BAEC-8ABC898D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974" w:right="30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94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F93"/>
    <w:rPr>
      <w:rFonts w:ascii="Times New Roman" w:eastAsia="Times New Roman" w:hAnsi="Times New Roman" w:cs="Times New Roman"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6B0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AF3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11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11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11" Type="http://schemas.openxmlformats.org/officeDocument/2006/relationships/image" Target="media/image0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11" Type="http://schemas.openxmlformats.org/officeDocument/2006/relationships/image" Target="media/image0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11" Type="http://schemas.openxmlformats.org/officeDocument/2006/relationships/image" Target="media/image0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11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642</Words>
  <Characters>3537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n059048</dc:creator>
  <cp:keywords/>
  <cp:lastModifiedBy>Mauleón, Fernando</cp:lastModifiedBy>
  <cp:revision>7</cp:revision>
  <dcterms:created xsi:type="dcterms:W3CDTF">2023-02-23T11:15:00Z</dcterms:created>
  <dcterms:modified xsi:type="dcterms:W3CDTF">2023-05-09T11:43:00Z</dcterms:modified>
</cp:coreProperties>
</file>