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6985" w14:textId="77777777" w:rsidR="005915A1" w:rsidRPr="0057063D" w:rsidRDefault="0057063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Navarra Suma talde parlamentarioari atxikitako foru parlamentari Jorge </w:t>
      </w:r>
      <w:proofErr w:type="spellStart"/>
      <w:r>
        <w:rPr>
          <w:rFonts w:ascii="Calibri" w:hAnsi="Calibri"/>
          <w:sz w:val="28"/>
        </w:rPr>
        <w:t>Esparza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Garrido</w:t>
      </w:r>
      <w:proofErr w:type="spellEnd"/>
      <w:r>
        <w:rPr>
          <w:rFonts w:ascii="Calibri" w:hAnsi="Calibri"/>
          <w:sz w:val="28"/>
        </w:rPr>
        <w:t xml:space="preserve"> jaunak galdera egin du Tafallako Gizarte Zerbitzuen Zentroari lotuta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ari diren langileei buruz (10-23/PES-00042). Hona Nafarroako Gobernuko Eskubide Sozialetako kontseilariak informatzeko duena:</w:t>
      </w:r>
    </w:p>
    <w:p w14:paraId="1B1FE956" w14:textId="7C7F881A" w:rsidR="005915A1" w:rsidRPr="0057063D" w:rsidRDefault="0057063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1.- Gaur egun, zenbat pertsona ari dira lanean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Tafallako Gizarte zerbitzuen zentroari lotuta? Xehakatu datuak bermatutako prestazio bakoitzaren arabera.</w:t>
      </w:r>
    </w:p>
    <w:p w14:paraId="32474FCD" w14:textId="77777777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Gaur egun (2023ko otsailaren 13an) pertsona hauek ari dira lanean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Tafallako Gizarte Zerbitzuen Zentroari lotuta: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810"/>
        <w:gridCol w:w="3870"/>
        <w:gridCol w:w="1571"/>
        <w:gridCol w:w="960"/>
      </w:tblGrid>
      <w:tr w:rsidR="005915A1" w:rsidRPr="0057063D" w14:paraId="673140B3" w14:textId="77777777" w:rsidTr="0057063D">
        <w:trPr>
          <w:trHeight w:val="1"/>
        </w:trPr>
        <w:tc>
          <w:tcPr>
            <w:tcW w:w="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14:paraId="74CD30D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7ED82309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51C9C" w14:textId="77777777" w:rsidR="005915A1" w:rsidRPr="0057063D" w:rsidRDefault="0057063D">
            <w:pPr>
              <w:pStyle w:val="Style"/>
              <w:ind w:left="19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PERTSONAK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76EC0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LANPOSTUAK </w:t>
            </w:r>
          </w:p>
        </w:tc>
        <w:tc>
          <w:tcPr>
            <w:tcW w:w="99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0B309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14,20 </w:t>
            </w:r>
          </w:p>
        </w:tc>
      </w:tr>
      <w:tr w:rsidR="005915A1" w:rsidRPr="0057063D" w14:paraId="11F8FADF" w14:textId="77777777" w:rsidTr="0057063D">
        <w:trPr>
          <w:trHeight w:val="1"/>
        </w:trPr>
        <w:tc>
          <w:tcPr>
            <w:tcW w:w="83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78C0A76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A3F3E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Koordinatzailea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8CFFE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00C07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ACA67B3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E824127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7BD035F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GZZ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71C7E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Administraria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CE477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8924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2CAF0BD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2,20 </w:t>
            </w:r>
          </w:p>
        </w:tc>
      </w:tr>
      <w:tr w:rsidR="005915A1" w:rsidRPr="0057063D" w14:paraId="13A023D6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A3B60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4B348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Garbitzailea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EB018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20ko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64184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0,20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C32A8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1602AC6C" w14:textId="77777777" w:rsidTr="0057063D">
        <w:trPr>
          <w:trHeight w:val="1"/>
        </w:trPr>
        <w:tc>
          <w:tcPr>
            <w:tcW w:w="83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18B8331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495FD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(GL)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AE4AD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39705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F5549F2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5CA4316C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F9D6719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GLT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92F4E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89BAE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 pertsona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91B9B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594E865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4 </w:t>
            </w:r>
          </w:p>
        </w:tc>
      </w:tr>
      <w:tr w:rsidR="005915A1" w:rsidRPr="0057063D" w14:paraId="1088D225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8E80F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B4989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langilea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0EE8E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C72A2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6A1C5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032393F" w14:textId="77777777" w:rsidTr="0057063D">
        <w:trPr>
          <w:trHeight w:val="1"/>
        </w:trPr>
        <w:tc>
          <w:tcPr>
            <w:tcW w:w="83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BF2852B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BB782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(PS)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BDDDA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AD60E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5E2931B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AC58D47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1CACF79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62787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754B6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3 pertsona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9AEE5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3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0676CCC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DF9A824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7C994FD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HNAT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B659097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268D32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A79B1B8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9A3DA47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5,5 </w:t>
            </w:r>
          </w:p>
        </w:tc>
      </w:tr>
      <w:tr w:rsidR="005915A1" w:rsidRPr="0057063D" w14:paraId="2AF7BF9F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DB43875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E6B001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langilea </w:t>
            </w:r>
          </w:p>
        </w:tc>
        <w:tc>
          <w:tcPr>
            <w:tcW w:w="4046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AE57D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2BF0E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4A86356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79059648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F0762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B2587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Psikologoa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B6750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50eko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73589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0,5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DC1EE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1325D96F" w14:textId="77777777" w:rsidTr="0057063D">
        <w:trPr>
          <w:trHeight w:val="1"/>
        </w:trPr>
        <w:tc>
          <w:tcPr>
            <w:tcW w:w="83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6634BA7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A3D7B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(GL)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55C2B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DB835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9F0BA3F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AEDAF9E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E1322EF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GIBLIT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2FF9BA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C124F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50eko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75450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0,5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45A6551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2,5 </w:t>
            </w:r>
          </w:p>
        </w:tc>
      </w:tr>
      <w:tr w:rsidR="005915A1" w:rsidRPr="0057063D" w14:paraId="17F6A39A" w14:textId="77777777" w:rsidTr="0057063D">
        <w:trPr>
          <w:trHeight w:val="1"/>
        </w:trPr>
        <w:tc>
          <w:tcPr>
            <w:tcW w:w="83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6F60C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A064B" w14:textId="77777777" w:rsidR="005915A1" w:rsidRPr="0057063D" w:rsidRDefault="0057063D">
            <w:pPr>
              <w:pStyle w:val="Style"/>
              <w:ind w:left="120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Psikologoa </w:t>
            </w:r>
          </w:p>
        </w:tc>
        <w:tc>
          <w:tcPr>
            <w:tcW w:w="4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06694" w14:textId="77777777" w:rsidR="005915A1" w:rsidRPr="0057063D" w:rsidRDefault="0057063D">
            <w:pPr>
              <w:pStyle w:val="Style"/>
              <w:ind w:left="129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27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C1501" w14:textId="77777777" w:rsidR="005915A1" w:rsidRPr="0057063D" w:rsidRDefault="0057063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EAE04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</w:tbl>
    <w:p w14:paraId="146A52BC" w14:textId="77777777" w:rsidR="005915A1" w:rsidRPr="0057063D" w:rsidRDefault="0057063D">
      <w:pPr>
        <w:pStyle w:val="Style"/>
        <w:spacing w:line="1" w:lineRule="atLeast"/>
        <w:rPr>
          <w:rFonts w:ascii="Calibri" w:hAnsi="Calibri" w:cs="Calibri"/>
          <w:sz w:val="28"/>
          <w:szCs w:val="22"/>
        </w:rPr>
        <w:sectPr w:rsidR="005915A1" w:rsidRPr="0057063D" w:rsidSect="0057063D">
          <w:type w:val="continuous"/>
          <w:pgSz w:w="11900" w:h="16840"/>
          <w:pgMar w:top="851" w:right="701" w:bottom="360" w:left="851" w:header="708" w:footer="708" w:gutter="0"/>
          <w:cols w:space="708"/>
        </w:sectPr>
      </w:pPr>
      <w:r>
        <w:br w:type="page"/>
      </w:r>
    </w:p>
    <w:p w14:paraId="4DF4A1C1" w14:textId="77777777" w:rsidR="005915A1" w:rsidRPr="0057063D" w:rsidRDefault="0057063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lastRenderedPageBreak/>
        <w:t>2.- Nola egin da pertsona horien hautaketa?</w:t>
      </w:r>
    </w:p>
    <w:p w14:paraId="3CEE5071" w14:textId="47B6D3F2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Eskubide Sozialetako kontseilariaren martxoaren 30eko 75/2022 Foru Aginduaren bidez Tafallako Gizarte Zerbitzuen Zentroa sortu zen, eta hura kudeatzeko mandatua Gizarte Zerbitzu Publikoen Kudeaketarako Nafarroako Fundazioari (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Fundazioa) emateko agindu zen 2022ko maiatzetik azarora bitarteko aldirako.</w:t>
      </w:r>
    </w:p>
    <w:p w14:paraId="1D90C509" w14:textId="77777777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Honela bildu dira zentroko langileak:</w:t>
      </w:r>
    </w:p>
    <w:p w14:paraId="55E3B6C5" w14:textId="77777777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a. Alde batetik, zerbitzu hauetan lehendik aritzen ziren HNAT, GLT eta GIBLIT talde espezializatuetako langileen subrogazioaren bidez. Zehatzago, honako hauek subrogatu dira: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2607"/>
        <w:gridCol w:w="3916"/>
        <w:gridCol w:w="1567"/>
        <w:gridCol w:w="1126"/>
      </w:tblGrid>
      <w:tr w:rsidR="005915A1" w:rsidRPr="0057063D" w14:paraId="3C86537D" w14:textId="77777777" w:rsidTr="0057063D">
        <w:trPr>
          <w:trHeight w:val="1"/>
        </w:trPr>
        <w:tc>
          <w:tcPr>
            <w:tcW w:w="8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14:paraId="1BE78EDE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1D609253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A2C0F" w14:textId="77777777" w:rsidR="005915A1" w:rsidRPr="0057063D" w:rsidRDefault="0057063D">
            <w:pPr>
              <w:pStyle w:val="Style"/>
              <w:ind w:left="19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PERTSONAK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8EDDF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LANPOSTUAK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A8D95" w14:textId="77777777" w:rsidR="005915A1" w:rsidRPr="0057063D" w:rsidRDefault="0057063D">
            <w:pPr>
              <w:pStyle w:val="Style"/>
              <w:ind w:left="33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12,20 </w:t>
            </w:r>
          </w:p>
        </w:tc>
      </w:tr>
      <w:tr w:rsidR="005915A1" w:rsidRPr="0057063D" w14:paraId="66616E74" w14:textId="77777777" w:rsidTr="0057063D">
        <w:trPr>
          <w:trHeight w:val="1"/>
        </w:trPr>
        <w:tc>
          <w:tcPr>
            <w:tcW w:w="8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DAB65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GZZ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4F205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Garbitzailea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589BA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20ko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16B39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0,20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B74ED" w14:textId="77777777" w:rsidR="005915A1" w:rsidRPr="0057063D" w:rsidRDefault="0057063D">
            <w:pPr>
              <w:pStyle w:val="Style"/>
              <w:ind w:left="33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0,20 </w:t>
            </w:r>
          </w:p>
        </w:tc>
      </w:tr>
      <w:tr w:rsidR="005915A1" w:rsidRPr="0057063D" w14:paraId="2588A79B" w14:textId="77777777" w:rsidTr="0057063D">
        <w:trPr>
          <w:trHeight w:val="1"/>
        </w:trPr>
        <w:tc>
          <w:tcPr>
            <w:tcW w:w="806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2D7477C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E36BD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(GL)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6D093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C37B2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A518C84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6A745A29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6929E55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GLT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0DF1F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C839A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 pertsona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16E88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99A2B1A" w14:textId="77777777" w:rsidR="005915A1" w:rsidRPr="0057063D" w:rsidRDefault="0057063D">
            <w:pPr>
              <w:pStyle w:val="Style"/>
              <w:ind w:left="33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4 </w:t>
            </w:r>
          </w:p>
        </w:tc>
      </w:tr>
      <w:tr w:rsidR="005915A1" w:rsidRPr="0057063D" w14:paraId="544344E1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3CF4F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4B934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langilea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1DFE0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66200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A7ABB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3B72FB8B" w14:textId="77777777" w:rsidTr="0057063D">
        <w:trPr>
          <w:trHeight w:val="1"/>
        </w:trPr>
        <w:tc>
          <w:tcPr>
            <w:tcW w:w="806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3B649C6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90931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(PS)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29BF4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5C2EC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DD3A522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286FFA3B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528D671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789D0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EC574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3 pertsona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9EBA0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BB135F7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4326B098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ADF776F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HNAT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9F5BA8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301F21D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CB1FBED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31AB88C" w14:textId="77777777" w:rsidR="005915A1" w:rsidRPr="0057063D" w:rsidRDefault="0057063D">
            <w:pPr>
              <w:pStyle w:val="Style"/>
              <w:ind w:left="33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5,5 </w:t>
            </w:r>
          </w:p>
        </w:tc>
      </w:tr>
      <w:tr w:rsidR="005915A1" w:rsidRPr="0057063D" w14:paraId="04215DC3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E5199F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CEBB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langilea </w:t>
            </w:r>
          </w:p>
        </w:tc>
        <w:tc>
          <w:tcPr>
            <w:tcW w:w="394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3BDA4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F1106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86CE1D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2E1410F1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B52B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0F65A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Psikologoa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7E2B0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50eko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06DDB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31E08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04B2F0F6" w14:textId="77777777" w:rsidTr="0057063D">
        <w:trPr>
          <w:trHeight w:val="1"/>
        </w:trPr>
        <w:tc>
          <w:tcPr>
            <w:tcW w:w="806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2DAC717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49985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Lantaldeko koordinatzailea (GL)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246D3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3FFBE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F26F5DD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5915A1" w:rsidRPr="0057063D" w14:paraId="11818B8A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FD2C064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GIBLIT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BB0EB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Gizarte hezitzailea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EF320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50eko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1DE9A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6359AD4" w14:textId="77777777" w:rsidR="005915A1" w:rsidRPr="0057063D" w:rsidRDefault="0057063D">
            <w:pPr>
              <w:pStyle w:val="Style"/>
              <w:ind w:left="33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2,5 </w:t>
            </w:r>
          </w:p>
        </w:tc>
      </w:tr>
      <w:tr w:rsidR="005915A1" w:rsidRPr="0057063D" w14:paraId="4BEB0EDA" w14:textId="77777777" w:rsidTr="0057063D">
        <w:trPr>
          <w:trHeight w:val="1"/>
        </w:trPr>
        <w:tc>
          <w:tcPr>
            <w:tcW w:w="806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2DC6A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26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E9997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Psikologoa </w:t>
            </w:r>
          </w:p>
        </w:tc>
        <w:tc>
          <w:tcPr>
            <w:tcW w:w="39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6E97C" w14:textId="77777777" w:rsidR="005915A1" w:rsidRPr="0057063D" w:rsidRDefault="0057063D">
            <w:pPr>
              <w:pStyle w:val="Style"/>
              <w:ind w:left="124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Pertsona bat % 100eko lanaldiarekin 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7F34B" w14:textId="77777777" w:rsidR="005915A1" w:rsidRPr="0057063D" w:rsidRDefault="0057063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D60E5" w14:textId="77777777" w:rsidR="005915A1" w:rsidRPr="0057063D" w:rsidRDefault="0057063D">
            <w:pPr>
              <w:pStyle w:val="Style"/>
              <w:textAlignment w:val="baselin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</w:t>
            </w:r>
          </w:p>
        </w:tc>
      </w:tr>
    </w:tbl>
    <w:p w14:paraId="13A59CFC" w14:textId="77777777" w:rsidR="005915A1" w:rsidRPr="0057063D" w:rsidRDefault="0057063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b. Bestetik, zentroa sortzean 2 lanpostu berri sortu dira: 1) Tafallako </w:t>
      </w:r>
      <w:proofErr w:type="spellStart"/>
      <w:r>
        <w:rPr>
          <w:rFonts w:ascii="Calibri" w:hAnsi="Calibri"/>
          <w:sz w:val="28"/>
        </w:rPr>
        <w:t>GZZko</w:t>
      </w:r>
      <w:proofErr w:type="spellEnd"/>
      <w:r>
        <w:rPr>
          <w:rFonts w:ascii="Calibri" w:hAnsi="Calibri"/>
          <w:sz w:val="28"/>
        </w:rPr>
        <w:t xml:space="preserve"> koordinatzailea; 2) Tafallako </w:t>
      </w:r>
      <w:proofErr w:type="spellStart"/>
      <w:r>
        <w:rPr>
          <w:rFonts w:ascii="Calibri" w:hAnsi="Calibri"/>
          <w:sz w:val="28"/>
        </w:rPr>
        <w:t>GZZko</w:t>
      </w:r>
      <w:proofErr w:type="spellEnd"/>
      <w:r>
        <w:rPr>
          <w:rFonts w:ascii="Calibri" w:hAnsi="Calibri"/>
          <w:sz w:val="28"/>
        </w:rPr>
        <w:t xml:space="preserve"> administraria.</w:t>
      </w:r>
    </w:p>
    <w:p w14:paraId="53843694" w14:textId="0F786E64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2022rako Estatuko Aurrekontu Orokorrei buruzko abenduaren 28ko 22/2021 Legearen 20.Bat.6 artikuluak justifikatzen du lanpostu horiek sortzea. Lanpostu horietan ari diren pertsonak hautatzeko,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Fundazioaren hautapen protokoloa aplikatu zen (10-23/PES-00038 galderaren erantzunean aipatzen dena).</w:t>
      </w:r>
    </w:p>
    <w:p w14:paraId="6F34DD87" w14:textId="4E792DA1" w:rsidR="005915A1" w:rsidRPr="0057063D" w:rsidRDefault="0057063D" w:rsidP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lastRenderedPageBreak/>
        <w:t xml:space="preserve">- Tafallako </w:t>
      </w:r>
      <w:proofErr w:type="spellStart"/>
      <w:r>
        <w:rPr>
          <w:rFonts w:ascii="Calibri" w:hAnsi="Calibri"/>
          <w:sz w:val="28"/>
        </w:rPr>
        <w:t>GZZko</w:t>
      </w:r>
      <w:proofErr w:type="spellEnd"/>
      <w:r>
        <w:rPr>
          <w:rFonts w:ascii="Calibri" w:hAnsi="Calibri"/>
          <w:sz w:val="28"/>
        </w:rPr>
        <w:t xml:space="preserve"> koordinatzaile lanpostuan dagoen pertsona hautatzeko, barne sustapeneko prozesu bat egin zen, protokolo horretan jasotako moduan.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Fundazioko langile guztiei igorritako zirkular baten bidez eman zen aditzera, eta abian jarri zen prozesua: azterketa –% 60–, elkarrizketa –% 10– eta merezimenduak –% 30–. Hiru langilek parte hartu zuten. Puntuazio handiena lortu zuen langileak hartu zuen lanpostua.</w:t>
      </w:r>
    </w:p>
    <w:p w14:paraId="5A2367B2" w14:textId="77777777" w:rsidR="005915A1" w:rsidRPr="0057063D" w:rsidRDefault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- Administrari lanpostuan dagoen pertsona hautatzeko,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Fundazioko administrazio lanpostuak aldi baterako betetzeko administrariak biltzeko deialdi bat argitaratu zen (publikotasun, berdintasun, merezimendu eta gaitasun printzipioen arabera, eta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Fundazioaren hautapen protokoloa aplikatuta):</w:t>
      </w:r>
    </w:p>
    <w:p w14:paraId="1B4E07FC" w14:textId="17742A61" w:rsidR="005915A1" w:rsidRPr="0057063D" w:rsidRDefault="0057063D" w:rsidP="0057063D">
      <w:pPr>
        <w:pStyle w:val="Style"/>
        <w:numPr>
          <w:ilvl w:val="0"/>
          <w:numId w:val="1"/>
        </w:numPr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Hautapenerako deialdia argitara eman zen GIZAIN Fundazioaren webgunean eta Nafar </w:t>
      </w:r>
      <w:proofErr w:type="spellStart"/>
      <w:r>
        <w:rPr>
          <w:rFonts w:ascii="Calibri" w:hAnsi="Calibri"/>
          <w:sz w:val="28"/>
        </w:rPr>
        <w:t>Lansare</w:t>
      </w:r>
      <w:proofErr w:type="spellEnd"/>
      <w:r>
        <w:rPr>
          <w:rFonts w:ascii="Calibri" w:hAnsi="Calibri"/>
          <w:sz w:val="28"/>
        </w:rPr>
        <w:t>-Nafarroako Enplegu Zerbitzuaren bitartez (2022ko martxoaren 28an).</w:t>
      </w:r>
    </w:p>
    <w:p w14:paraId="1B950CBD" w14:textId="77777777" w:rsidR="005915A1" w:rsidRPr="0057063D" w:rsidRDefault="0057063D" w:rsidP="0057063D">
      <w:pPr>
        <w:pStyle w:val="Style"/>
        <w:numPr>
          <w:ilvl w:val="0"/>
          <w:numId w:val="1"/>
        </w:numPr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o Prozesua prozedura objektibo batean oinarrituta garatu zen, azterketa, elkarrizketa eta merezimenduen (esperientzia eta prestakuntza) puntuaketa eginez, aipatu protokoloan ezarrita dagoen bezala.</w:t>
      </w:r>
    </w:p>
    <w:p w14:paraId="40167F5C" w14:textId="45355A8A" w:rsidR="005915A1" w:rsidRPr="0057063D" w:rsidRDefault="0057063D" w:rsidP="0057063D">
      <w:pPr>
        <w:pStyle w:val="Style"/>
        <w:numPr>
          <w:ilvl w:val="0"/>
          <w:numId w:val="1"/>
        </w:numPr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o Deialdia eta egindako proben emaitzen eta kontratazio hurrenkeraren zerrendak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Fundazioaren webgunean argitaratuta daude:</w:t>
      </w:r>
    </w:p>
    <w:p w14:paraId="3A20B7F3" w14:textId="0246EC41" w:rsidR="005915A1" w:rsidRDefault="000E191F">
      <w:pPr>
        <w:pStyle w:val="Style"/>
        <w:spacing w:after="300" w:line="0" w:lineRule="atLeast"/>
        <w:textAlignment w:val="baseline"/>
        <w:rPr>
          <w:rFonts w:ascii="Calibri" w:eastAsia="Arial" w:hAnsi="Calibri" w:cs="Calibri"/>
          <w:sz w:val="28"/>
          <w:szCs w:val="22"/>
        </w:rPr>
      </w:pPr>
      <w:hyperlink r:id="rId5" w:history="1">
        <w:proofErr w:type="spellStart"/>
        <w:r w:rsidR="00463A80">
          <w:rPr>
            <w:rStyle w:val="Hipervnculo"/>
            <w:rFonts w:ascii="Calibri" w:hAnsi="Calibri"/>
            <w:sz w:val="28"/>
          </w:rPr>
          <w:t>Gizain</w:t>
        </w:r>
        <w:proofErr w:type="spellEnd"/>
        <w:r w:rsidR="00463A80">
          <w:rPr>
            <w:rStyle w:val="Hipervnculo"/>
            <w:rFonts w:ascii="Calibri" w:hAnsi="Calibri"/>
            <w:sz w:val="28"/>
          </w:rPr>
          <w:t xml:space="preserve"> Fundazioko administrarien deialdia</w:t>
        </w:r>
      </w:hyperlink>
    </w:p>
    <w:p w14:paraId="143DC2B7" w14:textId="686B0C8A" w:rsidR="005915A1" w:rsidRPr="0057063D" w:rsidRDefault="0057063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Hori guztia jakinarazten dizut, Nafarroako Parlamentuko Erregelamenduaren 194. artikulua betetzeko.</w:t>
      </w:r>
    </w:p>
    <w:p w14:paraId="6A7D3BBA" w14:textId="77777777" w:rsidR="0057063D" w:rsidRDefault="0057063D">
      <w:pPr>
        <w:pStyle w:val="Style"/>
        <w:spacing w:after="300" w:line="0" w:lineRule="atLeast"/>
        <w:textAlignment w:val="baseline"/>
        <w:rPr>
          <w:rFonts w:ascii="Calibri" w:eastAsia="Arial" w:hAnsi="Calibri" w:cs="Calibri"/>
          <w:sz w:val="28"/>
          <w:szCs w:val="22"/>
        </w:rPr>
      </w:pPr>
      <w:r>
        <w:rPr>
          <w:rFonts w:ascii="Calibri" w:hAnsi="Calibri"/>
          <w:sz w:val="28"/>
        </w:rPr>
        <w:t>Iruñean, 2023ko martxoaren 16an</w:t>
      </w:r>
    </w:p>
    <w:p w14:paraId="2AFE9C2F" w14:textId="01F30269" w:rsidR="005915A1" w:rsidRPr="0057063D" w:rsidRDefault="0057063D" w:rsidP="0057063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Eskubide Sozialetako kontseilaria: </w:t>
      </w:r>
      <w:proofErr w:type="spellStart"/>
      <w:r>
        <w:rPr>
          <w:rFonts w:ascii="Calibri" w:hAnsi="Calibri"/>
          <w:sz w:val="28"/>
        </w:rPr>
        <w:t>María</w:t>
      </w:r>
      <w:proofErr w:type="spellEnd"/>
      <w:r>
        <w:rPr>
          <w:rFonts w:ascii="Calibri" w:hAnsi="Calibri"/>
          <w:sz w:val="28"/>
        </w:rPr>
        <w:t xml:space="preserve"> Carmen Maeztu </w:t>
      </w:r>
      <w:proofErr w:type="spellStart"/>
      <w:r>
        <w:rPr>
          <w:rFonts w:ascii="Calibri" w:hAnsi="Calibri"/>
          <w:sz w:val="28"/>
        </w:rPr>
        <w:t>Villafranca</w:t>
      </w:r>
      <w:proofErr w:type="spellEnd"/>
    </w:p>
    <w:sectPr w:rsidR="005915A1" w:rsidRPr="0057063D" w:rsidSect="0057063D">
      <w:type w:val="continuous"/>
      <w:pgSz w:w="11900" w:h="16840"/>
      <w:pgMar w:top="709" w:right="560" w:bottom="993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6D7"/>
    <w:multiLevelType w:val="hybridMultilevel"/>
    <w:tmpl w:val="EC284EE4"/>
    <w:lvl w:ilvl="0" w:tplc="47CCC5D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346"/>
    <w:multiLevelType w:val="hybridMultilevel"/>
    <w:tmpl w:val="0E2026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8671">
    <w:abstractNumId w:val="1"/>
  </w:num>
  <w:num w:numId="2" w16cid:durableId="78141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A1"/>
    <w:rsid w:val="000E191F"/>
    <w:rsid w:val="00463A80"/>
    <w:rsid w:val="0057063D"/>
    <w:rsid w:val="005915A1"/>
    <w:rsid w:val="00D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48EC"/>
  <w15:docId w15:val="{3A8B27A4-CA79-4BD2-A339-DFFA8797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06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ndaciongizain.es/es/actualidad/9-bolsa-de-empleo/78-convocatoria-administrativos-fundacion-gizain-cerra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756</Words>
  <Characters>4159</Characters>
  <Application>Microsoft Office Word</Application>
  <DocSecurity>0</DocSecurity>
  <Lines>34</Lines>
  <Paragraphs>9</Paragraphs>
  <ScaleCrop>false</ScaleCrop>
  <Company>HP Inc.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23PES-42</dc:title>
  <dc:creator>Informatica</dc:creator>
  <cp:keywords>CreatedByIRIS_Readiris_17.0</cp:keywords>
  <cp:lastModifiedBy>Martin Cestao, Nerea</cp:lastModifiedBy>
  <cp:revision>5</cp:revision>
  <dcterms:created xsi:type="dcterms:W3CDTF">2023-03-20T09:14:00Z</dcterms:created>
  <dcterms:modified xsi:type="dcterms:W3CDTF">2023-05-15T06:13:00Z</dcterms:modified>
</cp:coreProperties>
</file>