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0331" w14:textId="77777777" w:rsidR="00A07457" w:rsidRPr="000C6992" w:rsidRDefault="000C6992">
      <w:pPr>
        <w:rPr>
          <w:rStyle w:val="Normal1"/>
          <w:lang w:val="eu-ES"/>
        </w:rPr>
      </w:pPr>
      <w:r w:rsidRPr="000C6992">
        <w:rPr>
          <w:rStyle w:val="Normal1"/>
          <w:lang w:val="eu-ES"/>
        </w:rPr>
        <w:t>Nafarroako Parlamentuko Mahaiak, 2023ko irailaren 4an egindako bilkuran, erabaki hau hartu zuen, besteak beste:</w:t>
      </w:r>
    </w:p>
    <w:p w14:paraId="20C82C65" w14:textId="2562CACD" w:rsidR="00A07457" w:rsidRPr="000C6992" w:rsidRDefault="000C6992">
      <w:pPr>
        <w:rPr>
          <w:rStyle w:val="Normal1"/>
          <w:lang w:val="eu-ES"/>
        </w:rPr>
      </w:pPr>
      <w:r w:rsidRPr="000C6992">
        <w:rPr>
          <w:rStyle w:val="Normal1"/>
          <w:lang w:val="eu-ES"/>
        </w:rPr>
        <w:t>Nafarroako Parlamentuko Erregelamenduaren 235. artikuluan ezarritakoari jarraikiz, Espainiako Konstituzioaren 69.5 artikuluari eta Nafarroako Foru Eraen</w:t>
      </w:r>
      <w:r w:rsidRPr="000C6992">
        <w:rPr>
          <w:rStyle w:val="Normal1"/>
          <w:lang w:val="eu-ES"/>
        </w:rPr>
        <w:t>tza Berrezarri eta Hobe</w:t>
      </w:r>
      <w:r w:rsidRPr="000C6992">
        <w:rPr>
          <w:rStyle w:val="Normal1"/>
          <w:lang w:val="eu-ES"/>
        </w:rPr>
        <w:t xml:space="preserve">tzeari buruzko Lege Organikoaren 12 artikuluari dagokienez, honako hau ERABAKI </w:t>
      </w:r>
      <w:r w:rsidRPr="000C6992">
        <w:rPr>
          <w:rStyle w:val="Normal1"/>
          <w:lang w:val="eu-ES"/>
        </w:rPr>
        <w:t>DA:</w:t>
      </w:r>
    </w:p>
    <w:p w14:paraId="3A5BDE02" w14:textId="005D3B55" w:rsidR="00A07457" w:rsidRPr="000C6992" w:rsidRDefault="000C6992">
      <w:pPr>
        <w:rPr>
          <w:rStyle w:val="Normal1"/>
          <w:lang w:val="eu-ES"/>
        </w:rPr>
      </w:pPr>
      <w:r w:rsidRPr="000C6992">
        <w:rPr>
          <w:rStyle w:val="Normal1"/>
          <w:b/>
          <w:lang w:val="eu-ES"/>
        </w:rPr>
        <w:t>1.</w:t>
      </w:r>
      <w:r w:rsidRPr="000C6992">
        <w:rPr>
          <w:rStyle w:val="Normal1"/>
          <w:lang w:val="eu-ES"/>
        </w:rPr>
        <w:t xml:space="preserve"> Eledunen Ba</w:t>
      </w:r>
      <w:r w:rsidRPr="000C6992">
        <w:rPr>
          <w:rStyle w:val="Normal1"/>
          <w:lang w:val="eu-ES"/>
        </w:rPr>
        <w:t>tzarrarekin ados jarrita, Nafarroako Foru Komunitateari dagokion senatari-kopurua batekoa dela finka</w:t>
      </w:r>
      <w:r w:rsidRPr="000C6992">
        <w:rPr>
          <w:rStyle w:val="Normal1"/>
          <w:lang w:val="eu-ES"/>
        </w:rPr>
        <w:t>tzea. Senatari hori hauta</w:t>
      </w:r>
      <w:r w:rsidRPr="000C6992">
        <w:rPr>
          <w:rStyle w:val="Normal1"/>
          <w:lang w:val="eu-ES"/>
        </w:rPr>
        <w:t>tzeko prozedura Nafarroako Parlamentuko Erregelamenduaren 235. artikuluan ezarritakoa izanen da.</w:t>
      </w:r>
    </w:p>
    <w:p w14:paraId="7160B8DB" w14:textId="13B9CE46" w:rsidR="00A07457" w:rsidRPr="000C6992" w:rsidRDefault="000C6992">
      <w:pPr>
        <w:rPr>
          <w:rStyle w:val="Normal1"/>
          <w:lang w:val="eu-ES"/>
        </w:rPr>
      </w:pPr>
      <w:r w:rsidRPr="000C6992">
        <w:rPr>
          <w:rStyle w:val="Normal1"/>
          <w:b/>
          <w:lang w:val="eu-ES"/>
        </w:rPr>
        <w:t xml:space="preserve">2. </w:t>
      </w:r>
      <w:r w:rsidRPr="000C6992">
        <w:rPr>
          <w:rStyle w:val="Normal1"/>
          <w:lang w:val="eu-ES"/>
        </w:rPr>
        <w:t>Nafarroako</w:t>
      </w:r>
      <w:r w:rsidRPr="000C6992">
        <w:rPr>
          <w:rStyle w:val="Normal1"/>
          <w:lang w:val="eu-ES"/>
        </w:rPr>
        <w:t xml:space="preserve"> Foru Komunitatearen senatari izateko hautagaiak aurkezteko epea finka</w:t>
      </w:r>
      <w:r w:rsidRPr="000C6992">
        <w:rPr>
          <w:rStyle w:val="Normal1"/>
          <w:lang w:val="eu-ES"/>
        </w:rPr>
        <w:t xml:space="preserve">tzea, eta </w:t>
      </w:r>
      <w:r w:rsidRPr="000C6992">
        <w:rPr>
          <w:rStyle w:val="Normal1"/>
          <w:b/>
          <w:lang w:val="eu-ES"/>
        </w:rPr>
        <w:t>epe hori 2023ko irailaren 14an bukatuko dela, 14:00etan</w:t>
      </w:r>
      <w:r w:rsidRPr="000C6992">
        <w:rPr>
          <w:rStyle w:val="Normal1"/>
          <w:lang w:val="eu-ES"/>
        </w:rPr>
        <w:t>.</w:t>
      </w:r>
    </w:p>
    <w:p w14:paraId="26A0AA5D" w14:textId="56CFFD5C" w:rsidR="00A07457" w:rsidRPr="000C6992" w:rsidRDefault="000C6992">
      <w:pPr>
        <w:rPr>
          <w:rStyle w:val="Normal1"/>
          <w:lang w:val="eu-ES"/>
        </w:rPr>
      </w:pPr>
      <w:r w:rsidRPr="000C6992">
        <w:rPr>
          <w:rStyle w:val="Normal1"/>
          <w:b/>
          <w:lang w:val="eu-ES"/>
        </w:rPr>
        <w:t xml:space="preserve">3. </w:t>
      </w:r>
      <w:r w:rsidRPr="000C6992">
        <w:rPr>
          <w:rStyle w:val="Normal1"/>
          <w:lang w:val="eu-ES"/>
        </w:rPr>
        <w:t>Hautagai bakoi</w:t>
      </w:r>
      <w:r w:rsidRPr="000C6992">
        <w:rPr>
          <w:rStyle w:val="Normal1"/>
          <w:lang w:val="eu-ES"/>
        </w:rPr>
        <w:t>tza aurkezteko idazkiarekin batera, zeina hautagai</w:t>
      </w:r>
      <w:r w:rsidRPr="000C6992">
        <w:rPr>
          <w:rStyle w:val="Normal1"/>
          <w:lang w:val="eu-ES"/>
        </w:rPr>
        <w:t>tza aurkeztu duen talde parlamentarioaren edo for</w:t>
      </w:r>
      <w:r w:rsidRPr="000C6992">
        <w:rPr>
          <w:rStyle w:val="Normal1"/>
          <w:lang w:val="eu-ES"/>
        </w:rPr>
        <w:t>u parlamentarien elkartearen ordezkariak sinatua egonen baita, beste agiri hauek aurkeztu beharko dira: hautagai</w:t>
      </w:r>
      <w:r w:rsidRPr="000C6992">
        <w:rPr>
          <w:rStyle w:val="Normal1"/>
          <w:lang w:val="eu-ES"/>
        </w:rPr>
        <w:t>tza onar</w:t>
      </w:r>
      <w:r w:rsidRPr="000C6992">
        <w:rPr>
          <w:rStyle w:val="Normal1"/>
          <w:lang w:val="eu-ES"/>
        </w:rPr>
        <w:t xml:space="preserve">tzearen adierazpena; Hauteskunde-araubide Orokorraren Lege Organikoaren 6. eta 154. artikuluetako </w:t>
      </w:r>
      <w:proofErr w:type="spellStart"/>
      <w:r w:rsidRPr="000C6992">
        <w:rPr>
          <w:rStyle w:val="Normal1"/>
          <w:lang w:val="eu-ES"/>
        </w:rPr>
        <w:t>hautaezintasun</w:t>
      </w:r>
      <w:proofErr w:type="spellEnd"/>
      <w:r w:rsidRPr="000C6992">
        <w:rPr>
          <w:rStyle w:val="Normal1"/>
          <w:lang w:val="eu-ES"/>
        </w:rPr>
        <w:t>-arrazoirik ez dagoela</w:t>
      </w:r>
      <w:r w:rsidRPr="000C6992">
        <w:rPr>
          <w:rStyle w:val="Normal1"/>
          <w:lang w:val="eu-ES"/>
        </w:rPr>
        <w:t xml:space="preserve"> dioen zinpeko adierazpena; hautesle-erroldan dagoela dioen ziurtagiria, eta hautagaia Nafarroako udalen batean erroldatuta dagoela dioen ziurtagiria.</w:t>
      </w:r>
    </w:p>
    <w:p w14:paraId="7CB46E8C" w14:textId="0437A6F0" w:rsidR="00A07457" w:rsidRPr="000C6992" w:rsidRDefault="000C6992">
      <w:pPr>
        <w:rPr>
          <w:rStyle w:val="Normal1"/>
          <w:lang w:val="eu-ES"/>
        </w:rPr>
      </w:pPr>
      <w:r w:rsidRPr="000C6992">
        <w:rPr>
          <w:rStyle w:val="Normal1"/>
          <w:b/>
          <w:lang w:val="eu-ES"/>
        </w:rPr>
        <w:t>4.</w:t>
      </w:r>
      <w:r w:rsidRPr="000C6992">
        <w:rPr>
          <w:rStyle w:val="Normal1"/>
          <w:lang w:val="eu-ES"/>
        </w:rPr>
        <w:t xml:space="preserve"> Erabaki hau talde parlamentarioetako eta foru parlamentarien elkarteetako eledunei jakinaraztea, eta N</w:t>
      </w:r>
      <w:r w:rsidRPr="000C6992">
        <w:rPr>
          <w:rStyle w:val="Normal1"/>
          <w:lang w:val="eu-ES"/>
        </w:rPr>
        <w:t>afarroako Parlamentuko Aldizkari Ofizialean argitara dadin agin</w:t>
      </w:r>
      <w:r w:rsidRPr="000C6992">
        <w:rPr>
          <w:rStyle w:val="Normal1"/>
          <w:lang w:val="eu-ES"/>
        </w:rPr>
        <w:t>tzea.</w:t>
      </w:r>
    </w:p>
    <w:p w14:paraId="3101FCFA" w14:textId="77777777" w:rsidR="00A07457" w:rsidRPr="000C6992" w:rsidRDefault="000C6992">
      <w:pPr>
        <w:rPr>
          <w:rStyle w:val="Normal1"/>
          <w:lang w:val="eu-ES"/>
        </w:rPr>
      </w:pPr>
      <w:r w:rsidRPr="000C6992">
        <w:rPr>
          <w:rStyle w:val="Normal1"/>
          <w:lang w:val="eu-ES"/>
        </w:rPr>
        <w:t>Iruñean, 2023ko irailaren 4an</w:t>
      </w:r>
    </w:p>
    <w:p w14:paraId="3452D013" w14:textId="77777777" w:rsidR="00A07457" w:rsidRPr="000C6992" w:rsidRDefault="000C6992">
      <w:pPr>
        <w:rPr>
          <w:rStyle w:val="Normal1"/>
          <w:lang w:val="eu-ES"/>
        </w:rPr>
      </w:pPr>
      <w:r w:rsidRPr="000C6992">
        <w:rPr>
          <w:rStyle w:val="Normal1"/>
          <w:lang w:val="eu-ES"/>
        </w:rPr>
        <w:t xml:space="preserve">Lehendakaria: Unai </w:t>
      </w:r>
      <w:proofErr w:type="spellStart"/>
      <w:r w:rsidRPr="000C6992">
        <w:rPr>
          <w:rStyle w:val="Normal1"/>
          <w:lang w:val="eu-ES"/>
        </w:rPr>
        <w:t>Hualde</w:t>
      </w:r>
      <w:proofErr w:type="spellEnd"/>
      <w:r w:rsidRPr="000C6992">
        <w:rPr>
          <w:rStyle w:val="Normal1"/>
          <w:lang w:val="eu-ES"/>
        </w:rPr>
        <w:t xml:space="preserve"> Iglesias</w:t>
      </w:r>
    </w:p>
    <w:sectPr w:rsidR="00A07457" w:rsidRPr="000C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457"/>
    <w:rsid w:val="000C6992"/>
    <w:rsid w:val="00A0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14F0"/>
  <w15:docId w15:val="{67C0F99E-EDBB-4775-9E62-C7797972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2023-09-06T06:09:00Z</dcterms:created>
  <dcterms:modified xsi:type="dcterms:W3CDTF">2023-09-06T06:10:00Z</dcterms:modified>
</cp:coreProperties>
</file>