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314E5C" w14:textId="5E0651BB" w:rsidR="009112F4" w:rsidRPr="00D9527A" w:rsidRDefault="00D80104" w:rsidP="009112F4">
      <w:pPr>
        <w:widowControl w:val="0"/>
        <w:kinsoku w:val="0"/>
        <w:overflowPunct w:val="0"/>
        <w:autoSpaceDE w:val="0"/>
        <w:autoSpaceDN w:val="0"/>
        <w:adjustRightInd w:val="0"/>
        <w:spacing w:before="240" w:after="0" w:line="360" w:lineRule="auto"/>
        <w:ind w:firstLine="567"/>
        <w:jc w:val="both"/>
        <w:rPr>
          <w:rFonts w:ascii="Courier New" w:eastAsia="Times New Roman" w:hAnsi="Courier New" w:cs="Courier New"/>
          <w:b/>
          <w:bCs/>
          <w:sz w:val="24"/>
          <w:szCs w:val="24"/>
        </w:rPr>
      </w:pPr>
      <w:r w:rsidRPr="00D9527A">
        <w:rPr>
          <w:rFonts w:ascii="Courier New" w:hAnsi="Courier New"/>
          <w:b/>
          <w:bCs/>
          <w:sz w:val="24"/>
        </w:rPr>
        <w:t>Foru Lege Proiektua, zeinaren bidez aldatzen baita Tributuei buruzko abenduaren 14ko 13/2000 Foru Lege Orokorra, Kontseiluaren 2021eko martxoaren 22ko 2021/514 (EB) Zuzentarauaren transposizioa egiteko. Zuzentarau horren bidez, aldatu egin zen 2011/16/EB Zuzentaraua, fiskalitatearen arloko lankidetza administratiboari buruzkoa.</w:t>
      </w:r>
    </w:p>
    <w:p w14:paraId="5B97B181" w14:textId="26EE431C" w:rsidR="009112F4" w:rsidRPr="00FC72E9" w:rsidRDefault="00467F9C" w:rsidP="009112F4">
      <w:pPr>
        <w:widowControl w:val="0"/>
        <w:kinsoku w:val="0"/>
        <w:overflowPunct w:val="0"/>
        <w:autoSpaceDE w:val="0"/>
        <w:autoSpaceDN w:val="0"/>
        <w:adjustRightInd w:val="0"/>
        <w:spacing w:before="240" w:after="0" w:line="360" w:lineRule="auto"/>
        <w:ind w:firstLine="567"/>
        <w:jc w:val="both"/>
        <w:rPr>
          <w:rFonts w:ascii="Courier New" w:eastAsia="Times New Roman" w:hAnsi="Courier New" w:cs="Courier New"/>
          <w:bCs/>
          <w:sz w:val="24"/>
          <w:szCs w:val="24"/>
        </w:rPr>
      </w:pPr>
      <w:r>
        <w:rPr>
          <w:rFonts w:ascii="Courier New" w:hAnsi="Courier New"/>
          <w:sz w:val="24"/>
        </w:rPr>
        <w:t xml:space="preserve">Kontseiluaren 2021eko martxoaren 22ko 2021/514 (EB) Zuzentarauak (aurrerantzean, DAC 7), fiskalitatearen arloko lankidetza administratiboari buruzko 2011/16/EB Zuzentaraua aldatzen duenak, helburu nagusi hauek ditu: Europar Batasunean informazioa trukatzeko eta lankidetza administratiborako dagoen esparrua hobetzea, bai eta lankidetza administratiboa beste eremu batzuetara zabaltzea ere, ekonomiaren digitalizazioak planteatzen dituen erronkei heltzeko eta zerga administrazioei zergen bilketa modu efizienteagoan egiten laguntzeko. Horretarako, informazioa emateko betebehar berri bat ezartzen da plataforma digitalen operadoreei dagokienez. </w:t>
      </w:r>
    </w:p>
    <w:p w14:paraId="7A660303" w14:textId="401D937D" w:rsidR="009D0B4C" w:rsidRPr="00FC72E9" w:rsidRDefault="009D0B4C" w:rsidP="009D0B4C">
      <w:pPr>
        <w:widowControl w:val="0"/>
        <w:kinsoku w:val="0"/>
        <w:overflowPunct w:val="0"/>
        <w:autoSpaceDE w:val="0"/>
        <w:autoSpaceDN w:val="0"/>
        <w:adjustRightInd w:val="0"/>
        <w:spacing w:before="240" w:after="0" w:line="360" w:lineRule="auto"/>
        <w:ind w:firstLine="567"/>
        <w:jc w:val="both"/>
        <w:rPr>
          <w:rFonts w:ascii="Courier New" w:eastAsia="Times New Roman" w:hAnsi="Courier New" w:cs="Courier New"/>
          <w:bCs/>
          <w:sz w:val="24"/>
          <w:szCs w:val="24"/>
        </w:rPr>
      </w:pPr>
      <w:r>
        <w:rPr>
          <w:rFonts w:ascii="Courier New" w:hAnsi="Courier New"/>
          <w:sz w:val="24"/>
        </w:rPr>
        <w:t>Era berean, DAC 7-ren transposizioak honako hau arautzeko beharra sortzen du: baterako ikuskapenen araubidea, Europar Batasuneko beste estatu batzuetako funtzionarioek Espainian –eta alderantziz– presentzia izateari buruzko gai zehatz batzuk, eta aldibereko kontrolak. Arlo honetako foru araudiak Tributuei buruzko Lege Orokorrean ezarritakora igortzen duenez, ulertuko da lurralde erkideko araudian funtzionarioez eta zerga administrazioaz egiten diren aipamenak Nafarroako funtzionarioez edo, hala badagokio, Foru Zerga Administrazioaz eginak direla, Hitzarmen Ekonomikoan ezarritako eskumen eta eskudantzien arabera.</w:t>
      </w:r>
    </w:p>
    <w:p w14:paraId="2F7E3C27" w14:textId="69BA769A" w:rsidR="00653864" w:rsidRPr="00FC72E9" w:rsidRDefault="00DB6A8B" w:rsidP="009D0B4C">
      <w:pPr>
        <w:widowControl w:val="0"/>
        <w:kinsoku w:val="0"/>
        <w:overflowPunct w:val="0"/>
        <w:autoSpaceDE w:val="0"/>
        <w:autoSpaceDN w:val="0"/>
        <w:adjustRightInd w:val="0"/>
        <w:spacing w:before="240" w:after="0" w:line="360" w:lineRule="auto"/>
        <w:ind w:firstLine="567"/>
        <w:jc w:val="both"/>
        <w:rPr>
          <w:rFonts w:ascii="Courier New" w:eastAsia="Times New Roman" w:hAnsi="Courier New" w:cs="Courier New"/>
          <w:bCs/>
          <w:sz w:val="24"/>
          <w:szCs w:val="24"/>
        </w:rPr>
      </w:pPr>
      <w:r>
        <w:rPr>
          <w:rFonts w:ascii="Courier New" w:hAnsi="Courier New"/>
          <w:sz w:val="24"/>
        </w:rPr>
        <w:t xml:space="preserve">Bestalde, plangintza fiskaleko mugaz gaindiko </w:t>
      </w:r>
      <w:r>
        <w:rPr>
          <w:rFonts w:ascii="Courier New" w:hAnsi="Courier New"/>
          <w:sz w:val="24"/>
        </w:rPr>
        <w:lastRenderedPageBreak/>
        <w:t>mekanismoei buruzko informazioa emateko betebeharrari dagokionez, aldaketa puntual bat egiten da foru araudian: betebeharra duten bitartekariek pertsona fisikoa den zergapeko interesdun orori jakinarazi beharko diete ezen zergapeko horri buruzko informazioa zerga administrazioari emanen zaiola eta 2011/16/EB Zuzentarauari jarraikiz transferituko dela.</w:t>
      </w:r>
    </w:p>
    <w:p w14:paraId="2A8C4AB6" w14:textId="3F17E516" w:rsidR="004266D4" w:rsidRPr="00FC72E9" w:rsidRDefault="004266D4" w:rsidP="004266D4">
      <w:pPr>
        <w:widowControl w:val="0"/>
        <w:kinsoku w:val="0"/>
        <w:overflowPunct w:val="0"/>
        <w:autoSpaceDE w:val="0"/>
        <w:autoSpaceDN w:val="0"/>
        <w:adjustRightInd w:val="0"/>
        <w:spacing w:before="240" w:after="0" w:line="360" w:lineRule="auto"/>
        <w:ind w:firstLine="567"/>
        <w:jc w:val="both"/>
        <w:rPr>
          <w:rFonts w:ascii="Courier New" w:eastAsia="Times New Roman" w:hAnsi="Courier New" w:cs="Courier New"/>
          <w:bCs/>
          <w:sz w:val="24"/>
          <w:szCs w:val="24"/>
        </w:rPr>
      </w:pPr>
      <w:r>
        <w:rPr>
          <w:rFonts w:ascii="Courier New" w:hAnsi="Courier New"/>
          <w:sz w:val="24"/>
        </w:rPr>
        <w:t>Gainera, plangintza fiskaleko mugaz gaindiko mekanismoei buruzko informazioa emateko azken betebehar horri dagokionez, beharrezkoa da haren araubide juridikoa aldatzea, Agintaritza Eskudunen arteko Akordio Aldeaniztuna sinatu baitu Espainiak, informazioa komunikatzeko estandar komunaren eta lurraldez kanpoko egitura opakuen informazioa saihesteko mekanismoei buruzko informazioa automatikoki trukatzearen gainekoa, bai eta, ELGAren barruan informazioa komunikatzeko estandar komunaren eta lurraldez kanpoko egitura opakuen informazioa saihesteko mekanismoei heltzeko, informazioaren nahitaezko komunikaziorako haren ereduzko arauak ere. Horren helburua da zerga administrazioak behar den informazioa izatea informazioa komunikatzeko estandar komunaren eta lurraldez kanpoko egitura opakuen informazioa saihesteko mekanismoen trukea, akordio horretan arautzen dena, egin ahal izateko.</w:t>
      </w:r>
    </w:p>
    <w:p w14:paraId="49ECBA0F" w14:textId="5BC5DD8A" w:rsidR="00B04520" w:rsidRPr="00FC72E9" w:rsidRDefault="004266D4" w:rsidP="009D0B4C">
      <w:pPr>
        <w:widowControl w:val="0"/>
        <w:kinsoku w:val="0"/>
        <w:overflowPunct w:val="0"/>
        <w:autoSpaceDE w:val="0"/>
        <w:autoSpaceDN w:val="0"/>
        <w:adjustRightInd w:val="0"/>
        <w:spacing w:before="240" w:after="0" w:line="360" w:lineRule="auto"/>
        <w:ind w:firstLine="567"/>
        <w:jc w:val="both"/>
        <w:rPr>
          <w:rFonts w:ascii="Courier New" w:eastAsia="Times New Roman" w:hAnsi="Courier New" w:cs="Courier New"/>
          <w:bCs/>
          <w:sz w:val="24"/>
          <w:szCs w:val="24"/>
        </w:rPr>
      </w:pPr>
      <w:r>
        <w:rPr>
          <w:rFonts w:ascii="Courier New" w:hAnsi="Courier New"/>
          <w:sz w:val="24"/>
        </w:rPr>
        <w:t xml:space="preserve">Era berean, partikularren arteko betebeharrak, plangintza fiskaleko mugaz gaindiko mekanismoei buruzko informazioa emateko betebehar horrek eragindakoak, aldatu egin behar dira Europar Batasuneko Justizia Auzitegiak (Sala Nagusia) C-694/20 auzian 2022ko abenduaren 8an emandako epaiaren ondorioz. Epai horrek deklaratu duenez, abokatuen kasuan Europar Batasunaren Oinarrizko Eskubideen Gutunaren 7. artikulua urratzen du Kontseiluaren 2011ko otsailaren 15eko 2011/16/EB Zuzentarauak (Kontseiluaren 2018ko maiatzaren 25eko 2018/822 (EB) Zuzentarauak </w:t>
      </w:r>
      <w:r>
        <w:rPr>
          <w:rFonts w:ascii="Courier New" w:hAnsi="Courier New"/>
          <w:sz w:val="24"/>
        </w:rPr>
        <w:lastRenderedPageBreak/>
        <w:t>aldatutako bertsioan, hau da, DAC 6 izenaz ezagutzen dena), zehazki, haren 8 bis ter artikuluko 5. apartatuan jasotako betebeharrak –sekretu profesionalaren babespean dauden bitartekariei ezartzen zaiena, beren bezero ez diren gainerako bitartekariei sekretu horren erabilera jakinaraztekoa–. 2011/16/EB Zuzentaraua fiskalitatearen arloko lankidetza administratiboari buruzkoa da eta 77/799/EEE Zuzentaraua indargabetzen du. Jurisprudentzia hori jasotze aldera, aldatu egin da plangintza fiskaleko zenbait mekanismoei buruzko informazioa emateko betebeharraren araubidea.</w:t>
      </w:r>
    </w:p>
    <w:p w14:paraId="708E475E" w14:textId="0A415E00" w:rsidR="00CF2920" w:rsidRPr="00FC72E9" w:rsidRDefault="00CF2920" w:rsidP="00CF2920">
      <w:pPr>
        <w:widowControl w:val="0"/>
        <w:kinsoku w:val="0"/>
        <w:overflowPunct w:val="0"/>
        <w:autoSpaceDE w:val="0"/>
        <w:autoSpaceDN w:val="0"/>
        <w:adjustRightInd w:val="0"/>
        <w:spacing w:before="240" w:after="0" w:line="360" w:lineRule="auto"/>
        <w:ind w:firstLine="567"/>
        <w:jc w:val="both"/>
        <w:rPr>
          <w:rFonts w:ascii="Courier New" w:eastAsia="Times New Roman" w:hAnsi="Courier New" w:cs="Courier New"/>
          <w:bCs/>
          <w:sz w:val="24"/>
          <w:szCs w:val="24"/>
        </w:rPr>
      </w:pPr>
      <w:r>
        <w:rPr>
          <w:rFonts w:ascii="Courier New" w:hAnsi="Courier New"/>
          <w:sz w:val="24"/>
        </w:rPr>
        <w:t>Nafarroako Foru Komunitateko Administrazioari eta Sektore Publiko Instituzionalari buruzko martxoaren 11ko 11/2019 Foru Legean xedatutakoa betetzeko, foru lege hau premiaren, eraginkortasunaren, proportzionaltasunaren, segurtasun juridikoaren, gardentasunaren eta efizientziaren printzipioen arabera egin da.</w:t>
      </w:r>
    </w:p>
    <w:p w14:paraId="66C996A4" w14:textId="669019FC" w:rsidR="00CF2920" w:rsidRPr="00FC72E9" w:rsidRDefault="00CF2920" w:rsidP="00CF2920">
      <w:pPr>
        <w:widowControl w:val="0"/>
        <w:kinsoku w:val="0"/>
        <w:overflowPunct w:val="0"/>
        <w:autoSpaceDE w:val="0"/>
        <w:autoSpaceDN w:val="0"/>
        <w:adjustRightInd w:val="0"/>
        <w:spacing w:before="240" w:after="0" w:line="360" w:lineRule="auto"/>
        <w:ind w:firstLine="567"/>
        <w:jc w:val="both"/>
        <w:rPr>
          <w:rFonts w:ascii="Courier New" w:eastAsia="Times New Roman" w:hAnsi="Courier New" w:cs="Courier New"/>
          <w:bCs/>
          <w:sz w:val="24"/>
          <w:szCs w:val="24"/>
        </w:rPr>
      </w:pPr>
      <w:r>
        <w:rPr>
          <w:rFonts w:ascii="Courier New" w:hAnsi="Courier New"/>
          <w:sz w:val="24"/>
        </w:rPr>
        <w:t>Premiaren eta eraginkortasunaren printzipioak betetzen dira; izan ere, beharrezkoa da Kontseiluaren 2021/514 (EB) Zuzentarauaren transposizioa egitea, bai eta inplementatzea ere Espainiak izenpetu duen Agintaritza Eskudunen arteko Akordio Aldeaniztuna –ELGAren esparruan plataforma digitalen bidez lortutako errentari buruzko informazioa automatikoki trukatzeko helburua duena-, lege– eta erregelamendu-maila duten ordenamenduko zenbait arau aldatuz.</w:t>
      </w:r>
    </w:p>
    <w:p w14:paraId="7DA23795" w14:textId="0AD2806A" w:rsidR="00CF2920" w:rsidRPr="00FC72E9" w:rsidRDefault="00CF2920" w:rsidP="00CF2920">
      <w:pPr>
        <w:widowControl w:val="0"/>
        <w:kinsoku w:val="0"/>
        <w:overflowPunct w:val="0"/>
        <w:autoSpaceDE w:val="0"/>
        <w:autoSpaceDN w:val="0"/>
        <w:adjustRightInd w:val="0"/>
        <w:spacing w:before="240" w:after="0" w:line="360" w:lineRule="auto"/>
        <w:ind w:firstLine="567"/>
        <w:jc w:val="both"/>
        <w:rPr>
          <w:rFonts w:ascii="Courier New" w:eastAsia="Times New Roman" w:hAnsi="Courier New" w:cs="Courier New"/>
          <w:bCs/>
          <w:sz w:val="24"/>
          <w:szCs w:val="24"/>
        </w:rPr>
      </w:pPr>
      <w:r>
        <w:rPr>
          <w:rFonts w:ascii="Courier New" w:hAnsi="Courier New"/>
          <w:sz w:val="24"/>
        </w:rPr>
        <w:t>Proportzionaltasunaren printzipioa ere betetzen da; izan ere, hertsiki eskatutako helburuei erantzuteko modua baino ez da bete, eta hartzaileei ezartzen zaizkien betebeharrak beren helburuak betetzeko behar-beharrezkoak direnak baino ez dira.</w:t>
      </w:r>
    </w:p>
    <w:p w14:paraId="268A342D" w14:textId="5B9469DA" w:rsidR="00CF2920" w:rsidRPr="00FC72E9" w:rsidRDefault="00CF2920" w:rsidP="00CF2920">
      <w:pPr>
        <w:widowControl w:val="0"/>
        <w:kinsoku w:val="0"/>
        <w:overflowPunct w:val="0"/>
        <w:autoSpaceDE w:val="0"/>
        <w:autoSpaceDN w:val="0"/>
        <w:adjustRightInd w:val="0"/>
        <w:spacing w:before="240" w:after="0" w:line="360" w:lineRule="auto"/>
        <w:ind w:firstLine="567"/>
        <w:jc w:val="both"/>
        <w:rPr>
          <w:rFonts w:ascii="Courier New" w:eastAsia="Times New Roman" w:hAnsi="Courier New" w:cs="Courier New"/>
          <w:bCs/>
          <w:sz w:val="24"/>
          <w:szCs w:val="24"/>
        </w:rPr>
      </w:pPr>
      <w:r>
        <w:rPr>
          <w:rFonts w:ascii="Courier New" w:hAnsi="Courier New"/>
          <w:sz w:val="24"/>
        </w:rPr>
        <w:t xml:space="preserve">Segurtasun juridikoaren printzipioari dagokionez, </w:t>
      </w:r>
      <w:r>
        <w:rPr>
          <w:rFonts w:ascii="Courier New" w:hAnsi="Courier New"/>
          <w:sz w:val="24"/>
        </w:rPr>
        <w:lastRenderedPageBreak/>
        <w:t>testuak gainerako foru ordenamendu juridikoarekin eta Europar Batasunekoarekin koherentzia izatea bermatu da. Izan ere, lege-arauak Europar Batasuneko araua Espainiako Zuzenbidean txertatzeko beharrari erantzuten dio.</w:t>
      </w:r>
    </w:p>
    <w:p w14:paraId="70A62F3C" w14:textId="4974754B" w:rsidR="00CF2920" w:rsidRPr="00FC72E9" w:rsidRDefault="00CF2920" w:rsidP="00CF2920">
      <w:pPr>
        <w:widowControl w:val="0"/>
        <w:kinsoku w:val="0"/>
        <w:overflowPunct w:val="0"/>
        <w:autoSpaceDE w:val="0"/>
        <w:autoSpaceDN w:val="0"/>
        <w:adjustRightInd w:val="0"/>
        <w:spacing w:before="240" w:after="0" w:line="360" w:lineRule="auto"/>
        <w:ind w:firstLine="567"/>
        <w:jc w:val="both"/>
        <w:rPr>
          <w:rFonts w:ascii="Courier New" w:eastAsia="Times New Roman" w:hAnsi="Courier New" w:cs="Courier New"/>
          <w:bCs/>
          <w:sz w:val="24"/>
          <w:szCs w:val="24"/>
        </w:rPr>
      </w:pPr>
      <w:r>
        <w:rPr>
          <w:rFonts w:ascii="Courier New" w:hAnsi="Courier New"/>
          <w:sz w:val="24"/>
        </w:rPr>
        <w:t>Gardentasunaren printzipioa bermatu da, azalpen honen xedea eta helburua argi identifikatzen baitira eta proiektua eta memoria Nafarroako Gobernu Irekiaren Atarian argitaratu baitira, herritarrek testua ezagutu ahal izan dezaten entzunaldiaren eta jendaurreko informazioaren izapidean.</w:t>
      </w:r>
    </w:p>
    <w:p w14:paraId="6A78D855" w14:textId="36E84528" w:rsidR="00CF2920" w:rsidRPr="00FC72E9" w:rsidRDefault="00CF2920" w:rsidP="00CF2920">
      <w:pPr>
        <w:widowControl w:val="0"/>
        <w:kinsoku w:val="0"/>
        <w:overflowPunct w:val="0"/>
        <w:autoSpaceDE w:val="0"/>
        <w:autoSpaceDN w:val="0"/>
        <w:adjustRightInd w:val="0"/>
        <w:spacing w:before="240" w:after="0" w:line="360" w:lineRule="auto"/>
        <w:ind w:firstLine="567"/>
        <w:jc w:val="both"/>
        <w:rPr>
          <w:rFonts w:ascii="Courier New" w:eastAsia="Times New Roman" w:hAnsi="Courier New" w:cs="Courier New"/>
          <w:bCs/>
          <w:sz w:val="24"/>
          <w:szCs w:val="24"/>
        </w:rPr>
      </w:pPr>
      <w:r>
        <w:rPr>
          <w:rFonts w:ascii="Courier New" w:hAnsi="Courier New"/>
          <w:sz w:val="24"/>
        </w:rPr>
        <w:t>Azkenik, efizientziaren printzipioari dagokionez, ahalegina egin da arauak ahalik eta administrazio karga gutxien izan dezan herritarrentzat eta zeharkako kostu gutxien ere bai, horrela baliabide publikoen arrazoizko erabilera sustatu direla.</w:t>
      </w:r>
    </w:p>
    <w:p w14:paraId="4466AB35" w14:textId="77777777" w:rsidR="0023502B" w:rsidRPr="00FC72E9" w:rsidRDefault="00467F9C" w:rsidP="005E18EA">
      <w:pPr>
        <w:widowControl w:val="0"/>
        <w:kinsoku w:val="0"/>
        <w:overflowPunct w:val="0"/>
        <w:autoSpaceDE w:val="0"/>
        <w:autoSpaceDN w:val="0"/>
        <w:adjustRightInd w:val="0"/>
        <w:spacing w:before="240" w:after="0" w:line="360" w:lineRule="auto"/>
        <w:ind w:firstLine="567"/>
        <w:jc w:val="both"/>
        <w:rPr>
          <w:rFonts w:ascii="Courier New" w:eastAsia="Times New Roman" w:hAnsi="Courier New" w:cs="Courier New"/>
          <w:bCs/>
          <w:sz w:val="24"/>
          <w:szCs w:val="24"/>
        </w:rPr>
      </w:pPr>
      <w:r>
        <w:rPr>
          <w:rFonts w:ascii="Courier New" w:hAnsi="Courier New"/>
          <w:sz w:val="24"/>
        </w:rPr>
        <w:t>Artikulu bakarra. Tributuei buruzko Foru Lege Orokorra aldatzea.</w:t>
      </w:r>
    </w:p>
    <w:p w14:paraId="6D02C0A7" w14:textId="715E2963" w:rsidR="00467F9C" w:rsidRPr="00FC72E9" w:rsidRDefault="007C32B7" w:rsidP="005E18EA">
      <w:pPr>
        <w:widowControl w:val="0"/>
        <w:kinsoku w:val="0"/>
        <w:overflowPunct w:val="0"/>
        <w:autoSpaceDE w:val="0"/>
        <w:autoSpaceDN w:val="0"/>
        <w:adjustRightInd w:val="0"/>
        <w:spacing w:before="240" w:after="0" w:line="360" w:lineRule="auto"/>
        <w:ind w:firstLine="567"/>
        <w:jc w:val="both"/>
        <w:rPr>
          <w:rFonts w:ascii="Courier New" w:eastAsia="Times New Roman" w:hAnsi="Courier New" w:cs="Courier New"/>
          <w:bCs/>
          <w:sz w:val="24"/>
          <w:szCs w:val="24"/>
        </w:rPr>
      </w:pPr>
      <w:r>
        <w:rPr>
          <w:rFonts w:ascii="Courier New" w:hAnsi="Courier New"/>
          <w:sz w:val="24"/>
        </w:rPr>
        <w:t>Tributuei buruzko abenduaren 14ko 13/2000 Foru Lege Orokorraren agindu hauek honako testu hau izanen dute:</w:t>
      </w:r>
    </w:p>
    <w:p w14:paraId="21703F04" w14:textId="77777777" w:rsidR="00481AA4" w:rsidRPr="00FC72E9" w:rsidRDefault="009D6D07" w:rsidP="002B0E1E">
      <w:pPr>
        <w:widowControl w:val="0"/>
        <w:kinsoku w:val="0"/>
        <w:overflowPunct w:val="0"/>
        <w:autoSpaceDE w:val="0"/>
        <w:autoSpaceDN w:val="0"/>
        <w:adjustRightInd w:val="0"/>
        <w:spacing w:before="240" w:after="0" w:line="360" w:lineRule="auto"/>
        <w:ind w:firstLine="567"/>
        <w:jc w:val="both"/>
        <w:rPr>
          <w:rFonts w:ascii="Courier New" w:eastAsia="Times New Roman" w:hAnsi="Courier New" w:cs="Courier New"/>
          <w:bCs/>
          <w:sz w:val="24"/>
          <w:szCs w:val="24"/>
        </w:rPr>
      </w:pPr>
      <w:r>
        <w:rPr>
          <w:rFonts w:ascii="Courier New" w:hAnsi="Courier New"/>
          <w:sz w:val="24"/>
        </w:rPr>
        <w:t>Bat. Hamaseigarren xedapen gehigarrian 3. apartatua gehitzen da:</w:t>
      </w:r>
    </w:p>
    <w:p w14:paraId="7E528B66" w14:textId="68376B24" w:rsidR="002B0E1E" w:rsidRPr="00FC72E9" w:rsidRDefault="002B0E1E" w:rsidP="002B0E1E">
      <w:pPr>
        <w:widowControl w:val="0"/>
        <w:kinsoku w:val="0"/>
        <w:overflowPunct w:val="0"/>
        <w:autoSpaceDE w:val="0"/>
        <w:autoSpaceDN w:val="0"/>
        <w:adjustRightInd w:val="0"/>
        <w:spacing w:before="240" w:after="0" w:line="360" w:lineRule="auto"/>
        <w:ind w:firstLine="567"/>
        <w:jc w:val="both"/>
        <w:rPr>
          <w:rFonts w:ascii="Courier New" w:eastAsia="Times New Roman" w:hAnsi="Courier New" w:cs="Courier New"/>
          <w:bCs/>
          <w:sz w:val="24"/>
          <w:szCs w:val="24"/>
        </w:rPr>
      </w:pPr>
      <w:r>
        <w:rPr>
          <w:rFonts w:ascii="Courier New" w:hAnsi="Courier New"/>
          <w:sz w:val="24"/>
        </w:rPr>
        <w:t>“3.  Aurreko apartatuetan lurralde erkideko araudira igortzen delarik, ulertuko da araudi horretan funtzionarioez eta zerga administrazioaz egiten diren aipamenak Nafarroako funtzionarioez edo, hala badagokio, Foru Zerga Administrazioaz eginak direla, Hitzarmen Ekonomikoan ezarritako eskumen eta eskudantzien arabera”.</w:t>
      </w:r>
    </w:p>
    <w:p w14:paraId="220144DB" w14:textId="2443BA0B" w:rsidR="00DC012A" w:rsidRPr="00FC72E9" w:rsidRDefault="0023502B" w:rsidP="00DC012A">
      <w:pPr>
        <w:widowControl w:val="0"/>
        <w:kinsoku w:val="0"/>
        <w:overflowPunct w:val="0"/>
        <w:autoSpaceDE w:val="0"/>
        <w:autoSpaceDN w:val="0"/>
        <w:adjustRightInd w:val="0"/>
        <w:spacing w:before="240" w:after="0" w:line="360" w:lineRule="auto"/>
        <w:ind w:firstLine="567"/>
        <w:jc w:val="both"/>
        <w:rPr>
          <w:rFonts w:ascii="Courier New" w:eastAsia="Times New Roman" w:hAnsi="Courier New" w:cs="Courier New"/>
          <w:bCs/>
          <w:sz w:val="24"/>
          <w:szCs w:val="24"/>
        </w:rPr>
      </w:pPr>
      <w:r>
        <w:rPr>
          <w:rFonts w:ascii="Courier New" w:hAnsi="Courier New"/>
          <w:sz w:val="24"/>
        </w:rPr>
        <w:t>Bi. Hogeita hamahirugarren xedapen gehigarria, 1., 2. eta 3. apartatuak, eta 6. apartatua gehitzea:</w:t>
      </w:r>
    </w:p>
    <w:p w14:paraId="4EBF96FD" w14:textId="5EAAC525" w:rsidR="004266D4" w:rsidRPr="00FC72E9" w:rsidRDefault="004266D4" w:rsidP="004266D4">
      <w:pPr>
        <w:widowControl w:val="0"/>
        <w:kinsoku w:val="0"/>
        <w:overflowPunct w:val="0"/>
        <w:autoSpaceDE w:val="0"/>
        <w:autoSpaceDN w:val="0"/>
        <w:adjustRightInd w:val="0"/>
        <w:spacing w:before="240" w:after="0" w:line="360" w:lineRule="auto"/>
        <w:ind w:firstLine="567"/>
        <w:jc w:val="both"/>
        <w:rPr>
          <w:rFonts w:ascii="Courier New" w:eastAsia="Times New Roman" w:hAnsi="Courier New" w:cs="Courier New"/>
          <w:bCs/>
          <w:sz w:val="24"/>
          <w:szCs w:val="24"/>
        </w:rPr>
      </w:pPr>
      <w:r>
        <w:rPr>
          <w:rFonts w:ascii="Courier New" w:hAnsi="Courier New"/>
          <w:sz w:val="24"/>
        </w:rPr>
        <w:lastRenderedPageBreak/>
        <w:t xml:space="preserve">“1. Aintzat hartuta, batetik, Kontseiluaren 2011ko otsailaren 15eko 2011/16/EB Zuzentarauak –fiskalitatearen arloko lankidetza administratiboari buruzkoa eta 77/799/EEE Zuzentaraua indargabetzen duena–, 3. artikuluaren 21. eta 22. apartatuetan ezartzen duena, bestetik, Agintaritza Eskudunen arteko Akordio Aldeaniztuna –informazioa komunikatzeko estandar komunaren eta lurraldez kanpoko egitura opakuen informazioa saihesteko mekanismoei buruzko informazioa automatikoki trukatzearen gainekoa, eta informazioa komunikatzeko estandar komunaren eta lurraldez kanpoko egitura opakuen informazioa saihesteko mekanismoei heltzeko, informazioaren nahitaezko komunikaziorako haren ereduzko arauak– , bai eta helburu bererako izenpetutako nazioarteko beste akordio batzuk ere, </w:t>
      </w:r>
      <w:r>
        <w:rPr>
          <w:rFonts w:ascii="Courier New" w:hAnsi="Courier New"/>
          <w:sz w:val="24"/>
        </w:rPr>
        <w:br/>
        <w:t>betebehar honen ondorioetarako bitartekari edo zergapeko interesdun diren pertsonek edo entitateek honako informazio hau eman beharko diote zerga administrazioari, foru lege honen 27.5 eta 103. artikuluetan xedatutakoaren arabera eta tributuen arloko eskumena duen departamentuko titularrak ezarritako baldintzetan:</w:t>
      </w:r>
      <w:r>
        <w:rPr>
          <w:rFonts w:ascii="Courier New" w:hAnsi="Courier New"/>
          <w:sz w:val="24"/>
        </w:rPr>
        <w:br/>
      </w:r>
    </w:p>
    <w:p w14:paraId="27104F3D" w14:textId="77777777" w:rsidR="004266D4" w:rsidRPr="00FC72E9" w:rsidRDefault="004266D4" w:rsidP="004266D4">
      <w:pPr>
        <w:widowControl w:val="0"/>
        <w:kinsoku w:val="0"/>
        <w:overflowPunct w:val="0"/>
        <w:autoSpaceDE w:val="0"/>
        <w:autoSpaceDN w:val="0"/>
        <w:adjustRightInd w:val="0"/>
        <w:spacing w:before="240" w:after="0" w:line="360" w:lineRule="auto"/>
        <w:ind w:firstLine="567"/>
        <w:jc w:val="both"/>
        <w:rPr>
          <w:rFonts w:ascii="Courier New" w:eastAsia="Times New Roman" w:hAnsi="Courier New" w:cs="Courier New"/>
          <w:bCs/>
          <w:sz w:val="24"/>
          <w:szCs w:val="24"/>
        </w:rPr>
      </w:pPr>
      <w:r>
        <w:rPr>
          <w:rFonts w:ascii="Courier New" w:hAnsi="Courier New"/>
          <w:sz w:val="24"/>
        </w:rPr>
        <w:t>a) Kontseiluaren 2011/16/EB Zuzentarauaren 3.18 artikuluan definitutako mugaz gaindiko mekanismoetan esku hartzen edo parte hartzen badute, horiei buruzko informazioa, aipatutako zuzentarauaren IV. eranskinean zehaztutako bereizgarrietako batzuk gertatzen direnean.</w:t>
      </w:r>
    </w:p>
    <w:p w14:paraId="37BC9D25" w14:textId="77777777" w:rsidR="004266D4" w:rsidRPr="00FC72E9" w:rsidRDefault="004266D4" w:rsidP="004266D4">
      <w:pPr>
        <w:widowControl w:val="0"/>
        <w:kinsoku w:val="0"/>
        <w:overflowPunct w:val="0"/>
        <w:autoSpaceDE w:val="0"/>
        <w:autoSpaceDN w:val="0"/>
        <w:adjustRightInd w:val="0"/>
        <w:spacing w:before="240" w:after="0" w:line="360" w:lineRule="auto"/>
        <w:ind w:firstLine="567"/>
        <w:jc w:val="both"/>
        <w:rPr>
          <w:rFonts w:ascii="Courier New" w:eastAsia="Times New Roman" w:hAnsi="Courier New" w:cs="Courier New"/>
          <w:bCs/>
          <w:sz w:val="24"/>
          <w:szCs w:val="24"/>
        </w:rPr>
      </w:pPr>
      <w:r>
        <w:rPr>
          <w:rFonts w:ascii="Courier New" w:hAnsi="Courier New"/>
          <w:sz w:val="24"/>
        </w:rPr>
        <w:t>b) Kontseiluaren 2011/16/EB Zuzentarauaren 3.24 artikuluan aipatzen diren mugaz gaindiko mekanismo merkaturagarrien eguneratzeari buruzko informazioa.</w:t>
      </w:r>
    </w:p>
    <w:p w14:paraId="59E560F1" w14:textId="585A185F" w:rsidR="004266D4" w:rsidRPr="00FC72E9" w:rsidRDefault="004266D4" w:rsidP="004266D4">
      <w:pPr>
        <w:widowControl w:val="0"/>
        <w:kinsoku w:val="0"/>
        <w:overflowPunct w:val="0"/>
        <w:autoSpaceDE w:val="0"/>
        <w:autoSpaceDN w:val="0"/>
        <w:adjustRightInd w:val="0"/>
        <w:spacing w:before="240" w:after="0" w:line="360" w:lineRule="auto"/>
        <w:ind w:firstLine="567"/>
        <w:jc w:val="both"/>
        <w:rPr>
          <w:rFonts w:ascii="Courier New" w:eastAsia="Times New Roman" w:hAnsi="Courier New" w:cs="Courier New"/>
          <w:bCs/>
          <w:sz w:val="24"/>
          <w:szCs w:val="24"/>
        </w:rPr>
      </w:pPr>
      <w:r>
        <w:rPr>
          <w:rFonts w:ascii="Courier New" w:hAnsi="Courier New"/>
          <w:sz w:val="24"/>
        </w:rPr>
        <w:t>c) Plangintza fiskalerako mugaz gaindiko mekanismoak, a) eta b) letretan aipatzen direnak, Espainian erabiltzeari buruzko informazioa.</w:t>
      </w:r>
    </w:p>
    <w:p w14:paraId="1365DEFD" w14:textId="74C1E2C3" w:rsidR="00591C39" w:rsidRPr="00FC72E9" w:rsidRDefault="00591C39" w:rsidP="004266D4">
      <w:pPr>
        <w:widowControl w:val="0"/>
        <w:kinsoku w:val="0"/>
        <w:overflowPunct w:val="0"/>
        <w:autoSpaceDE w:val="0"/>
        <w:autoSpaceDN w:val="0"/>
        <w:adjustRightInd w:val="0"/>
        <w:spacing w:before="240" w:after="0" w:line="360" w:lineRule="auto"/>
        <w:ind w:firstLine="567"/>
        <w:jc w:val="both"/>
        <w:rPr>
          <w:rFonts w:ascii="Courier New" w:eastAsia="Times New Roman" w:hAnsi="Courier New" w:cs="Courier New"/>
          <w:bCs/>
          <w:sz w:val="24"/>
          <w:szCs w:val="24"/>
        </w:rPr>
      </w:pPr>
      <w:r>
        <w:rPr>
          <w:rFonts w:ascii="Courier New" w:hAnsi="Courier New"/>
          <w:sz w:val="24"/>
        </w:rPr>
        <w:lastRenderedPageBreak/>
        <w:t>d) Agintaritza Eskudunen arteko Akordio Aldeaniztunean – informazioa komunikatzeko estandar komunaren eta lurraldez kanpoko egitura opakuen informazioa saihesteko mekanismoei buruzko informazioa automatikoki trukatzearen gainekoa– eta helburu bererako izenpetutako nazioarteko beste akordio batzuetan zehazten diren mugak gaindiko mekanismoei buruzko informazioa.</w:t>
      </w:r>
    </w:p>
    <w:p w14:paraId="4FC4E8D9" w14:textId="77777777" w:rsidR="004266D4" w:rsidRPr="00FC72E9" w:rsidRDefault="004266D4" w:rsidP="004266D4">
      <w:pPr>
        <w:widowControl w:val="0"/>
        <w:kinsoku w:val="0"/>
        <w:overflowPunct w:val="0"/>
        <w:autoSpaceDE w:val="0"/>
        <w:autoSpaceDN w:val="0"/>
        <w:adjustRightInd w:val="0"/>
        <w:spacing w:before="240" w:after="0" w:line="360" w:lineRule="auto"/>
        <w:ind w:firstLine="567"/>
        <w:jc w:val="both"/>
        <w:rPr>
          <w:rFonts w:ascii="Courier New" w:eastAsia="Times New Roman" w:hAnsi="Courier New" w:cs="Courier New"/>
          <w:bCs/>
          <w:sz w:val="24"/>
          <w:szCs w:val="24"/>
        </w:rPr>
      </w:pPr>
      <w:r>
        <w:rPr>
          <w:rFonts w:ascii="Courier New" w:hAnsi="Courier New"/>
          <w:sz w:val="24"/>
        </w:rPr>
        <w:t>Informazioa emateko betebehar honen ondorioetarako, ez dira deklaratu beharreko plangintza fiskalerako mugaz gaindiko mekanismotzat hartuko mugaz gaindiko akordio, negozio juridiko, eskema edo eragiketak, oinarrituta badaude Europako Batzordearen erabaki bidez komunikatu eta berariaz baimenduta dauden araubide fiskaletan.</w:t>
      </w:r>
    </w:p>
    <w:p w14:paraId="5025AADE" w14:textId="0F1761A5" w:rsidR="004266D4" w:rsidRPr="00FC72E9" w:rsidRDefault="004266D4" w:rsidP="004266D4">
      <w:pPr>
        <w:widowControl w:val="0"/>
        <w:kinsoku w:val="0"/>
        <w:overflowPunct w:val="0"/>
        <w:autoSpaceDE w:val="0"/>
        <w:autoSpaceDN w:val="0"/>
        <w:adjustRightInd w:val="0"/>
        <w:spacing w:before="240" w:after="0" w:line="360" w:lineRule="auto"/>
        <w:ind w:firstLine="567"/>
        <w:jc w:val="both"/>
        <w:rPr>
          <w:rFonts w:ascii="Courier New" w:eastAsia="Times New Roman" w:hAnsi="Courier New" w:cs="Courier New"/>
          <w:bCs/>
          <w:sz w:val="24"/>
          <w:szCs w:val="24"/>
        </w:rPr>
      </w:pPr>
      <w:r>
        <w:rPr>
          <w:rFonts w:ascii="Courier New" w:hAnsi="Courier New"/>
          <w:sz w:val="24"/>
        </w:rPr>
        <w:t>2. Sekretu profesionala dela-eta informazioa emateko betebeharretik –Kontseiluaren 2011/16/EB Zuzentarauaren 8 bis ter.5) artikuluan eta aipatutako ereduzko arauetan jasotzen dena– salbuetsita egonen dira bitartekaritzat hartzen direnak, egindako jarduera edozein dela ere, aholkulari lanak egin badituzte mugaz gaindiko mekanismo baten diseinuan, merkaturatzean, antolaketan, gauzatzeko eskura jartzeko, edo hura gauzatzeko kudeaketan, haien helburu bakarra izanik mekanismoa aplikagarria den araudiarekin bat datorren ebaluatzea, baina haren ezarpenean lagundu gabe.</w:t>
      </w:r>
    </w:p>
    <w:p w14:paraId="5018DEEA" w14:textId="77777777" w:rsidR="004266D4" w:rsidRPr="00FC72E9" w:rsidRDefault="004266D4" w:rsidP="004266D4">
      <w:pPr>
        <w:widowControl w:val="0"/>
        <w:kinsoku w:val="0"/>
        <w:overflowPunct w:val="0"/>
        <w:autoSpaceDE w:val="0"/>
        <w:autoSpaceDN w:val="0"/>
        <w:adjustRightInd w:val="0"/>
        <w:spacing w:before="240" w:after="0" w:line="360" w:lineRule="auto"/>
        <w:ind w:firstLine="567"/>
        <w:jc w:val="both"/>
        <w:rPr>
          <w:rFonts w:ascii="Courier New" w:eastAsia="Times New Roman" w:hAnsi="Courier New" w:cs="Courier New"/>
          <w:bCs/>
          <w:sz w:val="24"/>
          <w:szCs w:val="24"/>
        </w:rPr>
      </w:pPr>
      <w:r>
        <w:rPr>
          <w:rFonts w:ascii="Courier New" w:hAnsi="Courier New"/>
          <w:sz w:val="24"/>
        </w:rPr>
        <w:t>Sekretu profesionalaren betebeharra duen bitartekaria betebehar horretatik libre gelditzen ahalko da interesdun den zergapekoak modu fede-emailean komunikaturik emandako baimenaren bitartez.</w:t>
      </w:r>
    </w:p>
    <w:p w14:paraId="5544FFED" w14:textId="6EB5B35C" w:rsidR="004266D4" w:rsidRPr="00FC72E9" w:rsidRDefault="004266D4" w:rsidP="005576D8">
      <w:pPr>
        <w:widowControl w:val="0"/>
        <w:kinsoku w:val="0"/>
        <w:overflowPunct w:val="0"/>
        <w:autoSpaceDE w:val="0"/>
        <w:autoSpaceDN w:val="0"/>
        <w:adjustRightInd w:val="0"/>
        <w:spacing w:before="240" w:after="0" w:line="360" w:lineRule="auto"/>
        <w:ind w:firstLine="567"/>
        <w:jc w:val="both"/>
        <w:rPr>
          <w:rFonts w:ascii="Courier New" w:eastAsia="Times New Roman" w:hAnsi="Courier New" w:cs="Courier New"/>
          <w:bCs/>
          <w:sz w:val="24"/>
          <w:szCs w:val="24"/>
        </w:rPr>
      </w:pPr>
      <w:r>
        <w:rPr>
          <w:rFonts w:ascii="Courier New" w:hAnsi="Courier New"/>
          <w:sz w:val="24"/>
        </w:rPr>
        <w:t>3. Bitartekariek betetzea plangintza fiskaleko mekanismoei buruz informatzeko betebeharra, 2011/16/EB Zuzentarauan eta aipatutako Akordio Aldeaniztunean jasotakoa, legez beharturiko moduan, ez da izanen –</w:t>
      </w:r>
      <w:r>
        <w:rPr>
          <w:rFonts w:ascii="Courier New" w:hAnsi="Courier New"/>
          <w:sz w:val="24"/>
        </w:rPr>
        <w:lastRenderedPageBreak/>
        <w:t>aplikagarria den araubide juridikoarekin bat– kontratuz edo araudiz ezarritako informazio-zabalpenaren gaineko murriztapenen urraketa, eta betebeharra duten subjektuei ez die inolako erantzukizunik ekarriko informazio horren titular den zergapeko interesdunarekiko”.</w:t>
      </w:r>
    </w:p>
    <w:p w14:paraId="5A414AD8" w14:textId="5F21705C" w:rsidR="00710C6B" w:rsidRPr="00FC72E9" w:rsidRDefault="00710C6B" w:rsidP="00DC012A">
      <w:pPr>
        <w:widowControl w:val="0"/>
        <w:kinsoku w:val="0"/>
        <w:overflowPunct w:val="0"/>
        <w:autoSpaceDE w:val="0"/>
        <w:autoSpaceDN w:val="0"/>
        <w:adjustRightInd w:val="0"/>
        <w:spacing w:before="240" w:after="0" w:line="360" w:lineRule="auto"/>
        <w:ind w:firstLine="567"/>
        <w:jc w:val="both"/>
        <w:rPr>
          <w:rFonts w:ascii="Courier New" w:eastAsia="Times New Roman" w:hAnsi="Courier New" w:cs="Courier New"/>
          <w:bCs/>
          <w:sz w:val="24"/>
          <w:szCs w:val="24"/>
        </w:rPr>
      </w:pPr>
      <w:r>
        <w:rPr>
          <w:rFonts w:ascii="Courier New" w:hAnsi="Courier New"/>
          <w:sz w:val="24"/>
        </w:rPr>
        <w:t>“6. Xedapen honetan xedatutakoaren arabera informazioa ematera behartuta dagoen bitartekari orok jakinarazi beharko dio informazioa emateko betebeharra duen eta pertsona fisikoa den zergapeko interesdun bakoitzari ezen zergapeko horri buruz eskatutako informazioa zerga administrazioari emanen zaiola eta 2011/16/EB Zuzentarauaren eta xedapen honetan adierazitako nazioarteko akordioen arabera transferituko dela. Era berean, bitartekariak behar besteko aurrerapenaz emanen dio pertsona fisikoari hark jasotzeko eskubidea duen informazio guztia, hark bere datu pertsonalak babesteko eskubidea baliatu ahal izan dezan, eta, betiere, berak bildutako informazioa zerga administrazioari eman aurretik”.</w:t>
      </w:r>
    </w:p>
    <w:p w14:paraId="7F275949" w14:textId="48951F80" w:rsidR="006571A0" w:rsidRPr="00FC72E9" w:rsidRDefault="00576FF9" w:rsidP="00DC012A">
      <w:pPr>
        <w:widowControl w:val="0"/>
        <w:kinsoku w:val="0"/>
        <w:overflowPunct w:val="0"/>
        <w:autoSpaceDE w:val="0"/>
        <w:autoSpaceDN w:val="0"/>
        <w:adjustRightInd w:val="0"/>
        <w:spacing w:before="240" w:after="0" w:line="360" w:lineRule="auto"/>
        <w:ind w:firstLine="567"/>
        <w:jc w:val="both"/>
        <w:rPr>
          <w:rFonts w:ascii="Courier New" w:eastAsia="Times New Roman" w:hAnsi="Courier New" w:cs="Courier New"/>
          <w:bCs/>
          <w:sz w:val="24"/>
          <w:szCs w:val="24"/>
        </w:rPr>
      </w:pPr>
      <w:r>
        <w:rPr>
          <w:rFonts w:ascii="Courier New" w:hAnsi="Courier New"/>
          <w:sz w:val="24"/>
        </w:rPr>
        <w:t>Hiru. Hogeita hamalaugarren xedapen gehigarria, 1. apartatua eta 3. apartatuko a) letra:</w:t>
      </w:r>
    </w:p>
    <w:p w14:paraId="1DECE2F6" w14:textId="01556AA2" w:rsidR="006571A0" w:rsidRPr="00FC72E9" w:rsidRDefault="006571A0" w:rsidP="00DC012A">
      <w:pPr>
        <w:widowControl w:val="0"/>
        <w:kinsoku w:val="0"/>
        <w:overflowPunct w:val="0"/>
        <w:autoSpaceDE w:val="0"/>
        <w:autoSpaceDN w:val="0"/>
        <w:adjustRightInd w:val="0"/>
        <w:spacing w:before="240" w:after="0" w:line="360" w:lineRule="auto"/>
        <w:ind w:firstLine="567"/>
        <w:jc w:val="both"/>
        <w:rPr>
          <w:rFonts w:ascii="Courier New" w:eastAsia="Times New Roman" w:hAnsi="Courier New" w:cs="Courier New"/>
          <w:bCs/>
          <w:strike/>
          <w:sz w:val="24"/>
          <w:szCs w:val="24"/>
        </w:rPr>
      </w:pPr>
      <w:r>
        <w:rPr>
          <w:rFonts w:ascii="Courier New" w:hAnsi="Courier New"/>
          <w:sz w:val="24"/>
        </w:rPr>
        <w:t xml:space="preserve">“1. Sekretu profesionalaren betebeharra dela-eta plangintza fiskalerako mugaz gaindiko mekanismoen aitorpena aurkeztetik salbuetsita dauden bitartekariak behartuta egonen dira salbuespen horren berri modu fede-emailean ematera bere bezeroei, mekanismo horietan parte hartzen duten beste bitartekari batzuk izan nahiz zergapeko interesdunak izan”. </w:t>
      </w:r>
    </w:p>
    <w:p w14:paraId="00AE5627" w14:textId="64A8CF02" w:rsidR="006571A0" w:rsidRPr="00FC72E9" w:rsidRDefault="006571A0" w:rsidP="006571A0">
      <w:pPr>
        <w:widowControl w:val="0"/>
        <w:kinsoku w:val="0"/>
        <w:overflowPunct w:val="0"/>
        <w:autoSpaceDE w:val="0"/>
        <w:autoSpaceDN w:val="0"/>
        <w:adjustRightInd w:val="0"/>
        <w:spacing w:before="240" w:after="0" w:line="360" w:lineRule="auto"/>
        <w:ind w:firstLine="567"/>
        <w:jc w:val="both"/>
        <w:rPr>
          <w:rFonts w:ascii="Courier New" w:eastAsia="Times New Roman" w:hAnsi="Courier New" w:cs="Courier New"/>
          <w:bCs/>
          <w:sz w:val="24"/>
          <w:szCs w:val="24"/>
        </w:rPr>
      </w:pPr>
      <w:r>
        <w:rPr>
          <w:rFonts w:ascii="Courier New" w:hAnsi="Courier New"/>
          <w:sz w:val="24"/>
        </w:rPr>
        <w:t>“a) 1. apartatuan aipatzen den komunikazioa ezarritako epean ez egitea edo komunikazioa egitea datuak isilduta edo datu faltsuak, osatugabeak edo zehaztugabeak sartuta.</w:t>
      </w:r>
    </w:p>
    <w:p w14:paraId="3B2BCB38" w14:textId="77777777" w:rsidR="006571A0" w:rsidRPr="00FC72E9" w:rsidRDefault="006571A0" w:rsidP="006571A0">
      <w:pPr>
        <w:widowControl w:val="0"/>
        <w:kinsoku w:val="0"/>
        <w:overflowPunct w:val="0"/>
        <w:autoSpaceDE w:val="0"/>
        <w:autoSpaceDN w:val="0"/>
        <w:adjustRightInd w:val="0"/>
        <w:spacing w:before="240" w:after="0" w:line="360" w:lineRule="auto"/>
        <w:ind w:firstLine="567"/>
        <w:jc w:val="both"/>
        <w:rPr>
          <w:rFonts w:ascii="Courier New" w:eastAsia="Times New Roman" w:hAnsi="Courier New" w:cs="Courier New"/>
          <w:bCs/>
          <w:sz w:val="24"/>
          <w:szCs w:val="24"/>
        </w:rPr>
      </w:pPr>
      <w:r>
        <w:rPr>
          <w:rFonts w:ascii="Courier New" w:hAnsi="Courier New"/>
          <w:sz w:val="24"/>
        </w:rPr>
        <w:t xml:space="preserve">Arau-haustea 600 euroko diruzko isun finko batez </w:t>
      </w:r>
      <w:r>
        <w:rPr>
          <w:rFonts w:ascii="Courier New" w:hAnsi="Courier New"/>
          <w:sz w:val="24"/>
        </w:rPr>
        <w:lastRenderedPageBreak/>
        <w:t>zehatuko da.</w:t>
      </w:r>
    </w:p>
    <w:p w14:paraId="02DE5E4B" w14:textId="669F1E2C" w:rsidR="006571A0" w:rsidRPr="00406E2A" w:rsidRDefault="006571A0" w:rsidP="00287DED">
      <w:pPr>
        <w:widowControl w:val="0"/>
        <w:kinsoku w:val="0"/>
        <w:overflowPunct w:val="0"/>
        <w:autoSpaceDE w:val="0"/>
        <w:autoSpaceDN w:val="0"/>
        <w:adjustRightInd w:val="0"/>
        <w:spacing w:before="240" w:after="0" w:line="360" w:lineRule="auto"/>
        <w:ind w:firstLine="567"/>
        <w:jc w:val="both"/>
        <w:rPr>
          <w:rFonts w:ascii="Courier New" w:hAnsi="Courier New"/>
          <w:sz w:val="24"/>
        </w:rPr>
      </w:pPr>
      <w:r w:rsidRPr="00406E2A">
        <w:rPr>
          <w:rFonts w:ascii="Courier New" w:hAnsi="Courier New"/>
          <w:sz w:val="24"/>
        </w:rPr>
        <w:t>Komunikazioa epe barruan ez egiteaz gain, dagokion plangintza fiskalerako mugaz gaindiko mekanismoaren aitorpenik –hogeita hamahirugarren xedapen gehigarriaren 1.a) apartatuan aipatzen dena– ez badu egiten zergapeko interesdunak, komunikazioa egin izan balitz aitorpena aurkeztu beharko zukeenak, zehapena izanen da aipatutako aitorpena ez aurkezteagatiko arau-hausteari dagokiona, hogeita hamahirugarren xedapen gehigarriaren 4.a) apartatuan aurreikusten dena”.</w:t>
      </w:r>
    </w:p>
    <w:p w14:paraId="5F65777B" w14:textId="5008C4AD" w:rsidR="00287DED" w:rsidRPr="00FC72E9" w:rsidRDefault="006571A0" w:rsidP="00287DED">
      <w:pPr>
        <w:widowControl w:val="0"/>
        <w:kinsoku w:val="0"/>
        <w:overflowPunct w:val="0"/>
        <w:autoSpaceDE w:val="0"/>
        <w:autoSpaceDN w:val="0"/>
        <w:adjustRightInd w:val="0"/>
        <w:spacing w:before="240" w:after="0" w:line="360" w:lineRule="auto"/>
        <w:ind w:firstLine="567"/>
        <w:jc w:val="both"/>
        <w:rPr>
          <w:rFonts w:ascii="Courier New" w:eastAsia="Times New Roman" w:hAnsi="Courier New" w:cs="Courier New"/>
          <w:bCs/>
          <w:sz w:val="24"/>
          <w:szCs w:val="24"/>
        </w:rPr>
      </w:pPr>
      <w:r>
        <w:rPr>
          <w:rFonts w:ascii="Courier New" w:hAnsi="Courier New"/>
          <w:sz w:val="24"/>
        </w:rPr>
        <w:t>Lau. Hogeita hemeretzigarren xedapen gehigarria gehitzea:</w:t>
      </w:r>
    </w:p>
    <w:p w14:paraId="6415B035" w14:textId="77777777" w:rsidR="00710C6B" w:rsidRDefault="00287DED" w:rsidP="00287DED">
      <w:pPr>
        <w:widowControl w:val="0"/>
        <w:kinsoku w:val="0"/>
        <w:overflowPunct w:val="0"/>
        <w:autoSpaceDE w:val="0"/>
        <w:autoSpaceDN w:val="0"/>
        <w:adjustRightInd w:val="0"/>
        <w:spacing w:before="240" w:after="0" w:line="360" w:lineRule="auto"/>
        <w:ind w:firstLine="567"/>
        <w:jc w:val="both"/>
        <w:rPr>
          <w:rFonts w:ascii="Courier New" w:eastAsia="Times New Roman" w:hAnsi="Courier New" w:cs="Courier New"/>
          <w:bCs/>
          <w:sz w:val="24"/>
          <w:szCs w:val="24"/>
        </w:rPr>
      </w:pPr>
      <w:r>
        <w:rPr>
          <w:rFonts w:ascii="Courier New" w:hAnsi="Courier New"/>
          <w:sz w:val="24"/>
        </w:rPr>
        <w:t>“Hogeita hemeretzigarren xedapen gehigarria. Informazio-betebeharra eta arrazoizko arretaren betebeharra, elkarlaguntzaren esparruan betebeharra duten plataforma-operadoreen aitorpen informatiboari dagokionez.</w:t>
      </w:r>
    </w:p>
    <w:p w14:paraId="644A9543" w14:textId="74D2F358" w:rsidR="00DB6617" w:rsidRDefault="00DB6617" w:rsidP="00287DED">
      <w:pPr>
        <w:widowControl w:val="0"/>
        <w:kinsoku w:val="0"/>
        <w:overflowPunct w:val="0"/>
        <w:autoSpaceDE w:val="0"/>
        <w:autoSpaceDN w:val="0"/>
        <w:adjustRightInd w:val="0"/>
        <w:spacing w:before="240" w:after="0" w:line="360" w:lineRule="auto"/>
        <w:ind w:firstLine="567"/>
        <w:jc w:val="both"/>
        <w:rPr>
          <w:rFonts w:ascii="Courier New" w:eastAsia="Times New Roman" w:hAnsi="Courier New" w:cs="Courier New"/>
          <w:bCs/>
          <w:sz w:val="24"/>
          <w:szCs w:val="24"/>
        </w:rPr>
      </w:pPr>
      <w:r>
        <w:rPr>
          <w:rFonts w:ascii="Courier New" w:hAnsi="Courier New"/>
          <w:sz w:val="24"/>
        </w:rPr>
        <w:t>1.</w:t>
      </w:r>
      <w:r w:rsidR="00406E2A">
        <w:rPr>
          <w:rFonts w:ascii="Courier New" w:hAnsi="Courier New"/>
          <w:sz w:val="24"/>
        </w:rPr>
        <w:t xml:space="preserve"> </w:t>
      </w:r>
      <w:r>
        <w:rPr>
          <w:rFonts w:ascii="Courier New" w:hAnsi="Courier New"/>
          <w:sz w:val="24"/>
        </w:rPr>
        <w:t xml:space="preserve">“Informazioa komunikatzera behartuta dauden plataforma-operadore” izaera duten entitateek Estatuko araudian ezarritako arrazoizko arretari buruzko arauak eta prozedurak aplikatu beharko dituzte, eta informazioa erregistratzeko eta emateko betebeharrak bete, xedapen honetan aipatutako araudiaren arabera. Plataforma-operadore horien izaera xedatutakoaren araberakoa da: Kontseiluaren 2011ko otsailaren 15eko 2011/16/EB Zuzentaraua –Fiskalitatearen arloko administrazio-lankidetzari buruzkoa eta 77/799/EEE Zuzentaraua indargabetzen duena–, zehazki 8 bis quater artikulua eta V. eranskina, bai eta plataforma digitalen bidez lortutako errentari buruzko informazioa automatikoki trukatzeko Agintaritza Eskudunen arteko Akordio Aldeaniztuna eta plataforma-operadoreek elkarlaneko ekonomiaren eta noizbehinkako lan-ekonomiaren esparruko saltzaileei buruzko informazioa komunikatzeko arauen eredua </w:t>
      </w:r>
      <w:r>
        <w:rPr>
          <w:rFonts w:ascii="Courier New" w:hAnsi="Courier New"/>
          <w:sz w:val="24"/>
        </w:rPr>
        <w:lastRenderedPageBreak/>
        <w:t>eta helburu berarekin izenpetutako nazioarteko beste akordio batzuk ere.</w:t>
      </w:r>
    </w:p>
    <w:p w14:paraId="4272E2F5" w14:textId="5C993EFC" w:rsidR="0007328E" w:rsidRPr="00FC72E9" w:rsidRDefault="0007328E" w:rsidP="0007328E">
      <w:pPr>
        <w:widowControl w:val="0"/>
        <w:kinsoku w:val="0"/>
        <w:overflowPunct w:val="0"/>
        <w:autoSpaceDE w:val="0"/>
        <w:autoSpaceDN w:val="0"/>
        <w:adjustRightInd w:val="0"/>
        <w:spacing w:before="240" w:after="0" w:line="360" w:lineRule="auto"/>
        <w:ind w:firstLine="567"/>
        <w:jc w:val="both"/>
        <w:rPr>
          <w:rFonts w:ascii="Courier New" w:eastAsia="Times New Roman" w:hAnsi="Courier New" w:cs="Courier New"/>
          <w:bCs/>
          <w:sz w:val="24"/>
          <w:szCs w:val="24"/>
        </w:rPr>
      </w:pPr>
      <w:r>
        <w:rPr>
          <w:rFonts w:ascii="Courier New" w:hAnsi="Courier New"/>
          <w:sz w:val="24"/>
        </w:rPr>
        <w:t>Era berean, aurreko paragrafoan aipatutako araudiaren arabera “saltzaile” izaera duten pertsonek edo entitateek arrazoizko arreta egokiari buruzko arauak eta prozedurak aplikatzeak dakartzan betebeharrak bete beharko dituzte.</w:t>
      </w:r>
    </w:p>
    <w:p w14:paraId="2EE5DB24" w14:textId="68ACD15B" w:rsidR="001B172D" w:rsidRPr="00FC72E9" w:rsidRDefault="001B172D" w:rsidP="00287DED">
      <w:pPr>
        <w:widowControl w:val="0"/>
        <w:kinsoku w:val="0"/>
        <w:overflowPunct w:val="0"/>
        <w:autoSpaceDE w:val="0"/>
        <w:autoSpaceDN w:val="0"/>
        <w:adjustRightInd w:val="0"/>
        <w:spacing w:before="240" w:after="0" w:line="360" w:lineRule="auto"/>
        <w:ind w:firstLine="567"/>
        <w:jc w:val="both"/>
        <w:rPr>
          <w:rFonts w:ascii="Courier New" w:eastAsia="Times New Roman" w:hAnsi="Courier New" w:cs="Courier New"/>
          <w:bCs/>
          <w:sz w:val="24"/>
          <w:szCs w:val="24"/>
        </w:rPr>
      </w:pPr>
      <w:r>
        <w:rPr>
          <w:rFonts w:ascii="Courier New" w:hAnsi="Courier New"/>
          <w:sz w:val="24"/>
        </w:rPr>
        <w:t>Lehen paragrafoan aipatzen diren informazioa erregistratzeko eta emateko betebeharrak erregelamendu bidez garatuko dira.</w:t>
      </w:r>
    </w:p>
    <w:p w14:paraId="461B825D" w14:textId="77777777" w:rsidR="00207AC8" w:rsidRPr="00FC72E9" w:rsidRDefault="00DB6617" w:rsidP="00287DED">
      <w:pPr>
        <w:widowControl w:val="0"/>
        <w:kinsoku w:val="0"/>
        <w:overflowPunct w:val="0"/>
        <w:autoSpaceDE w:val="0"/>
        <w:autoSpaceDN w:val="0"/>
        <w:adjustRightInd w:val="0"/>
        <w:spacing w:before="240" w:after="0" w:line="360" w:lineRule="auto"/>
        <w:ind w:firstLine="567"/>
        <w:jc w:val="both"/>
        <w:rPr>
          <w:rFonts w:ascii="Courier New" w:eastAsia="Times New Roman" w:hAnsi="Courier New" w:cs="Courier New"/>
          <w:bCs/>
          <w:sz w:val="24"/>
          <w:szCs w:val="24"/>
        </w:rPr>
      </w:pPr>
      <w:r>
        <w:rPr>
          <w:rFonts w:ascii="Courier New" w:hAnsi="Courier New"/>
          <w:sz w:val="24"/>
        </w:rPr>
        <w:t>Xedapen gehigarri honetan eta berau garatzeko araudian erabilitako terminoek erregelamenduz ezarritako esanahia izanen dute, besterik ezarri ezean.</w:t>
      </w:r>
    </w:p>
    <w:p w14:paraId="0E048484" w14:textId="4A2E6450" w:rsidR="00287DED" w:rsidRPr="00FC72E9" w:rsidRDefault="00DB6617" w:rsidP="00287DED">
      <w:pPr>
        <w:widowControl w:val="0"/>
        <w:kinsoku w:val="0"/>
        <w:overflowPunct w:val="0"/>
        <w:autoSpaceDE w:val="0"/>
        <w:autoSpaceDN w:val="0"/>
        <w:adjustRightInd w:val="0"/>
        <w:spacing w:before="240" w:after="0" w:line="360" w:lineRule="auto"/>
        <w:ind w:firstLine="567"/>
        <w:jc w:val="both"/>
        <w:rPr>
          <w:rFonts w:ascii="Courier New" w:eastAsia="Times New Roman" w:hAnsi="Courier New" w:cs="Courier New"/>
          <w:bCs/>
          <w:sz w:val="24"/>
          <w:szCs w:val="24"/>
        </w:rPr>
      </w:pPr>
      <w:r>
        <w:rPr>
          <w:rFonts w:ascii="Courier New" w:hAnsi="Courier New"/>
          <w:sz w:val="24"/>
        </w:rPr>
        <w:t>2. Xedapen gehigarri honen 1. apartatuan informazioa erregistratzeko eta emateko ezarritako betebeharrak ez betetzearen ondoriozko arau-hausteak eta zehapenak foru lege honen III. tituluko VI. kapituluan xedatutakoaren arabera arautuko dira, xedapen honetan ezarritako berezitasunekin.</w:t>
      </w:r>
    </w:p>
    <w:p w14:paraId="31F6ACAD" w14:textId="5C04C13E" w:rsidR="00287DED" w:rsidRPr="00FC72E9" w:rsidRDefault="00DB6617" w:rsidP="00287DED">
      <w:pPr>
        <w:widowControl w:val="0"/>
        <w:kinsoku w:val="0"/>
        <w:overflowPunct w:val="0"/>
        <w:autoSpaceDE w:val="0"/>
        <w:autoSpaceDN w:val="0"/>
        <w:adjustRightInd w:val="0"/>
        <w:spacing w:before="240" w:after="0" w:line="360" w:lineRule="auto"/>
        <w:ind w:firstLine="567"/>
        <w:jc w:val="both"/>
        <w:rPr>
          <w:rFonts w:ascii="Courier New" w:eastAsia="Times New Roman" w:hAnsi="Courier New" w:cs="Courier New"/>
          <w:bCs/>
          <w:sz w:val="24"/>
          <w:szCs w:val="24"/>
        </w:rPr>
      </w:pPr>
      <w:r>
        <w:rPr>
          <w:rFonts w:ascii="Courier New" w:hAnsi="Courier New"/>
          <w:sz w:val="24"/>
        </w:rPr>
        <w:t xml:space="preserve">Zerga arloko arau-hauste astuna da Kontseiluaren 2011/16/EB Zuzentarauaren arabera Europar Batasunean ez erregistratzea “informazioa komunikatzeko betebeharra duen plataforma-operadorea”, aipatutako zuzentarauaren V. eranskineko I. ataleko A apartatuko 4. puntuko b) letran aipatzen dena, baldin eta horren ondorioz Espainiako Zerga Administrazioak ez badu jasotzen epean jaso behar zuen informazioa, Espainiako lurraldeko egoiliarrak diren “informazio komunikatzeko betebeharra duten saltzaileei” buruzkoa edo lurralde horretan kokatutako ondasun higiezinei buruzkoa. Zehapena diruzko isun bat izanen da, foru lege honen III. tituluko VI. kapituluan xedatutakoari jarraikiz informazio hori ez emateagatik zegokiokeena hiru </w:t>
      </w:r>
      <w:r>
        <w:rPr>
          <w:rFonts w:ascii="Courier New" w:hAnsi="Courier New"/>
          <w:sz w:val="24"/>
        </w:rPr>
        <w:lastRenderedPageBreak/>
        <w:t xml:space="preserve">halakoa. </w:t>
      </w:r>
    </w:p>
    <w:p w14:paraId="0C854889" w14:textId="1C382BD8" w:rsidR="00DB6617" w:rsidRPr="00FC72E9" w:rsidRDefault="00DB6617" w:rsidP="00287DED">
      <w:pPr>
        <w:widowControl w:val="0"/>
        <w:kinsoku w:val="0"/>
        <w:overflowPunct w:val="0"/>
        <w:autoSpaceDE w:val="0"/>
        <w:autoSpaceDN w:val="0"/>
        <w:adjustRightInd w:val="0"/>
        <w:spacing w:before="240" w:after="0" w:line="360" w:lineRule="auto"/>
        <w:ind w:firstLine="567"/>
        <w:jc w:val="both"/>
        <w:rPr>
          <w:rFonts w:ascii="Courier New" w:eastAsia="Times New Roman" w:hAnsi="Courier New" w:cs="Courier New"/>
          <w:bCs/>
          <w:sz w:val="24"/>
          <w:szCs w:val="24"/>
        </w:rPr>
      </w:pPr>
      <w:r>
        <w:rPr>
          <w:rFonts w:ascii="Courier New" w:hAnsi="Courier New"/>
          <w:sz w:val="24"/>
        </w:rPr>
        <w:t>3. Zerga arloko arau-haustea da “informazioa komunikatzeko betebeharra duten plataforma-operadoreek” 1. apartatuan aipatzen diren arrazoizko arretari buruzko arauak eta prozedurak ez betetzea.</w:t>
      </w:r>
    </w:p>
    <w:p w14:paraId="703C6D22" w14:textId="77777777" w:rsidR="00DB6617" w:rsidRPr="00FC72E9" w:rsidRDefault="00DB6617" w:rsidP="00287DED">
      <w:pPr>
        <w:widowControl w:val="0"/>
        <w:kinsoku w:val="0"/>
        <w:overflowPunct w:val="0"/>
        <w:autoSpaceDE w:val="0"/>
        <w:autoSpaceDN w:val="0"/>
        <w:adjustRightInd w:val="0"/>
        <w:spacing w:before="240" w:after="0" w:line="360" w:lineRule="auto"/>
        <w:ind w:firstLine="567"/>
        <w:jc w:val="both"/>
        <w:rPr>
          <w:rFonts w:ascii="Courier New" w:eastAsia="Times New Roman" w:hAnsi="Courier New" w:cs="Courier New"/>
          <w:bCs/>
          <w:sz w:val="24"/>
          <w:szCs w:val="24"/>
        </w:rPr>
      </w:pPr>
      <w:r>
        <w:rPr>
          <w:rFonts w:ascii="Courier New" w:hAnsi="Courier New"/>
          <w:sz w:val="24"/>
        </w:rPr>
        <w:t>Zehazki, apartatu honen ondorioetarako, arau-haustetzat hartuko da arrazoizko arretaren prozedurek eragindako betebeharrak ez betetzea edo oker edo epez kanpo betetzea, honako hauei dagokienez:</w:t>
      </w:r>
    </w:p>
    <w:p w14:paraId="5933A87D" w14:textId="77777777" w:rsidR="00DB6617" w:rsidRPr="00FC72E9" w:rsidRDefault="00DB6617" w:rsidP="00287DED">
      <w:pPr>
        <w:widowControl w:val="0"/>
        <w:kinsoku w:val="0"/>
        <w:overflowPunct w:val="0"/>
        <w:autoSpaceDE w:val="0"/>
        <w:autoSpaceDN w:val="0"/>
        <w:adjustRightInd w:val="0"/>
        <w:spacing w:before="240" w:after="0" w:line="360" w:lineRule="auto"/>
        <w:ind w:firstLine="567"/>
        <w:jc w:val="both"/>
        <w:rPr>
          <w:rFonts w:ascii="Courier New" w:eastAsia="Times New Roman" w:hAnsi="Courier New" w:cs="Courier New"/>
          <w:bCs/>
          <w:sz w:val="24"/>
          <w:szCs w:val="24"/>
        </w:rPr>
      </w:pPr>
      <w:r>
        <w:rPr>
          <w:rFonts w:ascii="Courier New" w:hAnsi="Courier New"/>
          <w:sz w:val="24"/>
        </w:rPr>
        <w:t>a) Berrikusi behar ez diren saltzaileak zehaztea.</w:t>
      </w:r>
    </w:p>
    <w:p w14:paraId="2DD3960F" w14:textId="77777777" w:rsidR="00DB6617" w:rsidRPr="00FC72E9" w:rsidRDefault="00DB6617" w:rsidP="00287DED">
      <w:pPr>
        <w:widowControl w:val="0"/>
        <w:kinsoku w:val="0"/>
        <w:overflowPunct w:val="0"/>
        <w:autoSpaceDE w:val="0"/>
        <w:autoSpaceDN w:val="0"/>
        <w:adjustRightInd w:val="0"/>
        <w:spacing w:before="240" w:after="0" w:line="360" w:lineRule="auto"/>
        <w:ind w:firstLine="567"/>
        <w:jc w:val="both"/>
        <w:rPr>
          <w:rFonts w:ascii="Courier New" w:eastAsia="Times New Roman" w:hAnsi="Courier New" w:cs="Courier New"/>
          <w:bCs/>
          <w:sz w:val="24"/>
          <w:szCs w:val="24"/>
        </w:rPr>
      </w:pPr>
      <w:r>
        <w:rPr>
          <w:rFonts w:ascii="Courier New" w:hAnsi="Courier New"/>
          <w:sz w:val="24"/>
        </w:rPr>
        <w:t>b) “Saltzaileari” buruzko informazioa biltzea.</w:t>
      </w:r>
    </w:p>
    <w:p w14:paraId="29307E57" w14:textId="77777777" w:rsidR="00DB6617" w:rsidRPr="00FC72E9" w:rsidRDefault="00DB6617" w:rsidP="00287DED">
      <w:pPr>
        <w:widowControl w:val="0"/>
        <w:kinsoku w:val="0"/>
        <w:overflowPunct w:val="0"/>
        <w:autoSpaceDE w:val="0"/>
        <w:autoSpaceDN w:val="0"/>
        <w:adjustRightInd w:val="0"/>
        <w:spacing w:before="240" w:after="0" w:line="360" w:lineRule="auto"/>
        <w:ind w:firstLine="567"/>
        <w:jc w:val="both"/>
        <w:rPr>
          <w:rFonts w:ascii="Courier New" w:eastAsia="Times New Roman" w:hAnsi="Courier New" w:cs="Courier New"/>
          <w:bCs/>
          <w:sz w:val="24"/>
          <w:szCs w:val="24"/>
        </w:rPr>
      </w:pPr>
      <w:r>
        <w:rPr>
          <w:rFonts w:ascii="Courier New" w:hAnsi="Courier New"/>
          <w:sz w:val="24"/>
        </w:rPr>
        <w:t>c) “Saltzaileari” buruzko informazioa egiaztatzea.</w:t>
      </w:r>
    </w:p>
    <w:p w14:paraId="446B8E9F" w14:textId="77777777" w:rsidR="00DB6617" w:rsidRPr="00FC72E9" w:rsidRDefault="00DB6617" w:rsidP="00287DED">
      <w:pPr>
        <w:widowControl w:val="0"/>
        <w:kinsoku w:val="0"/>
        <w:overflowPunct w:val="0"/>
        <w:autoSpaceDE w:val="0"/>
        <w:autoSpaceDN w:val="0"/>
        <w:adjustRightInd w:val="0"/>
        <w:spacing w:before="240" w:after="0" w:line="360" w:lineRule="auto"/>
        <w:ind w:firstLine="567"/>
        <w:jc w:val="both"/>
        <w:rPr>
          <w:rFonts w:ascii="Courier New" w:eastAsia="Times New Roman" w:hAnsi="Courier New" w:cs="Courier New"/>
          <w:bCs/>
          <w:sz w:val="24"/>
          <w:szCs w:val="24"/>
        </w:rPr>
      </w:pPr>
      <w:r>
        <w:rPr>
          <w:rFonts w:ascii="Courier New" w:hAnsi="Courier New"/>
          <w:sz w:val="24"/>
        </w:rPr>
        <w:t>d) “Saltzailea” zein estatutako egoiliarra den zehaztea.</w:t>
      </w:r>
    </w:p>
    <w:p w14:paraId="6D4B3A62" w14:textId="77777777" w:rsidR="00DB6617" w:rsidRPr="00FC72E9" w:rsidRDefault="00DB6617" w:rsidP="00287DED">
      <w:pPr>
        <w:widowControl w:val="0"/>
        <w:kinsoku w:val="0"/>
        <w:overflowPunct w:val="0"/>
        <w:autoSpaceDE w:val="0"/>
        <w:autoSpaceDN w:val="0"/>
        <w:adjustRightInd w:val="0"/>
        <w:spacing w:before="240" w:after="0" w:line="360" w:lineRule="auto"/>
        <w:ind w:firstLine="567"/>
        <w:jc w:val="both"/>
        <w:rPr>
          <w:rFonts w:ascii="Courier New" w:eastAsia="Times New Roman" w:hAnsi="Courier New" w:cs="Courier New"/>
          <w:bCs/>
          <w:sz w:val="24"/>
          <w:szCs w:val="24"/>
        </w:rPr>
      </w:pPr>
      <w:r>
        <w:rPr>
          <w:rFonts w:ascii="Courier New" w:hAnsi="Courier New"/>
          <w:sz w:val="24"/>
        </w:rPr>
        <w:t>e) Alokatutako ondasun higiezinei buruzko informazioa biltzea.</w:t>
      </w:r>
    </w:p>
    <w:p w14:paraId="7A0BAC85" w14:textId="77777777" w:rsidR="00DB6617" w:rsidRPr="00FC72E9" w:rsidRDefault="00DB6617" w:rsidP="00287DED">
      <w:pPr>
        <w:widowControl w:val="0"/>
        <w:kinsoku w:val="0"/>
        <w:overflowPunct w:val="0"/>
        <w:autoSpaceDE w:val="0"/>
        <w:autoSpaceDN w:val="0"/>
        <w:adjustRightInd w:val="0"/>
        <w:spacing w:before="240" w:after="0" w:line="360" w:lineRule="auto"/>
        <w:ind w:firstLine="567"/>
        <w:jc w:val="both"/>
        <w:rPr>
          <w:rFonts w:ascii="Courier New" w:eastAsia="Times New Roman" w:hAnsi="Courier New" w:cs="Courier New"/>
          <w:bCs/>
          <w:sz w:val="24"/>
          <w:szCs w:val="24"/>
        </w:rPr>
      </w:pPr>
      <w:r>
        <w:rPr>
          <w:rFonts w:ascii="Courier New" w:hAnsi="Courier New"/>
          <w:sz w:val="24"/>
        </w:rPr>
        <w:t>Apartatu honetan aurreikusitako zerga arloko arau-haustea astuna izanen da, eta 200 euroko diruzko isun finko batez zehatuko da, arrazoizko arretari buruzko arauak eta prozedurak aplikatzeak eragindako betebeharrak bete ez diren “saltzaile” bakoitzeko.</w:t>
      </w:r>
    </w:p>
    <w:p w14:paraId="795C2E3B" w14:textId="77777777" w:rsidR="00287DED" w:rsidRPr="00FC72E9" w:rsidRDefault="00DB6617" w:rsidP="00287DED">
      <w:pPr>
        <w:widowControl w:val="0"/>
        <w:kinsoku w:val="0"/>
        <w:overflowPunct w:val="0"/>
        <w:autoSpaceDE w:val="0"/>
        <w:autoSpaceDN w:val="0"/>
        <w:adjustRightInd w:val="0"/>
        <w:spacing w:before="240" w:after="0" w:line="360" w:lineRule="auto"/>
        <w:ind w:firstLine="567"/>
        <w:jc w:val="both"/>
        <w:rPr>
          <w:rFonts w:ascii="Courier New" w:eastAsia="Times New Roman" w:hAnsi="Courier New" w:cs="Courier New"/>
          <w:bCs/>
          <w:sz w:val="24"/>
          <w:szCs w:val="24"/>
        </w:rPr>
      </w:pPr>
      <w:r>
        <w:rPr>
          <w:rFonts w:ascii="Courier New" w:hAnsi="Courier New"/>
          <w:sz w:val="24"/>
        </w:rPr>
        <w:t>“Informazioa komunikatzeko betebeharra duen plataforma-operadore" batek kanpoko zerbitzu-emaile bat baliatzen badu arrazoizko arretari dagozkion betebeharrak betetzeko, betebeharrek operadore horren erantzukizuna izaten jarraituko dute.</w:t>
      </w:r>
    </w:p>
    <w:p w14:paraId="74D9924A" w14:textId="77777777" w:rsidR="00287DED" w:rsidRPr="00FC72E9" w:rsidRDefault="00DB6617" w:rsidP="00287DED">
      <w:pPr>
        <w:widowControl w:val="0"/>
        <w:kinsoku w:val="0"/>
        <w:overflowPunct w:val="0"/>
        <w:autoSpaceDE w:val="0"/>
        <w:autoSpaceDN w:val="0"/>
        <w:adjustRightInd w:val="0"/>
        <w:spacing w:before="240" w:after="0" w:line="360" w:lineRule="auto"/>
        <w:ind w:firstLine="567"/>
        <w:jc w:val="both"/>
        <w:rPr>
          <w:rFonts w:ascii="Courier New" w:eastAsia="Times New Roman" w:hAnsi="Courier New" w:cs="Courier New"/>
          <w:bCs/>
          <w:sz w:val="24"/>
          <w:szCs w:val="24"/>
        </w:rPr>
      </w:pPr>
      <w:r>
        <w:rPr>
          <w:rFonts w:ascii="Courier New" w:hAnsi="Courier New"/>
          <w:sz w:val="24"/>
        </w:rPr>
        <w:t xml:space="preserve">4. Zerga arloko arau-haustea da “saltzaileek” nahitaezko informazioa epean ez komunikatzea edo informazio </w:t>
      </w:r>
      <w:r>
        <w:rPr>
          <w:rFonts w:ascii="Courier New" w:hAnsi="Courier New"/>
          <w:sz w:val="24"/>
        </w:rPr>
        <w:lastRenderedPageBreak/>
        <w:t>faltsua, osatugabea edo zehaztugabea komunikatzea “informazioa komunikatzeko betebeharra duten plataforma-operadoreei”, aurreko apartatuan aipatzen diren arrazoizko arretako prozedurak operadoreak aplikatzeak eragindako betebeharrak betez.</w:t>
      </w:r>
    </w:p>
    <w:p w14:paraId="6F78FFCB" w14:textId="77777777" w:rsidR="00287DED" w:rsidRPr="00FC72E9" w:rsidRDefault="00DB6617" w:rsidP="00287DED">
      <w:pPr>
        <w:widowControl w:val="0"/>
        <w:kinsoku w:val="0"/>
        <w:overflowPunct w:val="0"/>
        <w:autoSpaceDE w:val="0"/>
        <w:autoSpaceDN w:val="0"/>
        <w:adjustRightInd w:val="0"/>
        <w:spacing w:before="240" w:after="0" w:line="360" w:lineRule="auto"/>
        <w:ind w:firstLine="567"/>
        <w:jc w:val="both"/>
        <w:rPr>
          <w:rFonts w:ascii="Courier New" w:eastAsia="Times New Roman" w:hAnsi="Courier New" w:cs="Courier New"/>
          <w:bCs/>
          <w:sz w:val="24"/>
          <w:szCs w:val="24"/>
        </w:rPr>
      </w:pPr>
      <w:r>
        <w:rPr>
          <w:rFonts w:ascii="Courier New" w:hAnsi="Courier New"/>
          <w:sz w:val="24"/>
        </w:rPr>
        <w:t>Apartatu honetan aurreikusitako zerga arloko arau-haustea astuna da, eta 300 euroko diruzko isun finko batekin zehatuko da.</w:t>
      </w:r>
    </w:p>
    <w:p w14:paraId="252F8929" w14:textId="77777777" w:rsidR="00EA35A3" w:rsidRPr="00FC72E9" w:rsidRDefault="00DB6617" w:rsidP="00EA35A3">
      <w:pPr>
        <w:widowControl w:val="0"/>
        <w:kinsoku w:val="0"/>
        <w:overflowPunct w:val="0"/>
        <w:autoSpaceDE w:val="0"/>
        <w:autoSpaceDN w:val="0"/>
        <w:adjustRightInd w:val="0"/>
        <w:spacing w:before="240" w:after="0" w:line="360" w:lineRule="auto"/>
        <w:ind w:firstLine="567"/>
        <w:jc w:val="both"/>
        <w:rPr>
          <w:rFonts w:ascii="Courier New" w:eastAsia="Times New Roman" w:hAnsi="Courier New" w:cs="Courier New"/>
          <w:bCs/>
          <w:sz w:val="24"/>
          <w:szCs w:val="24"/>
        </w:rPr>
      </w:pPr>
      <w:r>
        <w:rPr>
          <w:rFonts w:ascii="Courier New" w:hAnsi="Courier New"/>
          <w:sz w:val="24"/>
        </w:rPr>
        <w:t>5. “Saltzaile” batek “informazioa komunikatzeko betebeharra duen plataforma-operadoreari” arrazoizko arretako arau eta prozeduren arabera exijitutako informazioa ematen ez badio, operadorearen hasierako eskaera gogoratzeko bi ohartarazpen jaso ondoren eta hasierako eskaera egin zenetik 60 egun naturaleko epea igaro ondoren, operadore horrek “saltzailearen” kontua itxiko du eta plataforman berriz erregistratzea eragotziko du edo “kontraprestazioaren” ordainketa atxikiko dio eskatu zitzaion informazioa eman arte.</w:t>
      </w:r>
    </w:p>
    <w:p w14:paraId="3A204C5B" w14:textId="77777777" w:rsidR="00EA35A3" w:rsidRPr="00FC72E9" w:rsidRDefault="00DB6617" w:rsidP="00EA35A3">
      <w:pPr>
        <w:widowControl w:val="0"/>
        <w:kinsoku w:val="0"/>
        <w:overflowPunct w:val="0"/>
        <w:autoSpaceDE w:val="0"/>
        <w:autoSpaceDN w:val="0"/>
        <w:adjustRightInd w:val="0"/>
        <w:spacing w:before="240" w:after="0" w:line="360" w:lineRule="auto"/>
        <w:ind w:firstLine="567"/>
        <w:jc w:val="both"/>
        <w:rPr>
          <w:rFonts w:ascii="Courier New" w:eastAsia="Times New Roman" w:hAnsi="Courier New" w:cs="Courier New"/>
          <w:bCs/>
          <w:sz w:val="24"/>
          <w:szCs w:val="24"/>
        </w:rPr>
      </w:pPr>
      <w:r>
        <w:rPr>
          <w:rFonts w:ascii="Courier New" w:hAnsi="Courier New"/>
          <w:sz w:val="24"/>
        </w:rPr>
        <w:t>6. Zerga administrazioak erabakiko du dagokion erregistroan kautelazko baja ematea “informazioa komunikatzeko betebeharra duen plataforma-operadoreari”, Kontseiluaren 2011/16/EB Zuzentarauaren V. eranskineko I. ataleko A apartatuko 4. puntuko b) letran aipatzen denari, 1. apartatuan aipatzen den informatzeko betebeharra betetzen ez duenean, bi errekerimendu egin ondoren. Baja gehienez 90 egun naturaleko epean eginen da, bigarren errekerimendutik hasita, baina inoiz ez horretatik 30 egun natural igaro baino lehen.</w:t>
      </w:r>
    </w:p>
    <w:p w14:paraId="553E8DEF" w14:textId="7F34BF93" w:rsidR="00EA35A3" w:rsidRPr="00FC72E9" w:rsidRDefault="00DB6617" w:rsidP="00EA35A3">
      <w:pPr>
        <w:widowControl w:val="0"/>
        <w:kinsoku w:val="0"/>
        <w:overflowPunct w:val="0"/>
        <w:autoSpaceDE w:val="0"/>
        <w:autoSpaceDN w:val="0"/>
        <w:adjustRightInd w:val="0"/>
        <w:spacing w:before="240" w:after="0" w:line="360" w:lineRule="auto"/>
        <w:ind w:firstLine="567"/>
        <w:jc w:val="both"/>
        <w:rPr>
          <w:rFonts w:ascii="Courier New" w:eastAsia="Times New Roman" w:hAnsi="Courier New" w:cs="Courier New"/>
          <w:bCs/>
          <w:strike/>
          <w:sz w:val="24"/>
          <w:szCs w:val="24"/>
        </w:rPr>
      </w:pPr>
      <w:r>
        <w:rPr>
          <w:rFonts w:ascii="Courier New" w:hAnsi="Courier New"/>
          <w:sz w:val="24"/>
        </w:rPr>
        <w:t xml:space="preserve">Baja ematea erabaki ondoren, operadoreak alta berriz jaso ahal izateko, zerga administrazioari berme egokiak eskaini beharko dizkio, informazio-betebeharra betetzeko konpromisoa hartzekoa, eman gabe dagoen informazioa barne. </w:t>
      </w:r>
      <w:r>
        <w:rPr>
          <w:rFonts w:ascii="Courier New" w:hAnsi="Courier New"/>
          <w:sz w:val="24"/>
        </w:rPr>
        <w:lastRenderedPageBreak/>
        <w:t>Ondorio horietarako, zerga administrazioak berme egokitzat jotzen ahalko du erantzukizunpeko adierazpen bat edo zerga arloko araudian ezarritako beste edozein berme. Zerga administrazioak berme horiek egokiak direla erabakitzen ahalko du, haien errolda-egoera egiaztatu ondoren, hala badagokio, III. tituluko 2. atalean aurreikusitako egiaztapen- eta ikerketa-jarduketen bitartez.</w:t>
      </w:r>
    </w:p>
    <w:p w14:paraId="43DEC72C" w14:textId="77777777" w:rsidR="001160F9" w:rsidRPr="00FC72E9" w:rsidRDefault="00DB6617" w:rsidP="001160F9">
      <w:pPr>
        <w:widowControl w:val="0"/>
        <w:kinsoku w:val="0"/>
        <w:overflowPunct w:val="0"/>
        <w:autoSpaceDE w:val="0"/>
        <w:autoSpaceDN w:val="0"/>
        <w:adjustRightInd w:val="0"/>
        <w:spacing w:before="240" w:after="0" w:line="360" w:lineRule="auto"/>
        <w:ind w:firstLine="567"/>
        <w:jc w:val="both"/>
        <w:rPr>
          <w:rFonts w:ascii="Courier New" w:eastAsia="Times New Roman" w:hAnsi="Courier New" w:cs="Courier New"/>
          <w:bCs/>
          <w:sz w:val="24"/>
          <w:szCs w:val="24"/>
        </w:rPr>
      </w:pPr>
      <w:r>
        <w:rPr>
          <w:rFonts w:ascii="Courier New" w:hAnsi="Courier New"/>
          <w:sz w:val="24"/>
        </w:rPr>
        <w:t>7. Betebeharra dutenei exijitzen ahal zaizkien adierazpenak, dokumentu-frogak, erregistroak eta beste edozein informazio, arrazoizko arretako prozedurak aplikatzeko eta xedapen gehigarri honetan aipatzen diren informazioa erregistratzeko eta emateko betebeharrak betetzeko erabiltzen dena, gorde egin beharko dira eta zerga administrazioaren eskura eduki, informazioa eman den erreferentzia-aldia amaitu eta hurrengo 10 urteetan.</w:t>
      </w:r>
    </w:p>
    <w:p w14:paraId="4BA8EF05" w14:textId="77777777" w:rsidR="001160F9" w:rsidRPr="00FC72E9" w:rsidRDefault="00DB6617" w:rsidP="001160F9">
      <w:pPr>
        <w:widowControl w:val="0"/>
        <w:kinsoku w:val="0"/>
        <w:overflowPunct w:val="0"/>
        <w:autoSpaceDE w:val="0"/>
        <w:autoSpaceDN w:val="0"/>
        <w:adjustRightInd w:val="0"/>
        <w:spacing w:before="240" w:after="0" w:line="360" w:lineRule="auto"/>
        <w:ind w:firstLine="567"/>
        <w:jc w:val="both"/>
        <w:rPr>
          <w:rFonts w:ascii="Courier New" w:eastAsia="Times New Roman" w:hAnsi="Courier New" w:cs="Courier New"/>
          <w:bCs/>
          <w:sz w:val="24"/>
          <w:szCs w:val="24"/>
        </w:rPr>
      </w:pPr>
      <w:r>
        <w:rPr>
          <w:rFonts w:ascii="Courier New" w:hAnsi="Courier New"/>
          <w:sz w:val="24"/>
        </w:rPr>
        <w:t>Foru lege honen arau orokorren arabera xedapen gehigarri honek aipatzen dituen informazioa erregistratzeko eta emateko betebeharrak egiaztatzeko eta ikertzeko ahalmenak ukatu gabe, zerga administrazioak egiaztatu eta ikertzen ahalko du “informazioa komunikatzeko betebeharra duten plataforma-operadoreek” aplikatu beharreko arrazoizko arretaren arauak eta prozedurak betetzen diren.</w:t>
      </w:r>
    </w:p>
    <w:p w14:paraId="5958F7AB" w14:textId="229367C4" w:rsidR="008049E3" w:rsidRPr="00FC72E9" w:rsidRDefault="00DB6617" w:rsidP="001160F9">
      <w:pPr>
        <w:widowControl w:val="0"/>
        <w:kinsoku w:val="0"/>
        <w:overflowPunct w:val="0"/>
        <w:autoSpaceDE w:val="0"/>
        <w:autoSpaceDN w:val="0"/>
        <w:adjustRightInd w:val="0"/>
        <w:spacing w:before="240" w:after="0" w:line="360" w:lineRule="auto"/>
        <w:ind w:firstLine="567"/>
        <w:jc w:val="both"/>
        <w:rPr>
          <w:rFonts w:ascii="Courier New" w:eastAsia="Times New Roman" w:hAnsi="Courier New" w:cs="Courier New"/>
          <w:bCs/>
          <w:sz w:val="24"/>
          <w:szCs w:val="24"/>
        </w:rPr>
      </w:pPr>
      <w:r>
        <w:rPr>
          <w:rFonts w:ascii="Courier New" w:hAnsi="Courier New"/>
          <w:sz w:val="24"/>
        </w:rPr>
        <w:t xml:space="preserve">8. “Informazioa komunikatzeko betebeharra duen plataforma-operadore” guztiek adierazi beharko diote informazioa komunikatu behar duen eta pertsona fisikoa den “saltzaile” bakoitzari hari buruzko informazioa –Kontseiluaren 2011/16/EB Zuzentarauaren 8 bis quater.2 artikuluan eta Agintaritza Eskudunen arteko Akordio Aldeaniztunean, plataforma digitalen bidez lortutako errentari buruzko informazioa automatikoki trukatzeari buruzkoan aipatutakoa– emanen zaiola zerga administrazioari eta transferituko zaiola Batasuneko estatuari, dagokionari, </w:t>
      </w:r>
      <w:r>
        <w:rPr>
          <w:rFonts w:ascii="Courier New" w:hAnsi="Courier New"/>
          <w:sz w:val="24"/>
        </w:rPr>
        <w:lastRenderedPageBreak/>
        <w:t>aipatutako zuzentarauari jarraikiz. Era berean, operadoreak behar besteko aurrerapenaz emanen dio pertsona fisikoari eskubidez jaso behar duen informazio guztia, hark bere datu pertsonalak babesteko eskubidea baliatu ahal izan dezan, eta, betiere, berak bildutako informazioa zerga administrazioari eman aurretik”.</w:t>
      </w:r>
    </w:p>
    <w:p w14:paraId="2F3F0381" w14:textId="3267F619" w:rsidR="001160F9" w:rsidRPr="00FC72E9" w:rsidRDefault="00591926" w:rsidP="001160F9">
      <w:pPr>
        <w:widowControl w:val="0"/>
        <w:kinsoku w:val="0"/>
        <w:overflowPunct w:val="0"/>
        <w:autoSpaceDE w:val="0"/>
        <w:autoSpaceDN w:val="0"/>
        <w:adjustRightInd w:val="0"/>
        <w:spacing w:before="240" w:after="0" w:line="360" w:lineRule="auto"/>
        <w:ind w:firstLine="567"/>
        <w:jc w:val="both"/>
        <w:rPr>
          <w:rFonts w:ascii="Courier New" w:eastAsia="Times New Roman" w:hAnsi="Courier New" w:cs="Courier New"/>
          <w:bCs/>
          <w:sz w:val="24"/>
          <w:szCs w:val="24"/>
        </w:rPr>
      </w:pPr>
      <w:r>
        <w:rPr>
          <w:rFonts w:ascii="Courier New" w:hAnsi="Courier New"/>
          <w:sz w:val="24"/>
        </w:rPr>
        <w:t>Azken xedapenetako lehena. Europar Batasuneko zuzenbidea txertatzea.</w:t>
      </w:r>
    </w:p>
    <w:p w14:paraId="70DF841F" w14:textId="77777777" w:rsidR="00C263AB" w:rsidRPr="00FC72E9" w:rsidRDefault="00591926" w:rsidP="00C263AB">
      <w:pPr>
        <w:widowControl w:val="0"/>
        <w:kinsoku w:val="0"/>
        <w:overflowPunct w:val="0"/>
        <w:autoSpaceDE w:val="0"/>
        <w:autoSpaceDN w:val="0"/>
        <w:adjustRightInd w:val="0"/>
        <w:spacing w:before="240" w:after="0" w:line="360" w:lineRule="auto"/>
        <w:ind w:firstLine="567"/>
        <w:jc w:val="both"/>
        <w:rPr>
          <w:rFonts w:ascii="Courier New" w:eastAsia="Times New Roman" w:hAnsi="Courier New" w:cs="Courier New"/>
          <w:bCs/>
          <w:sz w:val="24"/>
          <w:szCs w:val="24"/>
        </w:rPr>
      </w:pPr>
      <w:r>
        <w:rPr>
          <w:rFonts w:ascii="Courier New" w:hAnsi="Courier New"/>
          <w:sz w:val="24"/>
        </w:rPr>
        <w:t>Foru lege honen bidez foru zerga araudian txertatzen da Kontseiluaren 2021eko martxoaren 22ko 2021/514 (EB) Zuzentaraua, zeinaren bidez aldatzen baita 2011/16/EB Zuzentaraua, fiskalitatearen arloko lankidetza administratiboari buruzkoa.</w:t>
      </w:r>
    </w:p>
    <w:p w14:paraId="477DB5E4" w14:textId="7CBB4F3B" w:rsidR="001160F9" w:rsidRPr="00FC72E9" w:rsidRDefault="00591926" w:rsidP="001160F9">
      <w:pPr>
        <w:widowControl w:val="0"/>
        <w:kinsoku w:val="0"/>
        <w:overflowPunct w:val="0"/>
        <w:autoSpaceDE w:val="0"/>
        <w:autoSpaceDN w:val="0"/>
        <w:adjustRightInd w:val="0"/>
        <w:spacing w:before="240" w:after="0" w:line="360" w:lineRule="auto"/>
        <w:ind w:firstLine="567"/>
        <w:jc w:val="both"/>
        <w:rPr>
          <w:rFonts w:ascii="Courier New" w:eastAsia="Times New Roman" w:hAnsi="Courier New" w:cs="Courier New"/>
          <w:bCs/>
          <w:sz w:val="24"/>
          <w:szCs w:val="24"/>
        </w:rPr>
      </w:pPr>
      <w:r>
        <w:rPr>
          <w:rFonts w:ascii="Courier New" w:hAnsi="Courier New"/>
          <w:sz w:val="24"/>
        </w:rPr>
        <w:t>Azken xedapenetako bigarrena. Indarra hartzea.</w:t>
      </w:r>
    </w:p>
    <w:p w14:paraId="1EF4C988" w14:textId="28A8966A" w:rsidR="001160F9" w:rsidRPr="00FC72E9" w:rsidRDefault="00591926" w:rsidP="001160F9">
      <w:pPr>
        <w:widowControl w:val="0"/>
        <w:kinsoku w:val="0"/>
        <w:overflowPunct w:val="0"/>
        <w:autoSpaceDE w:val="0"/>
        <w:autoSpaceDN w:val="0"/>
        <w:adjustRightInd w:val="0"/>
        <w:spacing w:before="240" w:after="0" w:line="360" w:lineRule="auto"/>
        <w:ind w:firstLine="567"/>
        <w:jc w:val="both"/>
        <w:rPr>
          <w:rFonts w:ascii="Courier New" w:eastAsia="Times New Roman" w:hAnsi="Courier New" w:cs="Courier New"/>
          <w:bCs/>
          <w:strike/>
          <w:sz w:val="24"/>
          <w:szCs w:val="24"/>
        </w:rPr>
      </w:pPr>
      <w:r>
        <w:rPr>
          <w:rFonts w:ascii="Courier New" w:hAnsi="Courier New"/>
          <w:sz w:val="24"/>
        </w:rPr>
        <w:t>Foru lege honek Nafarroako Aldizkari Ofizialean argitaratu eta biharamunean hartuko du indarra.</w:t>
      </w:r>
    </w:p>
    <w:p w14:paraId="610F208E" w14:textId="3E39B3BE" w:rsidR="002A4340" w:rsidRPr="00FC72E9" w:rsidRDefault="002A4340" w:rsidP="001160F9">
      <w:pPr>
        <w:widowControl w:val="0"/>
        <w:kinsoku w:val="0"/>
        <w:overflowPunct w:val="0"/>
        <w:autoSpaceDE w:val="0"/>
        <w:autoSpaceDN w:val="0"/>
        <w:adjustRightInd w:val="0"/>
        <w:spacing w:before="240" w:after="0" w:line="360" w:lineRule="auto"/>
        <w:ind w:firstLine="567"/>
        <w:jc w:val="both"/>
        <w:rPr>
          <w:rFonts w:ascii="Courier New" w:eastAsia="Times New Roman" w:hAnsi="Courier New" w:cs="Courier New"/>
          <w:bCs/>
          <w:strike/>
          <w:sz w:val="24"/>
          <w:szCs w:val="24"/>
        </w:rPr>
      </w:pPr>
      <w:r>
        <w:rPr>
          <w:rFonts w:ascii="Courier New" w:hAnsi="Courier New"/>
          <w:sz w:val="24"/>
        </w:rPr>
        <w:t>Nolanahi ere, lehenengo apartatua, bigarren apartatua (6. apartatu berriari dagokionez) eta laugarren apartatua 2023ko urtarrilaren 1etik aurrera aplikatuko dira.</w:t>
      </w:r>
    </w:p>
    <w:sectPr w:rsidR="002A4340" w:rsidRPr="00FC72E9" w:rsidSect="0037683D">
      <w:pgSz w:w="11906" w:h="16838"/>
      <w:pgMar w:top="1417" w:right="184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E37671"/>
    <w:multiLevelType w:val="hybridMultilevel"/>
    <w:tmpl w:val="C4EAE86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5409764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479B"/>
    <w:rsid w:val="00003736"/>
    <w:rsid w:val="0002543D"/>
    <w:rsid w:val="0002678F"/>
    <w:rsid w:val="00062B8C"/>
    <w:rsid w:val="0007328E"/>
    <w:rsid w:val="000F30CD"/>
    <w:rsid w:val="000F4D89"/>
    <w:rsid w:val="00113D91"/>
    <w:rsid w:val="001160F9"/>
    <w:rsid w:val="00182AF1"/>
    <w:rsid w:val="00185E46"/>
    <w:rsid w:val="001B172D"/>
    <w:rsid w:val="001D7B2B"/>
    <w:rsid w:val="00205D96"/>
    <w:rsid w:val="00207AC8"/>
    <w:rsid w:val="00233697"/>
    <w:rsid w:val="0023502B"/>
    <w:rsid w:val="002432E6"/>
    <w:rsid w:val="00287DED"/>
    <w:rsid w:val="002A4340"/>
    <w:rsid w:val="002B0E1E"/>
    <w:rsid w:val="002B5314"/>
    <w:rsid w:val="002F1592"/>
    <w:rsid w:val="002F7C24"/>
    <w:rsid w:val="00321CCE"/>
    <w:rsid w:val="00336F15"/>
    <w:rsid w:val="003563D0"/>
    <w:rsid w:val="0037683D"/>
    <w:rsid w:val="003E364D"/>
    <w:rsid w:val="003F6245"/>
    <w:rsid w:val="00403730"/>
    <w:rsid w:val="00406E2A"/>
    <w:rsid w:val="0042479B"/>
    <w:rsid w:val="004266D4"/>
    <w:rsid w:val="004377C0"/>
    <w:rsid w:val="0045269C"/>
    <w:rsid w:val="004545EE"/>
    <w:rsid w:val="004618F5"/>
    <w:rsid w:val="00467F9C"/>
    <w:rsid w:val="00481AA4"/>
    <w:rsid w:val="00524F0B"/>
    <w:rsid w:val="005576D8"/>
    <w:rsid w:val="0057604F"/>
    <w:rsid w:val="00576FF9"/>
    <w:rsid w:val="00591511"/>
    <w:rsid w:val="00591926"/>
    <w:rsid w:val="00591C39"/>
    <w:rsid w:val="005E18EA"/>
    <w:rsid w:val="006271BB"/>
    <w:rsid w:val="00653864"/>
    <w:rsid w:val="006571A0"/>
    <w:rsid w:val="006C635C"/>
    <w:rsid w:val="00710C6B"/>
    <w:rsid w:val="0073020E"/>
    <w:rsid w:val="00735B71"/>
    <w:rsid w:val="007A1A44"/>
    <w:rsid w:val="007C32B7"/>
    <w:rsid w:val="008049E3"/>
    <w:rsid w:val="0081391B"/>
    <w:rsid w:val="00872F6F"/>
    <w:rsid w:val="0087757B"/>
    <w:rsid w:val="008A2CC2"/>
    <w:rsid w:val="009112F4"/>
    <w:rsid w:val="009138CC"/>
    <w:rsid w:val="00943113"/>
    <w:rsid w:val="009B0830"/>
    <w:rsid w:val="009D0B4C"/>
    <w:rsid w:val="009D6D07"/>
    <w:rsid w:val="00A86B20"/>
    <w:rsid w:val="00B04520"/>
    <w:rsid w:val="00B05B2E"/>
    <w:rsid w:val="00B21597"/>
    <w:rsid w:val="00B3101E"/>
    <w:rsid w:val="00B352AD"/>
    <w:rsid w:val="00B53FC0"/>
    <w:rsid w:val="00B727F2"/>
    <w:rsid w:val="00B72B39"/>
    <w:rsid w:val="00B83461"/>
    <w:rsid w:val="00B94E4B"/>
    <w:rsid w:val="00BB3F5B"/>
    <w:rsid w:val="00BC737B"/>
    <w:rsid w:val="00C251B5"/>
    <w:rsid w:val="00C263AB"/>
    <w:rsid w:val="00C777E0"/>
    <w:rsid w:val="00CC067C"/>
    <w:rsid w:val="00CC6AB9"/>
    <w:rsid w:val="00CE6178"/>
    <w:rsid w:val="00CF1CF7"/>
    <w:rsid w:val="00CF2920"/>
    <w:rsid w:val="00D2052E"/>
    <w:rsid w:val="00D80104"/>
    <w:rsid w:val="00D9527A"/>
    <w:rsid w:val="00DB6617"/>
    <w:rsid w:val="00DB6A8B"/>
    <w:rsid w:val="00DC012A"/>
    <w:rsid w:val="00DD16C7"/>
    <w:rsid w:val="00DE2688"/>
    <w:rsid w:val="00E04ACA"/>
    <w:rsid w:val="00E13AE4"/>
    <w:rsid w:val="00E43D62"/>
    <w:rsid w:val="00EA35A3"/>
    <w:rsid w:val="00ED08B7"/>
    <w:rsid w:val="00F02F9C"/>
    <w:rsid w:val="00F15A70"/>
    <w:rsid w:val="00FC1F90"/>
    <w:rsid w:val="00FC72E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B6E00"/>
  <w15:chartTrackingRefBased/>
  <w15:docId w15:val="{E994FCA8-BCBE-43E1-9FAA-A56EEC91E3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u-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a6">
    <w:name w:val="Pa6"/>
    <w:basedOn w:val="Normal"/>
    <w:next w:val="Normal"/>
    <w:uiPriority w:val="99"/>
    <w:rsid w:val="0042479B"/>
    <w:pPr>
      <w:autoSpaceDE w:val="0"/>
      <w:autoSpaceDN w:val="0"/>
      <w:adjustRightInd w:val="0"/>
      <w:spacing w:after="0" w:line="201" w:lineRule="atLeast"/>
    </w:pPr>
    <w:rPr>
      <w:rFonts w:ascii="Arial" w:hAnsi="Arial" w:cs="Arial"/>
      <w:sz w:val="24"/>
      <w:szCs w:val="24"/>
    </w:rPr>
  </w:style>
  <w:style w:type="paragraph" w:customStyle="1" w:styleId="Pa15">
    <w:name w:val="Pa15"/>
    <w:basedOn w:val="Normal"/>
    <w:next w:val="Normal"/>
    <w:uiPriority w:val="99"/>
    <w:rsid w:val="0042479B"/>
    <w:pPr>
      <w:autoSpaceDE w:val="0"/>
      <w:autoSpaceDN w:val="0"/>
      <w:adjustRightInd w:val="0"/>
      <w:spacing w:after="0" w:line="201" w:lineRule="atLeast"/>
    </w:pPr>
    <w:rPr>
      <w:rFonts w:ascii="Arial" w:hAnsi="Arial" w:cs="Arial"/>
      <w:sz w:val="24"/>
      <w:szCs w:val="24"/>
    </w:rPr>
  </w:style>
  <w:style w:type="paragraph" w:customStyle="1" w:styleId="Pa13">
    <w:name w:val="Pa13"/>
    <w:basedOn w:val="Normal"/>
    <w:next w:val="Normal"/>
    <w:uiPriority w:val="99"/>
    <w:rsid w:val="0042479B"/>
    <w:pPr>
      <w:autoSpaceDE w:val="0"/>
      <w:autoSpaceDN w:val="0"/>
      <w:adjustRightInd w:val="0"/>
      <w:spacing w:after="0" w:line="201" w:lineRule="atLeast"/>
    </w:pPr>
    <w:rPr>
      <w:rFonts w:ascii="Arial" w:hAnsi="Arial" w:cs="Arial"/>
      <w:sz w:val="24"/>
      <w:szCs w:val="24"/>
    </w:rPr>
  </w:style>
  <w:style w:type="paragraph" w:styleId="Prrafodelista">
    <w:name w:val="List Paragraph"/>
    <w:basedOn w:val="Normal"/>
    <w:uiPriority w:val="34"/>
    <w:qFormat/>
    <w:rsid w:val="0042479B"/>
    <w:pPr>
      <w:ind w:left="720"/>
      <w:contextualSpacing/>
    </w:pPr>
  </w:style>
  <w:style w:type="paragraph" w:customStyle="1" w:styleId="Pa14">
    <w:name w:val="Pa14"/>
    <w:basedOn w:val="Normal"/>
    <w:next w:val="Normal"/>
    <w:uiPriority w:val="99"/>
    <w:rsid w:val="0042479B"/>
    <w:pPr>
      <w:autoSpaceDE w:val="0"/>
      <w:autoSpaceDN w:val="0"/>
      <w:adjustRightInd w:val="0"/>
      <w:spacing w:after="0" w:line="201" w:lineRule="atLeast"/>
    </w:pPr>
    <w:rPr>
      <w:rFonts w:ascii="Arial" w:hAnsi="Arial" w:cs="Arial"/>
      <w:sz w:val="24"/>
      <w:szCs w:val="24"/>
    </w:rPr>
  </w:style>
  <w:style w:type="paragraph" w:customStyle="1" w:styleId="Default">
    <w:name w:val="Default"/>
    <w:rsid w:val="0042479B"/>
    <w:pPr>
      <w:autoSpaceDE w:val="0"/>
      <w:autoSpaceDN w:val="0"/>
      <w:adjustRightInd w:val="0"/>
      <w:spacing w:after="0" w:line="240" w:lineRule="auto"/>
    </w:pPr>
    <w:rPr>
      <w:rFonts w:ascii="Arial" w:hAnsi="Arial" w:cs="Arial"/>
      <w:color w:val="000000"/>
      <w:sz w:val="24"/>
      <w:szCs w:val="24"/>
    </w:rPr>
  </w:style>
  <w:style w:type="character" w:styleId="Refdecomentario">
    <w:name w:val="annotation reference"/>
    <w:basedOn w:val="Fuentedeprrafopredeter"/>
    <w:uiPriority w:val="99"/>
    <w:semiHidden/>
    <w:unhideWhenUsed/>
    <w:rsid w:val="00B727F2"/>
    <w:rPr>
      <w:sz w:val="16"/>
      <w:szCs w:val="16"/>
    </w:rPr>
  </w:style>
  <w:style w:type="paragraph" w:styleId="Textocomentario">
    <w:name w:val="annotation text"/>
    <w:basedOn w:val="Normal"/>
    <w:link w:val="TextocomentarioCar"/>
    <w:uiPriority w:val="99"/>
    <w:semiHidden/>
    <w:unhideWhenUsed/>
    <w:rsid w:val="00B727F2"/>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B727F2"/>
    <w:rPr>
      <w:sz w:val="20"/>
      <w:szCs w:val="20"/>
    </w:rPr>
  </w:style>
  <w:style w:type="paragraph" w:styleId="Asuntodelcomentario">
    <w:name w:val="annotation subject"/>
    <w:basedOn w:val="Textocomentario"/>
    <w:next w:val="Textocomentario"/>
    <w:link w:val="AsuntodelcomentarioCar"/>
    <w:uiPriority w:val="99"/>
    <w:semiHidden/>
    <w:unhideWhenUsed/>
    <w:rsid w:val="00B727F2"/>
    <w:rPr>
      <w:b/>
      <w:bCs/>
    </w:rPr>
  </w:style>
  <w:style w:type="character" w:customStyle="1" w:styleId="AsuntodelcomentarioCar">
    <w:name w:val="Asunto del comentario Car"/>
    <w:basedOn w:val="TextocomentarioCar"/>
    <w:link w:val="Asuntodelcomentario"/>
    <w:uiPriority w:val="99"/>
    <w:semiHidden/>
    <w:rsid w:val="00B727F2"/>
    <w:rPr>
      <w:b/>
      <w:bCs/>
      <w:sz w:val="20"/>
      <w:szCs w:val="20"/>
    </w:rPr>
  </w:style>
  <w:style w:type="paragraph" w:styleId="Textodeglobo">
    <w:name w:val="Balloon Text"/>
    <w:basedOn w:val="Normal"/>
    <w:link w:val="TextodegloboCar"/>
    <w:uiPriority w:val="99"/>
    <w:semiHidden/>
    <w:unhideWhenUsed/>
    <w:rsid w:val="00B727F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727F2"/>
    <w:rPr>
      <w:rFonts w:ascii="Segoe UI" w:hAnsi="Segoe UI" w:cs="Segoe UI"/>
      <w:sz w:val="18"/>
      <w:szCs w:val="18"/>
    </w:rPr>
  </w:style>
  <w:style w:type="paragraph" w:customStyle="1" w:styleId="Pa11">
    <w:name w:val="Pa11"/>
    <w:basedOn w:val="Default"/>
    <w:next w:val="Default"/>
    <w:uiPriority w:val="99"/>
    <w:rsid w:val="00467F9C"/>
    <w:pPr>
      <w:spacing w:line="201" w:lineRule="atLeast"/>
    </w:pPr>
    <w:rPr>
      <w:color w:val="auto"/>
    </w:rPr>
  </w:style>
  <w:style w:type="paragraph" w:customStyle="1" w:styleId="foral-f-parrafo-c">
    <w:name w:val="foral-f-parrafo-c"/>
    <w:basedOn w:val="Normal"/>
    <w:rsid w:val="00CF1C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Pa17">
    <w:name w:val="Pa17"/>
    <w:basedOn w:val="Default"/>
    <w:next w:val="Default"/>
    <w:uiPriority w:val="99"/>
    <w:rsid w:val="00B04520"/>
    <w:pPr>
      <w:spacing w:line="201" w:lineRule="atLeast"/>
    </w:pPr>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6398348">
      <w:bodyDiv w:val="1"/>
      <w:marLeft w:val="0"/>
      <w:marRight w:val="0"/>
      <w:marTop w:val="0"/>
      <w:marBottom w:val="0"/>
      <w:divBdr>
        <w:top w:val="none" w:sz="0" w:space="0" w:color="auto"/>
        <w:left w:val="none" w:sz="0" w:space="0" w:color="auto"/>
        <w:bottom w:val="none" w:sz="0" w:space="0" w:color="auto"/>
        <w:right w:val="none" w:sz="0" w:space="0" w:color="auto"/>
      </w:divBdr>
      <w:divsChild>
        <w:div w:id="2024748312">
          <w:marLeft w:val="0"/>
          <w:marRight w:val="0"/>
          <w:marTop w:val="0"/>
          <w:marBottom w:val="300"/>
          <w:divBdr>
            <w:top w:val="single" w:sz="6" w:space="2" w:color="auto"/>
            <w:left w:val="single" w:sz="6" w:space="2" w:color="auto"/>
            <w:bottom w:val="single" w:sz="6" w:space="2" w:color="auto"/>
            <w:right w:val="single" w:sz="6" w:space="2" w:color="auto"/>
          </w:divBdr>
        </w:div>
        <w:div w:id="2026053978">
          <w:marLeft w:val="0"/>
          <w:marRight w:val="0"/>
          <w:marTop w:val="0"/>
          <w:marBottom w:val="300"/>
          <w:divBdr>
            <w:top w:val="none" w:sz="0" w:space="0" w:color="auto"/>
            <w:left w:val="none" w:sz="0" w:space="0" w:color="auto"/>
            <w:bottom w:val="none" w:sz="0" w:space="0" w:color="auto"/>
            <w:right w:val="none" w:sz="0" w:space="0" w:color="auto"/>
          </w:divBdr>
        </w:div>
        <w:div w:id="181013162">
          <w:marLeft w:val="0"/>
          <w:marRight w:val="0"/>
          <w:marTop w:val="0"/>
          <w:marBottom w:val="300"/>
          <w:divBdr>
            <w:top w:val="none" w:sz="0" w:space="0" w:color="auto"/>
            <w:left w:val="none" w:sz="0" w:space="0" w:color="auto"/>
            <w:bottom w:val="none" w:sz="0" w:space="0" w:color="auto"/>
            <w:right w:val="none" w:sz="0" w:space="0" w:color="auto"/>
          </w:divBdr>
        </w:div>
        <w:div w:id="793791936">
          <w:marLeft w:val="0"/>
          <w:marRight w:val="0"/>
          <w:marTop w:val="0"/>
          <w:marBottom w:val="300"/>
          <w:divBdr>
            <w:top w:val="none" w:sz="0" w:space="0" w:color="auto"/>
            <w:left w:val="none" w:sz="0" w:space="0" w:color="auto"/>
            <w:bottom w:val="none" w:sz="0" w:space="0" w:color="auto"/>
            <w:right w:val="none" w:sz="0" w:space="0" w:color="auto"/>
          </w:divBdr>
        </w:div>
        <w:div w:id="1499811925">
          <w:marLeft w:val="0"/>
          <w:marRight w:val="0"/>
          <w:marTop w:val="0"/>
          <w:marBottom w:val="300"/>
          <w:divBdr>
            <w:top w:val="none" w:sz="0" w:space="0" w:color="auto"/>
            <w:left w:val="none" w:sz="0" w:space="0" w:color="auto"/>
            <w:bottom w:val="none" w:sz="0" w:space="0" w:color="auto"/>
            <w:right w:val="none" w:sz="0" w:space="0" w:color="auto"/>
          </w:divBdr>
        </w:div>
        <w:div w:id="1644117536">
          <w:marLeft w:val="0"/>
          <w:marRight w:val="0"/>
          <w:marTop w:val="0"/>
          <w:marBottom w:val="300"/>
          <w:divBdr>
            <w:top w:val="none" w:sz="0" w:space="0" w:color="auto"/>
            <w:left w:val="none" w:sz="0" w:space="0" w:color="auto"/>
            <w:bottom w:val="none" w:sz="0" w:space="0" w:color="auto"/>
            <w:right w:val="none" w:sz="0" w:space="0" w:color="auto"/>
          </w:divBdr>
        </w:div>
        <w:div w:id="1511481218">
          <w:marLeft w:val="0"/>
          <w:marRight w:val="0"/>
          <w:marTop w:val="0"/>
          <w:marBottom w:val="300"/>
          <w:divBdr>
            <w:top w:val="none" w:sz="0" w:space="0" w:color="auto"/>
            <w:left w:val="none" w:sz="0" w:space="0" w:color="auto"/>
            <w:bottom w:val="none" w:sz="0" w:space="0" w:color="auto"/>
            <w:right w:val="none" w:sz="0" w:space="0" w:color="auto"/>
          </w:divBdr>
        </w:div>
      </w:divsChild>
    </w:div>
    <w:div w:id="1049839192">
      <w:bodyDiv w:val="1"/>
      <w:marLeft w:val="0"/>
      <w:marRight w:val="0"/>
      <w:marTop w:val="0"/>
      <w:marBottom w:val="0"/>
      <w:divBdr>
        <w:top w:val="none" w:sz="0" w:space="0" w:color="auto"/>
        <w:left w:val="none" w:sz="0" w:space="0" w:color="auto"/>
        <w:bottom w:val="none" w:sz="0" w:space="0" w:color="auto"/>
        <w:right w:val="none" w:sz="0" w:space="0" w:color="auto"/>
      </w:divBdr>
      <w:divsChild>
        <w:div w:id="355271053">
          <w:marLeft w:val="0"/>
          <w:marRight w:val="0"/>
          <w:marTop w:val="0"/>
          <w:marBottom w:val="300"/>
          <w:divBdr>
            <w:top w:val="none" w:sz="0" w:space="0" w:color="auto"/>
            <w:left w:val="none" w:sz="0" w:space="0" w:color="auto"/>
            <w:bottom w:val="none" w:sz="0" w:space="0" w:color="auto"/>
            <w:right w:val="none" w:sz="0" w:space="0" w:color="auto"/>
          </w:divBdr>
        </w:div>
        <w:div w:id="235865694">
          <w:marLeft w:val="0"/>
          <w:marRight w:val="0"/>
          <w:marTop w:val="0"/>
          <w:marBottom w:val="300"/>
          <w:divBdr>
            <w:top w:val="none" w:sz="0" w:space="0" w:color="auto"/>
            <w:left w:val="none" w:sz="0" w:space="0" w:color="auto"/>
            <w:bottom w:val="none" w:sz="0" w:space="0" w:color="auto"/>
            <w:right w:val="none" w:sz="0" w:space="0" w:color="auto"/>
          </w:divBdr>
        </w:div>
        <w:div w:id="1170218778">
          <w:marLeft w:val="0"/>
          <w:marRight w:val="0"/>
          <w:marTop w:val="0"/>
          <w:marBottom w:val="300"/>
          <w:divBdr>
            <w:top w:val="none" w:sz="0" w:space="0" w:color="auto"/>
            <w:left w:val="none" w:sz="0" w:space="0" w:color="auto"/>
            <w:bottom w:val="none" w:sz="0" w:space="0" w:color="auto"/>
            <w:right w:val="none" w:sz="0" w:space="0" w:color="auto"/>
          </w:divBdr>
        </w:div>
      </w:divsChild>
    </w:div>
    <w:div w:id="1137529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004214710ED2374A81781B27016F6BEF" ma:contentTypeVersion="0" ma:contentTypeDescription="Crear nuevo documento." ma:contentTypeScope="" ma:versionID="2cb745309278ebf914b9637c71a89fe9">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CA574C-7E19-461A-80D2-C3CA758BDEF3}">
  <ds:schemaRefs>
    <ds:schemaRef ds:uri="http://schemas.microsoft.com/sharepoint/v3/contenttype/forms"/>
  </ds:schemaRefs>
</ds:datastoreItem>
</file>

<file path=customXml/itemProps2.xml><?xml version="1.0" encoding="utf-8"?>
<ds:datastoreItem xmlns:ds="http://schemas.openxmlformats.org/officeDocument/2006/customXml" ds:itemID="{D0DFCB5E-80B9-466F-A04E-300A6CCAE9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215C7A62-010A-4AE5-B9F5-A69AE6A28FE6}">
  <ds:schemaRef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55563574-874F-425F-9C2D-9E87296B15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3098</Words>
  <Characters>17044</Characters>
  <Application>Microsoft Office Word</Application>
  <DocSecurity>0</DocSecurity>
  <Lines>142</Lines>
  <Paragraphs>40</Paragraphs>
  <ScaleCrop>false</ScaleCrop>
  <HeadingPairs>
    <vt:vector size="2" baseType="variant">
      <vt:variant>
        <vt:lpstr>Título</vt:lpstr>
      </vt:variant>
      <vt:variant>
        <vt:i4>1</vt:i4>
      </vt:variant>
    </vt:vector>
  </HeadingPairs>
  <TitlesOfParts>
    <vt:vector size="1" baseType="lpstr">
      <vt:lpstr/>
    </vt:vector>
  </TitlesOfParts>
  <Company>Gobierno de Navarra</Company>
  <LinksUpToDate>false</LinksUpToDate>
  <CharactersWithSpaces>20102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n222069</dc:creator>
  <cp:keywords/>
  <dc:description/>
  <cp:lastModifiedBy>Martin Cestao, Nerea</cp:lastModifiedBy>
  <cp:revision>6</cp:revision>
  <dcterms:created xsi:type="dcterms:W3CDTF">2023-09-04T08:17:00Z</dcterms:created>
  <dcterms:modified xsi:type="dcterms:W3CDTF">2023-09-14T11:24:00Z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0x010100004214710ED2374A81781B27016F6BEF</vt:lpwstr>
  </property>
</Properties>
</file>