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474F" w14:textId="77777777" w:rsidR="00E517B5" w:rsidRPr="00235736" w:rsidRDefault="00E517B5" w:rsidP="003D5D13">
      <w:pPr>
        <w:pStyle w:val="Style"/>
        <w:spacing w:before="100" w:beforeAutospacing="1" w:after="200" w:line="276" w:lineRule="auto"/>
        <w:ind w:left="710" w:right="240"/>
        <w:jc w:val="both"/>
        <w:textAlignment w:val="baseline"/>
        <w:rPr>
          <w:bCs/>
          <w:sz w:val="22"/>
          <w:szCs w:val="22"/>
          <w:rFonts w:ascii="Calibri" w:eastAsia="Arial" w:hAnsi="Calibri" w:cs="Calibri"/>
        </w:rPr>
      </w:pPr>
      <w:r>
        <w:rPr>
          <w:sz w:val="22"/>
          <w:rFonts w:ascii="Calibri" w:hAnsi="Calibri"/>
        </w:rPr>
        <w:t xml:space="preserve">23MOC-74</w:t>
      </w:r>
    </w:p>
    <w:p w14:paraId="46FFA01C" w14:textId="76D96932" w:rsidR="007663BB" w:rsidRPr="00235736" w:rsidRDefault="007663BB" w:rsidP="003D5D13">
      <w:pPr>
        <w:pStyle w:val="Style"/>
        <w:spacing w:before="100" w:beforeAutospacing="1" w:after="200" w:line="276" w:lineRule="auto"/>
        <w:ind w:left="710" w:right="240"/>
        <w:jc w:val="both"/>
        <w:textAlignment w:val="baseline"/>
        <w:rPr>
          <w:sz w:val="22"/>
          <w:szCs w:val="22"/>
          <w:rFonts w:ascii="Calibri" w:hAnsi="Calibri" w:cs="Calibri"/>
        </w:rPr>
      </w:pPr>
      <w:r>
        <w:rPr>
          <w:sz w:val="22"/>
          <w:rFonts w:ascii="Calibri" w:hAnsi="Calibri"/>
        </w:rPr>
        <w:t xml:space="preserve">EH Bildu Nafarroa talde parlamentarioko foru parlamentari Laura Aznal Sagasti andreak, Legebiltzarreko Erregelamenduan ezarritakoaren babesean, honako mozio hau aurkezten du, Osoko Bilkuran eztabaidatu eta bozkatzeko.</w:t>
      </w:r>
      <w:r>
        <w:rPr>
          <w:sz w:val="22"/>
          <w:rFonts w:ascii="Calibri" w:hAnsi="Calibri"/>
        </w:rPr>
        <w:t xml:space="preserve"> </w:t>
      </w:r>
    </w:p>
    <w:p w14:paraId="4ED2CCA9" w14:textId="4F1A188D" w:rsidR="007663BB" w:rsidRPr="00235736" w:rsidRDefault="007663BB" w:rsidP="003D5D13">
      <w:pPr>
        <w:pStyle w:val="Style"/>
        <w:spacing w:before="100" w:beforeAutospacing="1" w:after="200" w:line="276" w:lineRule="auto"/>
        <w:ind w:right="365" w:firstLine="696"/>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5A029D01" w14:textId="64B778BF" w:rsidR="007663BB" w:rsidRPr="00235736" w:rsidRDefault="001B0990" w:rsidP="003D5D13">
      <w:pPr>
        <w:pStyle w:val="Style"/>
        <w:spacing w:before="100" w:beforeAutospacing="1" w:after="200" w:line="276" w:lineRule="auto"/>
        <w:ind w:left="696" w:right="360"/>
        <w:jc w:val="both"/>
        <w:textAlignment w:val="baseline"/>
        <w:rPr>
          <w:sz w:val="22"/>
          <w:szCs w:val="22"/>
          <w:rFonts w:ascii="Calibri" w:hAnsi="Calibri" w:cs="Calibri"/>
        </w:rPr>
      </w:pPr>
      <w:r>
        <w:rPr>
          <w:sz w:val="22"/>
          <w:rFonts w:ascii="Calibri" w:hAnsi="Calibri"/>
        </w:rPr>
        <w:t xml:space="preserve">Sektore eolikoa planetaren deskarbonizaziorako –Europar Batasuneko herrialde guztien helburu komuna– estrategikoa eta giltzarria bada ere, ekipo eolikoak fabrikatzen dituzten enpresak oso egoera zailean daude, eta galera handiak dituzte haien emaitzen kontuetan.</w:t>
      </w:r>
      <w:r>
        <w:rPr>
          <w:sz w:val="22"/>
          <w:rFonts w:ascii="Calibri" w:hAnsi="Calibri"/>
        </w:rPr>
        <w:t xml:space="preserve"> </w:t>
      </w:r>
      <w:r>
        <w:rPr>
          <w:sz w:val="22"/>
          <w:rFonts w:ascii="Calibri" w:hAnsi="Calibri"/>
        </w:rPr>
        <w:t xml:space="preserve">Paradoxikoki, ordea, parke eolikoen sustatzaileek milioi askoko etekinak dituzte.</w:t>
      </w:r>
      <w:r>
        <w:rPr>
          <w:sz w:val="22"/>
          <w:rFonts w:ascii="Calibri" w:hAnsi="Calibri"/>
        </w:rPr>
        <w:t xml:space="preserve"> </w:t>
      </w:r>
      <w:r>
        <w:rPr>
          <w:sz w:val="22"/>
          <w:rFonts w:ascii="Calibri" w:hAnsi="Calibri"/>
        </w:rPr>
        <w:t xml:space="preserve">Fabrikatutako produktua oso errentagarria izan arren eta urte gutxitan amortizatu daitekeen arren, fabrikatzaileen eta hornitzaileen errealitatea oso desberdina da.</w:t>
      </w:r>
      <w:r>
        <w:rPr>
          <w:sz w:val="22"/>
          <w:rFonts w:ascii="Calibri" w:hAnsi="Calibri"/>
        </w:rPr>
        <w:t xml:space="preserve"> </w:t>
      </w:r>
    </w:p>
    <w:p w14:paraId="4FA5BEFB" w14:textId="0802444B" w:rsidR="008516C7" w:rsidRPr="00235736" w:rsidRDefault="001B0990" w:rsidP="003D5D13">
      <w:pPr>
        <w:pStyle w:val="Style"/>
        <w:spacing w:before="100" w:beforeAutospacing="1" w:after="200" w:line="276" w:lineRule="auto"/>
        <w:ind w:left="696" w:right="365"/>
        <w:jc w:val="both"/>
        <w:textAlignment w:val="baseline"/>
        <w:rPr>
          <w:sz w:val="22"/>
          <w:szCs w:val="22"/>
          <w:rFonts w:ascii="Calibri" w:hAnsi="Calibri" w:cs="Calibri"/>
        </w:rPr>
      </w:pPr>
      <w:r>
        <w:rPr>
          <w:sz w:val="22"/>
          <w:rFonts w:ascii="Calibri" w:hAnsi="Calibri"/>
        </w:rPr>
        <w:t xml:space="preserve">Honako hauek dira egoera hori azaltzen duten arrazoi nagusietako batzuk:</w:t>
      </w:r>
      <w:r>
        <w:rPr>
          <w:sz w:val="22"/>
          <w:rFonts w:ascii="Calibri" w:hAnsi="Calibri"/>
        </w:rPr>
        <w:t xml:space="preserve"> </w:t>
      </w:r>
    </w:p>
    <w:p w14:paraId="249C73E2" w14:textId="5DDCAFD4" w:rsidR="008516C7" w:rsidRPr="00235736" w:rsidRDefault="001B0990" w:rsidP="003D5D13">
      <w:pPr>
        <w:pStyle w:val="Style"/>
        <w:numPr>
          <w:ilvl w:val="0"/>
          <w:numId w:val="7"/>
        </w:numPr>
        <w:spacing w:before="100" w:beforeAutospacing="1" w:after="200" w:line="276" w:lineRule="auto"/>
        <w:ind w:right="365"/>
        <w:jc w:val="both"/>
        <w:textAlignment w:val="baseline"/>
        <w:rPr>
          <w:sz w:val="22"/>
          <w:szCs w:val="22"/>
          <w:rFonts w:ascii="Calibri" w:hAnsi="Calibri" w:cs="Calibri"/>
        </w:rPr>
      </w:pPr>
      <w:r>
        <w:rPr>
          <w:sz w:val="22"/>
          <w:rFonts w:ascii="Calibri" w:hAnsi="Calibri"/>
        </w:rPr>
        <w:t xml:space="preserve">Lehengaien prezioaren neurriz kanpoko igoera.</w:t>
      </w:r>
      <w:r>
        <w:rPr>
          <w:sz w:val="22"/>
          <w:rFonts w:ascii="Calibri" w:hAnsi="Calibri"/>
        </w:rPr>
        <w:t xml:space="preserve"> </w:t>
      </w:r>
    </w:p>
    <w:p w14:paraId="107C23FC" w14:textId="7BD67E23" w:rsidR="008516C7" w:rsidRPr="00235736" w:rsidRDefault="001B0990" w:rsidP="006C500A">
      <w:pPr>
        <w:pStyle w:val="Style"/>
        <w:numPr>
          <w:ilvl w:val="0"/>
          <w:numId w:val="7"/>
        </w:numPr>
        <w:spacing w:before="100" w:beforeAutospacing="1" w:after="200" w:line="276" w:lineRule="auto"/>
        <w:ind w:right="365"/>
        <w:jc w:val="both"/>
        <w:textAlignment w:val="baseline"/>
        <w:rPr>
          <w:sz w:val="22"/>
          <w:szCs w:val="22"/>
          <w:rFonts w:ascii="Calibri" w:hAnsi="Calibri" w:cs="Calibri"/>
        </w:rPr>
      </w:pPr>
      <w:r>
        <w:rPr>
          <w:sz w:val="22"/>
          <w:rFonts w:ascii="Calibri" w:hAnsi="Calibri"/>
        </w:rPr>
        <w:t xml:space="preserve">Inflazioa.</w:t>
      </w:r>
      <w:r>
        <w:rPr>
          <w:sz w:val="22"/>
          <w:rFonts w:ascii="Calibri" w:hAnsi="Calibri"/>
        </w:rPr>
        <w:t xml:space="preserve"> </w:t>
      </w:r>
      <w:r>
        <w:rPr>
          <w:sz w:val="22"/>
          <w:rFonts w:ascii="Calibri" w:hAnsi="Calibri"/>
        </w:rPr>
        <w:t xml:space="preserve">Produktuetan prezioa ez indexatzea.</w:t>
      </w:r>
      <w:r>
        <w:rPr>
          <w:sz w:val="22"/>
          <w:rFonts w:ascii="Calibri" w:hAnsi="Calibri"/>
        </w:rPr>
        <w:t xml:space="preserve"> </w:t>
      </w:r>
      <w:r>
        <w:rPr>
          <w:sz w:val="22"/>
          <w:rFonts w:ascii="Calibri" w:hAnsi="Calibri"/>
        </w:rPr>
        <w:t xml:space="preserve">Sustatzaile eolikoekin sinatutako kontratuak horiek sinatu eta 2-3 urtera egiten dira.</w:t>
      </w:r>
      <w:r>
        <w:rPr>
          <w:sz w:val="22"/>
          <w:rFonts w:ascii="Calibri" w:hAnsi="Calibri"/>
        </w:rPr>
        <w:t xml:space="preserve"> </w:t>
      </w:r>
      <w:r>
        <w:rPr>
          <w:sz w:val="22"/>
          <w:rFonts w:ascii="Calibri" w:hAnsi="Calibri"/>
        </w:rPr>
        <w:t xml:space="preserve">Aldi horretan egondako prezio-igoera ez da islatzen fabrikatutako produktuaren prezioan.</w:t>
      </w:r>
      <w:r>
        <w:rPr>
          <w:sz w:val="22"/>
          <w:rFonts w:ascii="Calibri" w:hAnsi="Calibri"/>
        </w:rPr>
        <w:t xml:space="preserve"> </w:t>
      </w:r>
      <w:r>
        <w:rPr>
          <w:sz w:val="22"/>
          <w:rFonts w:ascii="Calibri" w:hAnsi="Calibri"/>
        </w:rPr>
        <w:t xml:space="preserve">Sektorean eragin handia izan dezakete kanpo-arazoek, fabrikatzaileek sustatzaileei milioi askoko zigorrak ordaintzea dakartenak, baldin eta entregan atzerapenak baldin badaude (gerrak, pandemiak...).</w:t>
      </w:r>
      <w:r>
        <w:rPr>
          <w:sz w:val="22"/>
          <w:rFonts w:ascii="Calibri" w:hAnsi="Calibri"/>
        </w:rPr>
        <w:t xml:space="preserve"> </w:t>
      </w:r>
    </w:p>
    <w:p w14:paraId="057D27BC" w14:textId="08B91EA2" w:rsidR="008516C7" w:rsidRPr="00235736" w:rsidRDefault="001B0990" w:rsidP="00AB10B2">
      <w:pPr>
        <w:pStyle w:val="Style"/>
        <w:numPr>
          <w:ilvl w:val="0"/>
          <w:numId w:val="7"/>
        </w:numPr>
        <w:spacing w:before="100" w:beforeAutospacing="1" w:after="200" w:line="276" w:lineRule="auto"/>
        <w:ind w:right="1536"/>
        <w:jc w:val="both"/>
        <w:textAlignment w:val="baseline"/>
        <w:rPr>
          <w:sz w:val="22"/>
          <w:szCs w:val="22"/>
          <w:rFonts w:ascii="Calibri" w:hAnsi="Calibri" w:cs="Calibri"/>
        </w:rPr>
      </w:pPr>
      <w:r>
        <w:rPr>
          <w:sz w:val="22"/>
          <w:rFonts w:ascii="Calibri" w:hAnsi="Calibri"/>
        </w:rPr>
        <w:t xml:space="preserve">Enpresa sustatzaileendako segurtasunik eza, lursailak ez daudelako sailkatuta egoki edo ez-egoki gisa, energia berriztagarriak sortzeko azpiegiturak hartzeari begira.</w:t>
      </w:r>
      <w:r>
        <w:rPr>
          <w:sz w:val="22"/>
          <w:rFonts w:ascii="Calibri" w:hAnsi="Calibri"/>
        </w:rPr>
        <w:t xml:space="preserve"> </w:t>
      </w:r>
    </w:p>
    <w:p w14:paraId="55775EC5" w14:textId="4AA6406B" w:rsidR="008516C7" w:rsidRPr="00235736" w:rsidRDefault="001B0990" w:rsidP="003D5D13">
      <w:pPr>
        <w:pStyle w:val="Style"/>
        <w:numPr>
          <w:ilvl w:val="0"/>
          <w:numId w:val="7"/>
        </w:numPr>
        <w:spacing w:before="100" w:beforeAutospacing="1" w:after="200" w:line="276" w:lineRule="auto"/>
        <w:ind w:right="158"/>
        <w:jc w:val="both"/>
        <w:textAlignment w:val="baseline"/>
        <w:rPr>
          <w:sz w:val="22"/>
          <w:szCs w:val="22"/>
          <w:rFonts w:ascii="Calibri" w:hAnsi="Calibri" w:cs="Calibri"/>
        </w:rPr>
      </w:pPr>
      <w:r>
        <w:rPr>
          <w:sz w:val="22"/>
          <w:rFonts w:ascii="Calibri" w:hAnsi="Calibri"/>
        </w:rPr>
        <w:t xml:space="preserve">Soilik prezioa ardatz duten enkanteak.</w:t>
      </w:r>
      <w:r>
        <w:rPr>
          <w:sz w:val="22"/>
          <w:rFonts w:ascii="Calibri" w:hAnsi="Calibri"/>
        </w:rPr>
        <w:t xml:space="preserve"> </w:t>
      </w:r>
      <w:r>
        <w:rPr>
          <w:sz w:val="22"/>
          <w:rFonts w:ascii="Calibri" w:hAnsi="Calibri"/>
        </w:rPr>
        <w:t xml:space="preserve">Ez dago irizpide komunik parke eolikoak esleitzeko orduan.</w:t>
      </w:r>
      <w:r>
        <w:rPr>
          <w:sz w:val="22"/>
          <w:rFonts w:ascii="Calibri" w:hAnsi="Calibri"/>
        </w:rPr>
        <w:t xml:space="preserve"> </w:t>
      </w:r>
      <w:r>
        <w:rPr>
          <w:sz w:val="22"/>
          <w:rFonts w:ascii="Calibri" w:hAnsi="Calibri"/>
        </w:rPr>
        <w:t xml:space="preserve">Gaur egun, esleitzeko orduan megawattioaren prezioa baino ez da kontuan hartzen.</w:t>
      </w:r>
      <w:r>
        <w:rPr>
          <w:sz w:val="22"/>
          <w:rFonts w:ascii="Calibri" w:hAnsi="Calibri"/>
        </w:rPr>
        <w:t xml:space="preserve"> </w:t>
      </w:r>
    </w:p>
    <w:p w14:paraId="5F7B80AF" w14:textId="7F1DD804" w:rsidR="008516C7" w:rsidRPr="00235736" w:rsidRDefault="001B0990" w:rsidP="003D5D13">
      <w:pPr>
        <w:pStyle w:val="Style"/>
        <w:numPr>
          <w:ilvl w:val="0"/>
          <w:numId w:val="7"/>
        </w:numPr>
        <w:spacing w:before="100" w:beforeAutospacing="1" w:after="200" w:line="276" w:lineRule="auto"/>
        <w:ind w:right="298"/>
        <w:jc w:val="both"/>
        <w:textAlignment w:val="baseline"/>
        <w:rPr>
          <w:sz w:val="22"/>
          <w:szCs w:val="22"/>
          <w:rFonts w:ascii="Calibri" w:hAnsi="Calibri" w:cs="Calibri"/>
        </w:rPr>
      </w:pPr>
      <w:r>
        <w:rPr>
          <w:sz w:val="22"/>
          <w:rFonts w:ascii="Calibri" w:hAnsi="Calibri"/>
        </w:rPr>
        <w:t xml:space="preserve">Txinako fabrikatzaileen lehia desleiala.</w:t>
      </w:r>
      <w:r>
        <w:rPr>
          <w:sz w:val="22"/>
          <w:rFonts w:ascii="Calibri" w:hAnsi="Calibri"/>
        </w:rPr>
        <w:t xml:space="preserve"> </w:t>
      </w:r>
      <w:r>
        <w:rPr>
          <w:sz w:val="22"/>
          <w:rFonts w:ascii="Calibri" w:hAnsi="Calibri"/>
        </w:rPr>
        <w:t xml:space="preserve">Ekipo eoliko txinatarren fabrikatzaileek Txinako Gobernuaren neurri protekzionisten babes erabatekoa dute, eta gainerako fabrikatzaileentzat eskuraezinak diren baldintza ekonomikoak eskaintzen dituzte.</w:t>
      </w:r>
      <w:r>
        <w:rPr>
          <w:sz w:val="22"/>
          <w:rFonts w:ascii="Calibri" w:hAnsi="Calibri"/>
        </w:rPr>
        <w:t xml:space="preserve"> </w:t>
      </w:r>
    </w:p>
    <w:p w14:paraId="2004A09A" w14:textId="6CCA79F9" w:rsidR="008516C7" w:rsidRPr="00235736" w:rsidRDefault="001B0990" w:rsidP="003D5D13">
      <w:pPr>
        <w:pStyle w:val="Style"/>
        <w:numPr>
          <w:ilvl w:val="0"/>
          <w:numId w:val="7"/>
        </w:numPr>
        <w:spacing w:before="100" w:beforeAutospacing="1" w:after="200" w:line="276" w:lineRule="auto"/>
        <w:ind w:right="158"/>
        <w:jc w:val="both"/>
        <w:textAlignment w:val="baseline"/>
        <w:rPr>
          <w:sz w:val="22"/>
          <w:szCs w:val="22"/>
          <w:rFonts w:ascii="Calibri" w:hAnsi="Calibri" w:cs="Calibri"/>
        </w:rPr>
      </w:pPr>
      <w:r>
        <w:rPr>
          <w:sz w:val="22"/>
          <w:rFonts w:ascii="Calibri" w:hAnsi="Calibri"/>
        </w:rPr>
        <w:t xml:space="preserve">Merkatuak enpresak behartzen ditu turbina handiena ahalik eta denbora laburrenean lortzera, entsegu sakonak egiteko denborarik gabe, eta horrek kalitate-arazoak eragiten ditu, fabrikatzaile guztiei neurri handiagoan edo txikiagoan eragiten dietenak.</w:t>
      </w:r>
      <w:r>
        <w:rPr>
          <w:sz w:val="22"/>
          <w:rFonts w:ascii="Calibri" w:hAnsi="Calibri"/>
        </w:rPr>
        <w:t xml:space="preserve"> </w:t>
      </w:r>
    </w:p>
    <w:p w14:paraId="6C92046A" w14:textId="77777777" w:rsidR="008516C7" w:rsidRPr="00235736" w:rsidRDefault="001B0990" w:rsidP="003D5D13">
      <w:pPr>
        <w:pStyle w:val="Style"/>
        <w:spacing w:before="100" w:beforeAutospacing="1" w:after="200" w:line="276" w:lineRule="auto"/>
        <w:ind w:left="708" w:right="192"/>
        <w:jc w:val="both"/>
        <w:textAlignment w:val="baseline"/>
        <w:rPr>
          <w:sz w:val="22"/>
          <w:szCs w:val="22"/>
          <w:rFonts w:ascii="Calibri" w:hAnsi="Calibri" w:cs="Calibri"/>
        </w:rPr>
      </w:pPr>
      <w:r>
        <w:rPr>
          <w:sz w:val="22"/>
          <w:rFonts w:ascii="Calibri" w:hAnsi="Calibri"/>
        </w:rPr>
        <w:t xml:space="preserve">Joan den urrian, Europar Batasunak sektore eolikoari laguntzeko neurri-sorta bat hartu zuen, Energia Eolikoaren Europako Ekintza Plan baten bidez.</w:t>
      </w:r>
      <w:r>
        <w:rPr>
          <w:sz w:val="22"/>
          <w:rFonts w:ascii="Calibri" w:hAnsi="Calibri"/>
        </w:rPr>
        <w:t xml:space="preserve"> </w:t>
      </w:r>
      <w:r>
        <w:rPr>
          <w:sz w:val="22"/>
          <w:rFonts w:ascii="Calibri" w:hAnsi="Calibri"/>
        </w:rPr>
        <w:t xml:space="preserve">Plan horrek ahalmena ematen die estatu kideei hainbat gai erregulatu eta arautzeko, Europar Batasunaren deskarbonizazio-helburu anbiziotsuaren aurrean fabrikatzaileek bizi duten egoera zaila arintzeko.</w:t>
      </w:r>
      <w:r>
        <w:rPr>
          <w:sz w:val="22"/>
          <w:rFonts w:ascii="Calibri" w:hAnsi="Calibri"/>
        </w:rPr>
        <w:t xml:space="preserve"> </w:t>
      </w:r>
    </w:p>
    <w:p w14:paraId="38C059DC" w14:textId="0E612ACE" w:rsidR="008516C7" w:rsidRPr="00235736" w:rsidRDefault="001B0990" w:rsidP="003D5D13">
      <w:pPr>
        <w:pStyle w:val="Style"/>
        <w:spacing w:before="100" w:beforeAutospacing="1" w:after="200" w:line="276" w:lineRule="auto"/>
        <w:ind w:left="708"/>
        <w:jc w:val="both"/>
        <w:textAlignment w:val="baseline"/>
        <w:rPr>
          <w:sz w:val="22"/>
          <w:szCs w:val="22"/>
          <w:rFonts w:ascii="Calibri" w:hAnsi="Calibri" w:cs="Calibri"/>
        </w:rPr>
      </w:pPr>
      <w:r>
        <w:rPr>
          <w:sz w:val="22"/>
          <w:rFonts w:ascii="Calibri" w:hAnsi="Calibri"/>
        </w:rPr>
        <w:t xml:space="preserve">Sektore eolikoa sektore estrategikoa da gure erkidegoan, eta hirugarren sektore garrantzitsuena da automobilgintzaren eta nekazaritzako elikagaien atzetik.</w:t>
      </w:r>
      <w:r>
        <w:rPr>
          <w:sz w:val="22"/>
          <w:rFonts w:ascii="Calibri" w:hAnsi="Calibri"/>
        </w:rPr>
        <w:t xml:space="preserve"> </w:t>
      </w:r>
      <w:r>
        <w:rPr>
          <w:sz w:val="22"/>
          <w:rFonts w:ascii="Calibri" w:hAnsi="Calibri"/>
        </w:rPr>
        <w:t xml:space="preserve">110 enpresa baino gehiagoko industria-sare garrantzitsua du, 6.500 lanpostu eta 4.500 milioi euroko fakturazioa, hau da, Nafarroako BPGaren % 5.</w:t>
      </w:r>
      <w:r>
        <w:rPr>
          <w:sz w:val="22"/>
          <w:rFonts w:ascii="Calibri" w:hAnsi="Calibri"/>
        </w:rPr>
        <w:t xml:space="preserve"> </w:t>
      </w:r>
    </w:p>
    <w:p w14:paraId="1113EF05" w14:textId="77777777" w:rsidR="00A901E7" w:rsidRDefault="001B0990" w:rsidP="00A901E7">
      <w:pPr>
        <w:pStyle w:val="Style"/>
        <w:spacing w:before="100" w:beforeAutospacing="1" w:after="200" w:line="276" w:lineRule="auto"/>
        <w:ind w:firstLine="708"/>
        <w:jc w:val="both"/>
        <w:textAlignment w:val="baseline"/>
        <w:rPr>
          <w:sz w:val="22"/>
          <w:szCs w:val="22"/>
          <w:rFonts w:ascii="Calibri" w:eastAsia="Arial" w:hAnsi="Calibri" w:cs="Calibri"/>
        </w:rPr>
      </w:pPr>
      <w:r>
        <w:rPr>
          <w:sz w:val="22"/>
          <w:rFonts w:ascii="Calibri" w:hAnsi="Calibri"/>
        </w:rPr>
        <w:t xml:space="preserve">Hori guztia dela-eta, honako erabaki-proposamen hau aurkezten dugu:</w:t>
      </w:r>
    </w:p>
    <w:p w14:paraId="60844F3F" w14:textId="3DFF0776" w:rsidR="00A901E7" w:rsidRDefault="00A901E7" w:rsidP="00A901E7">
      <w:pPr>
        <w:pStyle w:val="Style"/>
        <w:spacing w:before="100" w:beforeAutospacing="1" w:after="200" w:line="276" w:lineRule="auto"/>
        <w:ind w:firstLine="708"/>
        <w:jc w:val="both"/>
        <w:textAlignment w:val="baseline"/>
        <w:rPr>
          <w:sz w:val="22"/>
          <w:szCs w:val="22"/>
          <w:rFonts w:ascii="Calibri" w:eastAsia="Arial"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Nafarroako Parlamentuak Nafarroako Gobernua premiatzen du Espainiako Gobernuari eska diezaion enkante eolikoetarako egungo araudia aldatzea, bertan prezioaren irizpideez gain irizpide gehigarriak sartze aldera.</w:t>
      </w:r>
      <w:r>
        <w:rPr>
          <w:sz w:val="22"/>
          <w:rFonts w:ascii="Calibri" w:hAnsi="Calibri"/>
        </w:rPr>
        <w:t xml:space="preserve"> </w:t>
      </w:r>
      <w:r>
        <w:rPr>
          <w:sz w:val="22"/>
          <w:rFonts w:ascii="Calibri" w:hAnsi="Calibri"/>
        </w:rPr>
        <w:t xml:space="preserve">Beren ekoizpena eta diseinua parke eolikoak ezarriko diren lurraldean kokatuta dituzten fabrikatzaileei lehentasuna ematen dieten irizpideak.</w:t>
      </w:r>
      <w:r>
        <w:rPr>
          <w:sz w:val="22"/>
          <w:rFonts w:ascii="Calibri" w:hAnsi="Calibri"/>
        </w:rPr>
        <w:t xml:space="preserve"> </w:t>
      </w:r>
    </w:p>
    <w:p w14:paraId="711C661B" w14:textId="0E042982" w:rsidR="00A901E7" w:rsidRDefault="00A901E7" w:rsidP="00A901E7">
      <w:pPr>
        <w:pStyle w:val="Style"/>
        <w:spacing w:before="100" w:beforeAutospacing="1" w:after="200" w:line="276" w:lineRule="auto"/>
        <w:ind w:firstLine="708"/>
        <w:jc w:val="both"/>
        <w:textAlignment w:val="baseline"/>
        <w:rPr>
          <w:sz w:val="22"/>
          <w:szCs w:val="22"/>
          <w:rFonts w:ascii="Calibri" w:eastAsia="Arial"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Nafarroako Parlamentuak Nafarroako Gobernua premiatzen du baldintzatu dezan dirulaguntzak eta/edo finantzaketa eskuratzea, eta horiek eman diezazkiela industria-presentzia, hornidura-katea eta I + Ga gaur egun errotuta dauden erkidegoetan mantentzen eta handitzen duten enpresei, baldin eta kalitatezko enpleguari eusteko konpromisoa hartzen badute.</w:t>
      </w:r>
      <w:r>
        <w:rPr>
          <w:sz w:val="22"/>
          <w:rFonts w:ascii="Calibri" w:hAnsi="Calibri"/>
        </w:rPr>
        <w:t xml:space="preserve"> </w:t>
      </w:r>
    </w:p>
    <w:p w14:paraId="22A6BF57" w14:textId="699FB641" w:rsidR="007663BB" w:rsidRPr="00A901E7" w:rsidRDefault="00A901E7" w:rsidP="00A901E7">
      <w:pPr>
        <w:pStyle w:val="Style"/>
        <w:spacing w:before="100" w:beforeAutospacing="1" w:after="200" w:line="276" w:lineRule="auto"/>
        <w:ind w:firstLine="708"/>
        <w:jc w:val="both"/>
        <w:textAlignment w:val="baseline"/>
        <w:rPr>
          <w:sz w:val="22"/>
          <w:szCs w:val="22"/>
          <w:rFonts w:ascii="Calibri" w:eastAsia="Arial"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Nafarroako Parlamentuak Nafarroako Gobernua premiatzen du baimenak ematean lehentasuna eman diezaion gure erkidegoan industria-presentzia, hornidura-katea eta I+Ga mantentzen eta areagotzen duten enpresei, bermatze aldera Nafarroan enpleguari eutsiko zaiola eta hazten jarraituko duela.</w:t>
      </w:r>
    </w:p>
    <w:p w14:paraId="16F517CA" w14:textId="7C095CEA" w:rsidR="007663BB" w:rsidRPr="00235736" w:rsidRDefault="007663BB" w:rsidP="003945B8">
      <w:pPr>
        <w:pStyle w:val="Style"/>
        <w:spacing w:before="100" w:beforeAutospacing="1" w:after="200" w:line="276" w:lineRule="auto"/>
        <w:ind w:left="735" w:right="317" w:firstLine="343"/>
        <w:jc w:val="both"/>
        <w:textAlignment w:val="baseline"/>
        <w:rPr>
          <w:sz w:val="22"/>
          <w:szCs w:val="22"/>
          <w:rFonts w:ascii="Calibri" w:eastAsia="Arial" w:hAnsi="Calibri" w:cs="Calibri"/>
        </w:rPr>
      </w:pPr>
      <w:r>
        <w:rPr>
          <w:sz w:val="22"/>
          <w:rFonts w:ascii="Calibri" w:hAnsi="Calibri"/>
        </w:rPr>
        <w:t xml:space="preserve">Iruñean, 2023ko azaroaren 9an</w:t>
      </w:r>
    </w:p>
    <w:p w14:paraId="0C28AB75" w14:textId="1C06132B" w:rsidR="007663BB" w:rsidRPr="00235736" w:rsidRDefault="007663BB" w:rsidP="003945B8">
      <w:pPr>
        <w:pStyle w:val="Style"/>
        <w:spacing w:before="100" w:beforeAutospacing="1" w:after="200" w:line="276" w:lineRule="auto"/>
        <w:ind w:left="735" w:right="317" w:firstLine="343"/>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Laura Aznal Sagasti</w:t>
      </w:r>
    </w:p>
    <w:sectPr w:rsidR="007663BB" w:rsidRPr="00235736" w:rsidSect="003D5D13">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367"/>
    <w:multiLevelType w:val="hybridMultilevel"/>
    <w:tmpl w:val="6EA8A3A2"/>
    <w:lvl w:ilvl="0" w:tplc="A9E2E706">
      <w:numFmt w:val="bullet"/>
      <w:lvlText w:val="–"/>
      <w:lvlJc w:val="left"/>
      <w:pPr>
        <w:ind w:left="1776" w:hanging="360"/>
      </w:pPr>
      <w:rPr>
        <w:rFonts w:ascii="Calibri" w:eastAsia="Arial" w:hAnsi="Calibri" w:cs="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15:restartNumberingAfterBreak="0">
    <w:nsid w:val="103339A1"/>
    <w:multiLevelType w:val="singleLevel"/>
    <w:tmpl w:val="41861FAE"/>
    <w:lvl w:ilvl="0">
      <w:start w:val="3"/>
      <w:numFmt w:val="decimal"/>
      <w:lvlText w:val="%1."/>
      <w:legacy w:legacy="1" w:legacySpace="0" w:legacyIndent="0"/>
      <w:lvlJc w:val="left"/>
      <w:rPr>
        <w:rFonts w:ascii="Arial" w:hAnsi="Arial" w:cs="Arial" w:hint="default"/>
        <w:sz w:val="23"/>
        <w:szCs w:val="23"/>
      </w:rPr>
    </w:lvl>
  </w:abstractNum>
  <w:abstractNum w:abstractNumId="2" w15:restartNumberingAfterBreak="0">
    <w:nsid w:val="3DF80332"/>
    <w:multiLevelType w:val="singleLevel"/>
    <w:tmpl w:val="64CA0918"/>
    <w:lvl w:ilvl="0">
      <w:numFmt w:val="bullet"/>
      <w:lvlText w:val="-"/>
      <w:legacy w:legacy="1" w:legacySpace="0" w:legacyIndent="0"/>
      <w:lvlJc w:val="left"/>
      <w:rPr>
        <w:rFonts w:ascii="Arial" w:hAnsi="Arial" w:cs="Arial" w:hint="default"/>
        <w:sz w:val="23"/>
        <w:szCs w:val="23"/>
      </w:rPr>
    </w:lvl>
  </w:abstractNum>
  <w:abstractNum w:abstractNumId="3" w15:restartNumberingAfterBreak="0">
    <w:nsid w:val="43235488"/>
    <w:multiLevelType w:val="singleLevel"/>
    <w:tmpl w:val="41C240F2"/>
    <w:lvl w:ilvl="0">
      <w:numFmt w:val="bullet"/>
      <w:lvlText w:val="-"/>
      <w:legacy w:legacy="1" w:legacySpace="0" w:legacyIndent="0"/>
      <w:lvlJc w:val="left"/>
      <w:rPr>
        <w:rFonts w:ascii="Arial" w:hAnsi="Arial" w:cs="Arial" w:hint="default"/>
        <w:sz w:val="22"/>
        <w:szCs w:val="22"/>
      </w:rPr>
    </w:lvl>
  </w:abstractNum>
  <w:abstractNum w:abstractNumId="4" w15:restartNumberingAfterBreak="0">
    <w:nsid w:val="49BF7851"/>
    <w:multiLevelType w:val="singleLevel"/>
    <w:tmpl w:val="995621AC"/>
    <w:lvl w:ilvl="0">
      <w:start w:val="12"/>
      <w:numFmt w:val="lowerLetter"/>
      <w:lvlText w:val="%1."/>
      <w:legacy w:legacy="1" w:legacySpace="0" w:legacyIndent="0"/>
      <w:lvlJc w:val="left"/>
      <w:rPr>
        <w:rFonts w:ascii="Calibri" w:hAnsi="Calibri" w:cs="Calibri" w:hint="default"/>
        <w:sz w:val="22"/>
        <w:szCs w:val="22"/>
      </w:rPr>
    </w:lvl>
  </w:abstractNum>
  <w:abstractNum w:abstractNumId="5" w15:restartNumberingAfterBreak="0">
    <w:nsid w:val="601310C7"/>
    <w:multiLevelType w:val="singleLevel"/>
    <w:tmpl w:val="B2863892"/>
    <w:lvl w:ilvl="0">
      <w:numFmt w:val="bullet"/>
      <w:lvlText w:val="-"/>
      <w:legacy w:legacy="1" w:legacySpace="0" w:legacyIndent="0"/>
      <w:lvlJc w:val="left"/>
      <w:rPr>
        <w:rFonts w:ascii="Arial" w:hAnsi="Arial" w:cs="Arial" w:hint="default"/>
        <w:sz w:val="23"/>
        <w:szCs w:val="23"/>
      </w:rPr>
    </w:lvl>
  </w:abstractNum>
  <w:abstractNum w:abstractNumId="6" w15:restartNumberingAfterBreak="0">
    <w:nsid w:val="6F235E47"/>
    <w:multiLevelType w:val="singleLevel"/>
    <w:tmpl w:val="2556B55C"/>
    <w:lvl w:ilvl="0">
      <w:start w:val="2"/>
      <w:numFmt w:val="decimal"/>
      <w:lvlText w:val="%1."/>
      <w:legacy w:legacy="1" w:legacySpace="0" w:legacyIndent="0"/>
      <w:lvlJc w:val="left"/>
      <w:rPr>
        <w:rFonts w:ascii="Arial" w:hAnsi="Arial" w:cs="Arial" w:hint="default"/>
        <w:sz w:val="22"/>
        <w:szCs w:val="22"/>
      </w:rPr>
    </w:lvl>
  </w:abstractNum>
  <w:num w:numId="1" w16cid:durableId="353531742">
    <w:abstractNumId w:val="2"/>
  </w:num>
  <w:num w:numId="2" w16cid:durableId="767890812">
    <w:abstractNumId w:val="5"/>
  </w:num>
  <w:num w:numId="3" w16cid:durableId="1412267944">
    <w:abstractNumId w:val="3"/>
  </w:num>
  <w:num w:numId="4" w16cid:durableId="2119638422">
    <w:abstractNumId w:val="4"/>
  </w:num>
  <w:num w:numId="5" w16cid:durableId="106580345">
    <w:abstractNumId w:val="6"/>
  </w:num>
  <w:num w:numId="6" w16cid:durableId="314801238">
    <w:abstractNumId w:val="1"/>
  </w:num>
  <w:num w:numId="7" w16cid:durableId="1687749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16C7"/>
    <w:rsid w:val="001B0990"/>
    <w:rsid w:val="00235736"/>
    <w:rsid w:val="003945B8"/>
    <w:rsid w:val="003D5D13"/>
    <w:rsid w:val="006C500A"/>
    <w:rsid w:val="007663BB"/>
    <w:rsid w:val="008516C7"/>
    <w:rsid w:val="00A901E7"/>
    <w:rsid w:val="00AB10B2"/>
    <w:rsid w:val="00D07E41"/>
    <w:rsid w:val="00E517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E663"/>
  <w15:docId w15:val="{2F4F86FF-E073-44C5-B299-B0317E95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658</Words>
  <Characters>3624</Characters>
  <Application>Microsoft Office Word</Application>
  <DocSecurity>0</DocSecurity>
  <Lines>30</Lines>
  <Paragraphs>8</Paragraphs>
  <ScaleCrop>false</ScaleCrop>
  <Company>HP Inc.</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23MOC-74</dc:title>
  <dc:creator>informatica</dc:creator>
  <cp:keywords>CreatedByIRIS_Readiris_17.0</cp:keywords>
  <cp:lastModifiedBy>Aranaz, Carlota</cp:lastModifiedBy>
  <cp:revision>11</cp:revision>
  <dcterms:created xsi:type="dcterms:W3CDTF">2023-11-10T07:38:00Z</dcterms:created>
  <dcterms:modified xsi:type="dcterms:W3CDTF">2023-11-10T09:20:00Z</dcterms:modified>
</cp:coreProperties>
</file>