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73D8" w14:textId="77777777" w:rsidR="002C04BA" w:rsidRPr="00F37008" w:rsidRDefault="00072220" w:rsidP="00BC04B1">
      <w:pPr>
        <w:pStyle w:val="Style"/>
        <w:spacing w:before="100" w:beforeAutospacing="1" w:after="200" w:line="276" w:lineRule="auto"/>
        <w:ind w:left="242" w:right="494" w:firstLine="708"/>
        <w:jc w:val="both"/>
        <w:textAlignment w:val="baseline"/>
        <w:rPr>
          <w:bCs/>
          <w:sz w:val="22"/>
          <w:szCs w:val="22"/>
          <w:rFonts w:ascii="Calibri" w:hAnsi="Calibri" w:cs="Calibri"/>
        </w:rPr>
      </w:pPr>
      <w:r>
        <w:rPr>
          <w:sz w:val="22"/>
          <w:rFonts w:ascii="Calibri" w:hAnsi="Calibri"/>
        </w:rPr>
        <w:t xml:space="preserve">23MOC-76</w:t>
      </w:r>
    </w:p>
    <w:p w14:paraId="2508DA70" w14:textId="5387B91F" w:rsidR="002C04BA" w:rsidRPr="00F37008" w:rsidRDefault="005A6BD2" w:rsidP="00BC04B1">
      <w:pPr>
        <w:pStyle w:val="Style"/>
        <w:spacing w:before="100" w:beforeAutospacing="1" w:after="200" w:line="276" w:lineRule="auto"/>
        <w:ind w:left="950" w:right="494"/>
        <w:jc w:val="both"/>
        <w:textAlignment w:val="baseline"/>
        <w:rPr>
          <w:sz w:val="22"/>
          <w:szCs w:val="22"/>
          <w:rFonts w:ascii="Calibri" w:hAnsi="Calibri" w:cs="Calibri"/>
        </w:rPr>
      </w:pPr>
      <w:r>
        <w:rPr>
          <w:sz w:val="22"/>
          <w:rFonts w:ascii="Calibri" w:hAnsi="Calibri"/>
        </w:rPr>
        <w:t xml:space="preserve">Contigo Navarra-Zurekin Nafarroa talde parlamentarioko foru parlamentari Daniel López Córdoba jaunak, Legebiltzarreko Erregelamenduan ezartzen denaren babesean, honako mozio hau aurkezten du, Osoko Bilkuran eztabaidatu eta bozkatzeko:</w:t>
      </w:r>
      <w:r>
        <w:rPr>
          <w:sz w:val="22"/>
          <w:rFonts w:ascii="Calibri" w:hAnsi="Calibri"/>
        </w:rPr>
        <w:t xml:space="preserve"> </w:t>
      </w:r>
    </w:p>
    <w:p w14:paraId="1D579668" w14:textId="5AF441C8" w:rsidR="002C04BA" w:rsidRPr="00F37008" w:rsidRDefault="002C04BA" w:rsidP="00BC04B1">
      <w:pPr>
        <w:pStyle w:val="Style"/>
        <w:spacing w:before="100" w:beforeAutospacing="1" w:after="200" w:line="276" w:lineRule="auto"/>
        <w:ind w:left="242" w:right="494" w:firstLine="708"/>
        <w:jc w:val="both"/>
        <w:textAlignment w:val="baseline"/>
        <w:rPr>
          <w:bCs/>
          <w:sz w:val="22"/>
          <w:szCs w:val="22"/>
          <w:rFonts w:ascii="Calibri" w:hAnsi="Calibri" w:cs="Calibri"/>
        </w:rPr>
      </w:pPr>
      <w:r>
        <w:rPr>
          <w:sz w:val="22"/>
          <w:rFonts w:ascii="Calibri" w:hAnsi="Calibri"/>
        </w:rPr>
        <w:t xml:space="preserve">Zioen azalpena</w:t>
      </w:r>
    </w:p>
    <w:p w14:paraId="38FE321E" w14:textId="5FB0D13A" w:rsidR="00485597" w:rsidRPr="00F37008" w:rsidRDefault="005A6BD2" w:rsidP="00BC04B1">
      <w:pPr>
        <w:pStyle w:val="Style"/>
        <w:spacing w:before="100" w:beforeAutospacing="1" w:after="200" w:line="276" w:lineRule="auto"/>
        <w:ind w:left="950" w:right="490"/>
        <w:jc w:val="both"/>
        <w:textAlignment w:val="baseline"/>
        <w:rPr>
          <w:sz w:val="22"/>
          <w:szCs w:val="22"/>
          <w:rFonts w:ascii="Calibri" w:hAnsi="Calibri" w:cs="Calibri"/>
        </w:rPr>
      </w:pPr>
      <w:r>
        <w:rPr>
          <w:sz w:val="22"/>
          <w:rFonts w:ascii="Calibri" w:hAnsi="Calibri"/>
        </w:rPr>
        <w:t xml:space="preserve">Garai zailak bizi ditugu bizikidetzari dagokionez.</w:t>
      </w:r>
      <w:r>
        <w:rPr>
          <w:sz w:val="22"/>
          <w:rFonts w:ascii="Calibri" w:hAnsi="Calibri"/>
        </w:rPr>
        <w:t xml:space="preserve"> </w:t>
      </w:r>
      <w:r>
        <w:rPr>
          <w:sz w:val="22"/>
          <w:rFonts w:ascii="Calibri" w:hAnsi="Calibri"/>
        </w:rPr>
        <w:t xml:space="preserve">Azken aldian ikusten ari gara gora egiten ari direla gizartean arrazakeria eta xenofobia sustatzen dituzten gorroto-diskurtsoak.</w:t>
      </w:r>
      <w:r>
        <w:rPr>
          <w:sz w:val="22"/>
          <w:rFonts w:ascii="Calibri" w:hAnsi="Calibri"/>
        </w:rPr>
        <w:t xml:space="preserve"> </w:t>
      </w:r>
      <w:r>
        <w:rPr>
          <w:sz w:val="22"/>
          <w:rFonts w:ascii="Calibri" w:hAnsi="Calibri"/>
        </w:rPr>
        <w:t xml:space="preserve">Diskurtso horiek birus baten gisara zabaltzen dituzte desberdintzat hartzen dituztenen duintasunari eraso egiten dioten zurrumurru eta aurreiritziak, gaitz guztien erantzule eginez.</w:t>
      </w:r>
      <w:r>
        <w:rPr>
          <w:sz w:val="22"/>
          <w:rFonts w:ascii="Calibri" w:hAnsi="Calibri"/>
        </w:rPr>
        <w:t xml:space="preserve"> </w:t>
      </w:r>
    </w:p>
    <w:p w14:paraId="0AD58164" w14:textId="77777777" w:rsidR="00485597" w:rsidRPr="00F37008" w:rsidRDefault="005A6BD2" w:rsidP="00BC04B1">
      <w:pPr>
        <w:pStyle w:val="Style"/>
        <w:spacing w:before="100" w:beforeAutospacing="1" w:after="200" w:line="276" w:lineRule="auto"/>
        <w:ind w:left="950" w:right="490"/>
        <w:jc w:val="both"/>
        <w:textAlignment w:val="baseline"/>
        <w:rPr>
          <w:sz w:val="22"/>
          <w:szCs w:val="22"/>
          <w:rFonts w:ascii="Calibri" w:hAnsi="Calibri" w:cs="Calibri"/>
        </w:rPr>
      </w:pPr>
      <w:r>
        <w:rPr>
          <w:sz w:val="22"/>
          <w:rFonts w:ascii="Calibri" w:hAnsi="Calibri"/>
        </w:rPr>
        <w:t xml:space="preserve">Gure herri eta hirietako kultur aniztasuna ukatzea begiak ixtea da, gure gizartean gertatzen ari den aberaste prozesuaren aurrean.</w:t>
      </w:r>
      <w:r>
        <w:rPr>
          <w:sz w:val="22"/>
          <w:rFonts w:ascii="Calibri" w:hAnsi="Calibri"/>
        </w:rPr>
        <w:t xml:space="preserve"> </w:t>
      </w:r>
    </w:p>
    <w:p w14:paraId="3BD1A0A9" w14:textId="0C655ABD" w:rsidR="00485597" w:rsidRPr="00F37008" w:rsidRDefault="005A6BD2" w:rsidP="00BC04B1">
      <w:pPr>
        <w:pStyle w:val="Style"/>
        <w:spacing w:before="100" w:beforeAutospacing="1" w:after="200" w:line="276" w:lineRule="auto"/>
        <w:ind w:left="950" w:right="490"/>
        <w:jc w:val="both"/>
        <w:textAlignment w:val="baseline"/>
        <w:rPr>
          <w:sz w:val="22"/>
          <w:szCs w:val="22"/>
          <w:rFonts w:ascii="Calibri" w:hAnsi="Calibri" w:cs="Calibri"/>
        </w:rPr>
      </w:pPr>
      <w:r>
        <w:rPr>
          <w:sz w:val="22"/>
          <w:rFonts w:ascii="Calibri" w:hAnsi="Calibri"/>
        </w:rPr>
        <w:t xml:space="preserve">Kulturen arteko bizikidetza da “beste baten edo batzuen konpainian bizitzeko ekintza”, eta kultur-taldeen arteko bizikidetzaren baliorik handiena da kultura desberdinek elkarrengandik ikastea, bai eta pertsonen eta taldeen arteko elkarreragina, betiere ikuspuntu positibo batetik.</w:t>
      </w:r>
      <w:r>
        <w:rPr>
          <w:sz w:val="22"/>
          <w:rFonts w:ascii="Calibri" w:hAnsi="Calibri"/>
        </w:rPr>
        <w:t xml:space="preserve"> </w:t>
      </w:r>
      <w:r>
        <w:rPr>
          <w:sz w:val="22"/>
          <w:rFonts w:ascii="Calibri" w:hAnsi="Calibri"/>
        </w:rPr>
        <w:t xml:space="preserve">Kultur aniztasunaren kudeaketa erronka handia da gure gizartearentzat; izan ere, migrazioa eta kultur aniztasuna ez dira fenomeno koiunturalak, egiturazkoak baizik.</w:t>
      </w:r>
      <w:r>
        <w:rPr>
          <w:sz w:val="22"/>
          <w:rFonts w:ascii="Calibri" w:hAnsi="Calibri"/>
        </w:rPr>
        <w:t xml:space="preserve"> </w:t>
      </w:r>
    </w:p>
    <w:p w14:paraId="28B742C9" w14:textId="394FE935" w:rsidR="002C04BA" w:rsidRPr="00F37008" w:rsidRDefault="005A6BD2" w:rsidP="00BC04B1">
      <w:pPr>
        <w:pStyle w:val="Style"/>
        <w:spacing w:before="100" w:beforeAutospacing="1" w:after="200" w:line="276" w:lineRule="auto"/>
        <w:ind w:left="960" w:right="485"/>
        <w:jc w:val="both"/>
        <w:textAlignment w:val="baseline"/>
        <w:rPr>
          <w:sz w:val="22"/>
          <w:szCs w:val="22"/>
          <w:rFonts w:ascii="Calibri" w:eastAsia="Arial" w:hAnsi="Calibri" w:cs="Calibri"/>
        </w:rPr>
      </w:pPr>
      <w:r>
        <w:rPr>
          <w:sz w:val="22"/>
          <w:rFonts w:ascii="Calibri" w:hAnsi="Calibri"/>
        </w:rPr>
        <w:t xml:space="preserve">Hori dela eta, ondoko erabaki proposamenak aurkezten ditugu:</w:t>
      </w:r>
    </w:p>
    <w:p w14:paraId="7541DA9E" w14:textId="77777777" w:rsidR="002C04BA" w:rsidRPr="00F37008" w:rsidRDefault="002C04BA" w:rsidP="00BC04B1">
      <w:pPr>
        <w:pStyle w:val="Style"/>
        <w:numPr>
          <w:ilvl w:val="0"/>
          <w:numId w:val="4"/>
        </w:numPr>
        <w:spacing w:before="100" w:beforeAutospacing="1" w:after="200" w:line="276" w:lineRule="auto"/>
        <w:ind w:right="485"/>
        <w:jc w:val="both"/>
        <w:textAlignment w:val="baseline"/>
        <w:rPr>
          <w:sz w:val="22"/>
          <w:szCs w:val="22"/>
          <w:rFonts w:ascii="Calibri" w:eastAsia="Arial" w:hAnsi="Calibri" w:cs="Calibri"/>
        </w:rPr>
      </w:pPr>
      <w:r>
        <w:rPr>
          <w:sz w:val="22"/>
          <w:rFonts w:ascii="Calibri" w:hAnsi="Calibri"/>
        </w:rPr>
        <w:t xml:space="preserve">Nafarroako Parlamentuak Nafarroako Gobernua premiatzen du kulturarteko bizikidetzarako teknikarien sarea (TECIR) indartu eta handitu dezan, egiazko inklusioa eta kultura aniztasunak berezko duen aberastasunaren aprobetxamendu integrala sustatzeko.</w:t>
      </w:r>
      <w:r>
        <w:rPr>
          <w:sz w:val="22"/>
          <w:rFonts w:ascii="Calibri" w:hAnsi="Calibri"/>
        </w:rPr>
        <w:t xml:space="preserve"> </w:t>
      </w:r>
    </w:p>
    <w:p w14:paraId="6926B7A4" w14:textId="4AABC348" w:rsidR="002C04BA" w:rsidRPr="00F37008" w:rsidRDefault="002C04BA" w:rsidP="00BC04B1">
      <w:pPr>
        <w:pStyle w:val="Style"/>
        <w:numPr>
          <w:ilvl w:val="0"/>
          <w:numId w:val="4"/>
        </w:numPr>
        <w:spacing w:before="100" w:beforeAutospacing="1" w:after="200" w:line="276" w:lineRule="auto"/>
        <w:ind w:right="485"/>
        <w:jc w:val="both"/>
        <w:textAlignment w:val="baseline"/>
        <w:rPr>
          <w:sz w:val="22"/>
          <w:szCs w:val="22"/>
          <w:rFonts w:ascii="Calibri" w:eastAsia="Arial" w:hAnsi="Calibri" w:cs="Calibri"/>
        </w:rPr>
      </w:pPr>
      <w:r>
        <w:rPr>
          <w:sz w:val="22"/>
          <w:rFonts w:ascii="Calibri" w:hAnsi="Calibri"/>
        </w:rPr>
        <w:t xml:space="preserve">Nafarroako Parlamentuak Nafarroako Gobernua eta gure erkidegoko toki entitateak premiatzen ditu harrera-tresna eta -baliabideak indartu ditzaten eta horietan sakondu dezaten, halako moduz non Nafarroako edozein herritako bizilagun berri orok senti dezan komunitate hurbilenaren ongi etorria, ezagutu ahal ditzan dauden baliabidean eta komunitate horretako berezko dinamikak eta horietan egiazko berdintasunean parte hartu ahal dezan.</w:t>
      </w:r>
      <w:r>
        <w:rPr>
          <w:sz w:val="22"/>
          <w:rFonts w:ascii="Calibri" w:hAnsi="Calibri"/>
        </w:rPr>
        <w:t xml:space="preserve"> </w:t>
      </w:r>
    </w:p>
    <w:p w14:paraId="005025E8" w14:textId="53753145" w:rsidR="002C04BA" w:rsidRPr="00F37008" w:rsidRDefault="002C04BA" w:rsidP="00BC04B1">
      <w:pPr>
        <w:pStyle w:val="Style"/>
        <w:numPr>
          <w:ilvl w:val="0"/>
          <w:numId w:val="4"/>
        </w:numPr>
        <w:spacing w:before="100" w:beforeAutospacing="1" w:after="200" w:line="276" w:lineRule="auto"/>
        <w:ind w:right="485"/>
        <w:jc w:val="both"/>
        <w:textAlignment w:val="baseline"/>
        <w:rPr>
          <w:sz w:val="22"/>
          <w:szCs w:val="22"/>
          <w:rFonts w:ascii="Calibri" w:eastAsia="Arial" w:hAnsi="Calibri" w:cs="Calibri"/>
        </w:rPr>
      </w:pPr>
      <w:r>
        <w:rPr>
          <w:sz w:val="22"/>
          <w:rFonts w:ascii="Calibri" w:hAnsi="Calibri"/>
        </w:rPr>
        <w:t xml:space="preserve">Nafarroako Parlamentuak Nafarroako Gobernua premiatzen du diskurtso arrazista eta xenofoboei eta jaioterria, kultura, arrazializazio edo erlijioagatiko diskriminazio orori aurre egin diezaien, arriskuan jartzen baitute Nafarroan bizi diren pertsonen arteko bizikidetza baketsua, bai eta harrerako lurralde garen aldetik dugun ondare etikoa ere.</w:t>
      </w:r>
      <w:r>
        <w:rPr>
          <w:sz w:val="22"/>
          <w:rFonts w:ascii="Calibri" w:hAnsi="Calibri"/>
        </w:rPr>
        <w:t xml:space="preserve"> </w:t>
      </w:r>
    </w:p>
    <w:p w14:paraId="0CAC2804" w14:textId="2BA26F01" w:rsidR="002C04BA" w:rsidRPr="00F37008" w:rsidRDefault="005A6BD2" w:rsidP="00BC04B1">
      <w:pPr>
        <w:pStyle w:val="Style"/>
        <w:spacing w:before="100" w:beforeAutospacing="1" w:after="200" w:line="276" w:lineRule="auto"/>
        <w:ind w:firstLine="708"/>
        <w:jc w:val="both"/>
        <w:textAlignment w:val="baseline"/>
        <w:rPr>
          <w:sz w:val="22"/>
          <w:szCs w:val="22"/>
          <w:rFonts w:ascii="Calibri" w:eastAsia="Arial" w:hAnsi="Calibri" w:cs="Calibri"/>
        </w:rPr>
      </w:pPr>
      <w:r>
        <w:rPr>
          <w:sz w:val="22"/>
          <w:rFonts w:ascii="Calibri" w:hAnsi="Calibri"/>
        </w:rPr>
        <w:t xml:space="preserve">Iruñean, 2023ko azaroaren 9an</w:t>
      </w:r>
    </w:p>
    <w:p w14:paraId="443C5013" w14:textId="6239F496" w:rsidR="002C04BA" w:rsidRPr="00F37008" w:rsidRDefault="002C04BA" w:rsidP="00BC04B1">
      <w:pPr>
        <w:pStyle w:val="Style"/>
        <w:spacing w:before="100" w:beforeAutospacing="1" w:after="200" w:line="276" w:lineRule="auto"/>
        <w:ind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p>
    <w:sectPr w:rsidR="002C04BA" w:rsidRPr="00F37008" w:rsidSect="00BC04B1">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E21A2"/>
    <w:multiLevelType w:val="singleLevel"/>
    <w:tmpl w:val="E13EA564"/>
    <w:lvl w:ilvl="0">
      <w:numFmt w:val="bullet"/>
      <w:lvlText w:val="-"/>
      <w:legacy w:legacy="1" w:legacySpace="0" w:legacyIndent="0"/>
      <w:lvlJc w:val="left"/>
      <w:rPr>
        <w:rFonts w:ascii="Arial" w:hAnsi="Arial" w:cs="Arial" w:hint="default"/>
        <w:sz w:val="24"/>
        <w:szCs w:val="24"/>
      </w:rPr>
    </w:lvl>
  </w:abstractNum>
  <w:abstractNum w:abstractNumId="1" w15:restartNumberingAfterBreak="0">
    <w:nsid w:val="38CB716C"/>
    <w:multiLevelType w:val="hybridMultilevel"/>
    <w:tmpl w:val="A6FC81B8"/>
    <w:lvl w:ilvl="0" w:tplc="FE721E0A">
      <w:numFmt w:val="bullet"/>
      <w:lvlText w:val="–"/>
      <w:lvlJc w:val="left"/>
      <w:pPr>
        <w:ind w:left="1320" w:hanging="360"/>
      </w:pPr>
      <w:rPr>
        <w:rFonts w:ascii="Calibri" w:eastAsia="Arial" w:hAnsi="Calibri" w:cs="Calibri"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2" w15:restartNumberingAfterBreak="0">
    <w:nsid w:val="46B01FF0"/>
    <w:multiLevelType w:val="singleLevel"/>
    <w:tmpl w:val="F8BE2904"/>
    <w:lvl w:ilvl="0">
      <w:numFmt w:val="bullet"/>
      <w:lvlText w:val="-"/>
      <w:legacy w:legacy="1" w:legacySpace="0" w:legacyIndent="0"/>
      <w:lvlJc w:val="left"/>
      <w:rPr>
        <w:rFonts w:ascii="Arial" w:hAnsi="Arial" w:cs="Arial" w:hint="default"/>
        <w:sz w:val="24"/>
        <w:szCs w:val="24"/>
      </w:rPr>
    </w:lvl>
  </w:abstractNum>
  <w:abstractNum w:abstractNumId="3" w15:restartNumberingAfterBreak="0">
    <w:nsid w:val="49E05579"/>
    <w:multiLevelType w:val="singleLevel"/>
    <w:tmpl w:val="8ED8786A"/>
    <w:lvl w:ilvl="0">
      <w:numFmt w:val="bullet"/>
      <w:lvlText w:val="-"/>
      <w:legacy w:legacy="1" w:legacySpace="0" w:legacyIndent="0"/>
      <w:lvlJc w:val="left"/>
      <w:rPr>
        <w:rFonts w:ascii="Arial" w:hAnsi="Arial" w:cs="Arial" w:hint="default"/>
        <w:sz w:val="24"/>
        <w:szCs w:val="24"/>
      </w:rPr>
    </w:lvl>
  </w:abstractNum>
  <w:num w:numId="1" w16cid:durableId="2062631262">
    <w:abstractNumId w:val="2"/>
  </w:num>
  <w:num w:numId="2" w16cid:durableId="796215962">
    <w:abstractNumId w:val="0"/>
  </w:num>
  <w:num w:numId="3" w16cid:durableId="587890072">
    <w:abstractNumId w:val="3"/>
  </w:num>
  <w:num w:numId="4" w16cid:durableId="123686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5597"/>
    <w:rsid w:val="00072220"/>
    <w:rsid w:val="002C04BA"/>
    <w:rsid w:val="00485597"/>
    <w:rsid w:val="005A6BD2"/>
    <w:rsid w:val="00BC04B1"/>
    <w:rsid w:val="00F370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A659"/>
  <w15:docId w15:val="{72DCD023-1524-4316-863B-7A09186E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378</Words>
  <Characters>2080</Characters>
  <Application>Microsoft Office Word</Application>
  <DocSecurity>0</DocSecurity>
  <Lines>17</Lines>
  <Paragraphs>4</Paragraphs>
  <ScaleCrop>false</ScaleCrop>
  <Company>HP Inc.</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23MOC-76</dc:title>
  <dc:creator>informatica</dc:creator>
  <cp:keywords>CreatedByIRIS_Readiris_17.0</cp:keywords>
  <cp:lastModifiedBy>Aranaz, Carlota</cp:lastModifiedBy>
  <cp:revision>6</cp:revision>
  <dcterms:created xsi:type="dcterms:W3CDTF">2023-11-10T07:58:00Z</dcterms:created>
  <dcterms:modified xsi:type="dcterms:W3CDTF">2023-11-10T09:23:00Z</dcterms:modified>
</cp:coreProperties>
</file>