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D130B" w14:textId="77777777" w:rsidR="00CD67F1" w:rsidRDefault="004A384D" w:rsidP="00FC196A">
      <w:pPr>
        <w:spacing w:line="360" w:lineRule="auto"/>
        <w:jc w:val="both"/>
        <w:rPr>
          <w:sz w:val="26"/>
          <w:szCs w:val="26"/>
          <w:rFonts w:ascii="DejaVu Serif" w:hAnsi="DejaVu Serif"/>
        </w:rPr>
      </w:pPr>
      <w:r>
        <w:rPr>
          <w:sz w:val="26"/>
          <w:rFonts w:ascii="DejaVu Serif" w:hAnsi="DejaVu Serif"/>
        </w:rPr>
        <w:t xml:space="preserve">Unión del Pueblo Navarro (UPN) talde parlamentarioari atxikitako foru parlamentari Cristina Mañero López andreak </w:t>
      </w:r>
      <w:r>
        <w:rPr>
          <w:sz w:val="26"/>
          <w:b/>
          <w:bCs/>
          <w:rFonts w:ascii="DejaVu Serif" w:hAnsi="DejaVu Serif"/>
        </w:rPr>
        <w:t xml:space="preserve">idatziz erantzuteko galdera</w:t>
      </w:r>
      <w:r>
        <w:rPr>
          <w:sz w:val="26"/>
          <w:rFonts w:ascii="DejaVu Serif" w:hAnsi="DejaVu Serif"/>
        </w:rPr>
        <w:t xml:space="preserve"> egin du. Hona Nafarroako Gobernuko Unibertsitateko, Berrikuntzako eta Eraldaketa Digitaleko kontseilariaren erantzuna:</w:t>
      </w:r>
    </w:p>
    <w:p w14:paraId="0E176C7F" w14:textId="644D1720" w:rsidR="00CD67F1" w:rsidRDefault="005C7B92" w:rsidP="005C7B92">
      <w:pPr>
        <w:spacing w:line="360" w:lineRule="auto"/>
        <w:jc w:val="both"/>
        <w:rPr>
          <w:sz w:val="26"/>
          <w:szCs w:val="26"/>
          <w:rFonts w:ascii="DejaVu Serif" w:hAnsi="DejaVu Serif"/>
        </w:rPr>
      </w:pPr>
      <w:r>
        <w:rPr>
          <w:sz w:val="26"/>
          <w:rFonts w:ascii="DejaVu Serif" w:hAnsi="DejaVu Serif"/>
        </w:rPr>
        <w:t xml:space="preserve">Nafarroako Unibertsitate Publikoko Osasun Zientzien Fakultatearen eraikin berria egiteko obren bigarren lizitazioa egin beharra izan zen, eta horregatik obrak uste baino hilabete batzuk geroago hasi ziren.</w:t>
      </w:r>
      <w:r>
        <w:rPr>
          <w:sz w:val="26"/>
          <w:rFonts w:ascii="DejaVu Serif" w:hAnsi="DejaVu Serif"/>
        </w:rPr>
        <w:t xml:space="preserve"> </w:t>
      </w:r>
      <w:r>
        <w:rPr>
          <w:sz w:val="26"/>
          <w:rFonts w:ascii="DejaVu Serif" w:hAnsi="DejaVu Serif"/>
        </w:rPr>
        <w:t xml:space="preserve">Ondorioz, 2023. urterako, NUPentzat konprometitutako urte anitzeko gastuaren banaketa aldatu behar izan da.</w:t>
      </w:r>
      <w:r>
        <w:rPr>
          <w:sz w:val="26"/>
          <w:rFonts w:ascii="DejaVu Serif" w:hAnsi="DejaVu Serif"/>
        </w:rPr>
        <w:t xml:space="preserve"> </w:t>
      </w:r>
    </w:p>
    <w:p w14:paraId="1D36550F" w14:textId="77777777" w:rsidR="00CD67F1" w:rsidRDefault="005C7B92" w:rsidP="005C7B92">
      <w:pPr>
        <w:spacing w:line="360" w:lineRule="auto"/>
        <w:jc w:val="both"/>
        <w:rPr>
          <w:sz w:val="26"/>
          <w:szCs w:val="26"/>
          <w:rFonts w:ascii="DejaVu Serif" w:hAnsi="DejaVu Serif"/>
        </w:rPr>
      </w:pPr>
      <w:r>
        <w:rPr>
          <w:sz w:val="26"/>
          <w:rFonts w:ascii="DejaVu Serif" w:hAnsi="DejaVu Serif"/>
        </w:rPr>
        <w:t xml:space="preserve">Hala, NUPentzat konprometitutako gastuaren 37.971.729 euroko guztizko zenbatekoari eutsi bazaio ere, gastua proiektuaren azken ekitaldietarantz lerratu da.</w:t>
      </w:r>
      <w:r>
        <w:rPr>
          <w:sz w:val="26"/>
          <w:rFonts w:ascii="DejaVu Serif" w:hAnsi="DejaVu Serif"/>
        </w:rPr>
        <w:t xml:space="preserve"> </w:t>
      </w:r>
    </w:p>
    <w:p w14:paraId="21FEF9B9" w14:textId="77777777" w:rsidR="00CD67F1" w:rsidRDefault="005C7B92" w:rsidP="005C7B92">
      <w:pPr>
        <w:spacing w:line="360" w:lineRule="auto"/>
        <w:jc w:val="both"/>
        <w:rPr>
          <w:sz w:val="26"/>
          <w:szCs w:val="26"/>
          <w:rFonts w:ascii="DejaVu Serif" w:hAnsi="DejaVu Serif"/>
        </w:rPr>
      </w:pPr>
      <w:r>
        <w:rPr>
          <w:sz w:val="26"/>
          <w:rFonts w:ascii="DejaVu Serif" w:hAnsi="DejaVu Serif"/>
        </w:rPr>
        <w:t xml:space="preserve">Lerratze hori dela-eta, 2023ko ekitaldian konprometitutako gastuaren zenbatekoa txikiagoa da, 4.258.325 eurokoa hain zuzen.</w:t>
      </w:r>
    </w:p>
    <w:p w14:paraId="33EF6E2E" w14:textId="77777777" w:rsidR="00CD67F1" w:rsidRDefault="005C7B92" w:rsidP="005C7B92">
      <w:pPr>
        <w:spacing w:line="360" w:lineRule="auto"/>
        <w:jc w:val="both"/>
        <w:rPr>
          <w:sz w:val="26"/>
          <w:szCs w:val="26"/>
          <w:rFonts w:ascii="DejaVu Serif" w:hAnsi="DejaVu Serif"/>
        </w:rPr>
      </w:pPr>
      <w:r>
        <w:rPr>
          <w:sz w:val="26"/>
          <w:rFonts w:ascii="DejaVu Serif" w:hAnsi="DejaVu Serif"/>
        </w:rPr>
        <w:t xml:space="preserve">Ondorioz, zenbateko hori dago baliagarri aurrekontuko G/10001/7455/322302 partidan, “Kapital transferentziak NUPera: Medikuntzako eraikina” izenekoan.</w:t>
      </w:r>
    </w:p>
    <w:p w14:paraId="721BE83F" w14:textId="77777777" w:rsidR="00CD67F1" w:rsidRDefault="005C57FC" w:rsidP="005C57FC">
      <w:pPr>
        <w:jc w:val="both"/>
        <w:rPr>
          <w:sz w:val="26"/>
          <w:szCs w:val="26"/>
          <w:rFonts w:ascii="DejaVu Serif" w:hAnsi="DejaVu Serif"/>
        </w:rPr>
      </w:pPr>
      <w:r>
        <w:rPr>
          <w:sz w:val="26"/>
          <w:rFonts w:ascii="DejaVu Serif" w:hAnsi="DejaVu Serif"/>
        </w:rPr>
        <w:t xml:space="preserve">Hori guztia jakinarazten dizut, Nafarroako Parlamentuko Erregelamenduaren </w:t>
      </w:r>
      <w:r>
        <w:rPr>
          <w:sz w:val="26"/>
          <w:b/>
          <w:bCs/>
          <w:rFonts w:ascii="DejaVu Serif" w:hAnsi="DejaVu Serif"/>
        </w:rPr>
        <w:t xml:space="preserve">215. artikulua</w:t>
      </w:r>
      <w:r>
        <w:rPr>
          <w:sz w:val="26"/>
          <w:rFonts w:ascii="DejaVu Serif" w:hAnsi="DejaVu Serif"/>
        </w:rPr>
        <w:t xml:space="preserve"> betez.</w:t>
      </w:r>
    </w:p>
    <w:p w14:paraId="6D68FA8C" w14:textId="619D7EF2" w:rsidR="005C57FC" w:rsidRPr="00E2075A" w:rsidRDefault="005C57FC" w:rsidP="005C57FC">
      <w:pPr>
        <w:jc w:val="center"/>
        <w:rPr>
          <w:sz w:val="26"/>
          <w:szCs w:val="26"/>
          <w:rFonts w:ascii="DejaVu Serif" w:hAnsi="DejaVu Serif"/>
        </w:rPr>
      </w:pPr>
      <w:r>
        <w:rPr>
          <w:sz w:val="26"/>
          <w:rFonts w:ascii="DejaVu Serif" w:hAnsi="DejaVu Serif"/>
        </w:rPr>
        <w:t xml:space="preserve">Iruñean, 2023ko urriaren 26an</w:t>
      </w:r>
    </w:p>
    <w:p w14:paraId="492DD979" w14:textId="5B3297C9" w:rsidR="00CD67F1" w:rsidRDefault="00CD67F1" w:rsidP="00CD67F1">
      <w:pPr>
        <w:jc w:val="center"/>
        <w:rPr>
          <w:sz w:val="26"/>
          <w:szCs w:val="26"/>
          <w:rFonts w:ascii="DejaVu Serif" w:hAnsi="DejaVu Serif"/>
        </w:rPr>
      </w:pPr>
      <w:r>
        <w:rPr>
          <w:sz w:val="26"/>
          <w:rFonts w:ascii="DejaVu Serif" w:hAnsi="DejaVu Serif"/>
        </w:rPr>
        <w:t xml:space="preserve">Unibertsitateko, Berrikuntzako eta Eraldaketa Digitaleko kontseilaria:</w:t>
      </w:r>
      <w:r>
        <w:rPr>
          <w:sz w:val="26"/>
          <w:rFonts w:ascii="DejaVu Serif" w:hAnsi="DejaVu Serif"/>
        </w:rPr>
        <w:t xml:space="preserve"> </w:t>
      </w:r>
      <w:r>
        <w:rPr>
          <w:sz w:val="26"/>
          <w:rFonts w:ascii="DejaVu Serif" w:hAnsi="DejaVu Serif"/>
        </w:rPr>
        <w:t xml:space="preserve">Juan Cruz Cigudosa García</w:t>
      </w:r>
    </w:p>
    <w:sectPr w:rsidR="00CD67F1" w:rsidSect="00632DDC">
      <w:footerReference w:type="default" r:id="rId7"/>
      <w:pgSz w:w="11907" w:h="16840" w:code="9"/>
      <w:pgMar w:top="2268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229398" w14:textId="77777777" w:rsidR="005932A5" w:rsidRDefault="005932A5" w:rsidP="00D40A88">
      <w:r>
        <w:separator/>
      </w:r>
    </w:p>
  </w:endnote>
  <w:endnote w:type="continuationSeparator" w:id="0">
    <w:p w14:paraId="0501E396" w14:textId="77777777" w:rsidR="005932A5" w:rsidRDefault="005932A5" w:rsidP="00D40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jaVu Serif">
    <w:altName w:val="Sylfaen"/>
    <w:charset w:val="00"/>
    <w:family w:val="roman"/>
    <w:pitch w:val="variable"/>
    <w:sig w:usb0="E50006FF" w:usb1="5200F9FB" w:usb2="0A04002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CEC03" w14:textId="77777777" w:rsidR="00D40A88" w:rsidRDefault="00D40A88">
    <w:pPr>
      <w:pStyle w:val="Piedepgina"/>
    </w:pPr>
  </w:p>
  <w:p w14:paraId="6AC72A6B" w14:textId="77777777" w:rsidR="00D40A88" w:rsidRPr="001709C7" w:rsidRDefault="00D40A88" w:rsidP="00D40A88">
    <w:pPr>
      <w:jc w:val="both"/>
      <w:rPr>
        <w:rFonts w:ascii="DejaVu Serif" w:hAnsi="DejaVu Serif"/>
        <w:sz w:val="26"/>
        <w:szCs w:val="26"/>
      </w:rPr>
    </w:pPr>
  </w:p>
  <w:p w14:paraId="75B34A52" w14:textId="77777777" w:rsidR="00D40A88" w:rsidRDefault="00D40A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0142F" w14:textId="77777777" w:rsidR="005932A5" w:rsidRDefault="005932A5" w:rsidP="00D40A88">
      <w:r>
        <w:separator/>
      </w:r>
    </w:p>
  </w:footnote>
  <w:footnote w:type="continuationSeparator" w:id="0">
    <w:p w14:paraId="07794350" w14:textId="77777777" w:rsidR="005932A5" w:rsidRDefault="005932A5" w:rsidP="00D40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815CC"/>
    <w:multiLevelType w:val="hybridMultilevel"/>
    <w:tmpl w:val="C3481F28"/>
    <w:lvl w:ilvl="0" w:tplc="0C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64022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proofState w:spelling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noTabHangInd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00A18"/>
    <w:rsid w:val="0002531E"/>
    <w:rsid w:val="00047109"/>
    <w:rsid w:val="00061227"/>
    <w:rsid w:val="00061978"/>
    <w:rsid w:val="000C24EC"/>
    <w:rsid w:val="000C2BAE"/>
    <w:rsid w:val="000C4458"/>
    <w:rsid w:val="0015364A"/>
    <w:rsid w:val="00176AE6"/>
    <w:rsid w:val="00187E82"/>
    <w:rsid w:val="001A1915"/>
    <w:rsid w:val="001C10F8"/>
    <w:rsid w:val="001E7D6B"/>
    <w:rsid w:val="00207D6A"/>
    <w:rsid w:val="0022246E"/>
    <w:rsid w:val="00235E3A"/>
    <w:rsid w:val="00251DE0"/>
    <w:rsid w:val="00264D61"/>
    <w:rsid w:val="003217FB"/>
    <w:rsid w:val="00377151"/>
    <w:rsid w:val="003A0CE7"/>
    <w:rsid w:val="003A506A"/>
    <w:rsid w:val="003A7D52"/>
    <w:rsid w:val="0043310A"/>
    <w:rsid w:val="00462CA9"/>
    <w:rsid w:val="00491B64"/>
    <w:rsid w:val="004A384D"/>
    <w:rsid w:val="004A4DC5"/>
    <w:rsid w:val="004B5238"/>
    <w:rsid w:val="004B5C04"/>
    <w:rsid w:val="004C3705"/>
    <w:rsid w:val="004E76C4"/>
    <w:rsid w:val="00564CC7"/>
    <w:rsid w:val="00580ECC"/>
    <w:rsid w:val="005932A5"/>
    <w:rsid w:val="005C36E7"/>
    <w:rsid w:val="005C57FC"/>
    <w:rsid w:val="005C7B92"/>
    <w:rsid w:val="005E442E"/>
    <w:rsid w:val="00632DDC"/>
    <w:rsid w:val="006360EF"/>
    <w:rsid w:val="00654E5C"/>
    <w:rsid w:val="00657A97"/>
    <w:rsid w:val="006749A1"/>
    <w:rsid w:val="00685F58"/>
    <w:rsid w:val="006B4DCF"/>
    <w:rsid w:val="00705DD5"/>
    <w:rsid w:val="00730366"/>
    <w:rsid w:val="007336DB"/>
    <w:rsid w:val="007A3C0D"/>
    <w:rsid w:val="007B5B6D"/>
    <w:rsid w:val="007C558B"/>
    <w:rsid w:val="007E468F"/>
    <w:rsid w:val="00800A18"/>
    <w:rsid w:val="00825481"/>
    <w:rsid w:val="008303D7"/>
    <w:rsid w:val="00840F68"/>
    <w:rsid w:val="008554F5"/>
    <w:rsid w:val="00857FEB"/>
    <w:rsid w:val="00872BB8"/>
    <w:rsid w:val="0087319D"/>
    <w:rsid w:val="008C2777"/>
    <w:rsid w:val="00901F02"/>
    <w:rsid w:val="00915D78"/>
    <w:rsid w:val="00932262"/>
    <w:rsid w:val="009329E8"/>
    <w:rsid w:val="009620D6"/>
    <w:rsid w:val="009A0F11"/>
    <w:rsid w:val="009C585B"/>
    <w:rsid w:val="009F2469"/>
    <w:rsid w:val="009F27A5"/>
    <w:rsid w:val="00A23304"/>
    <w:rsid w:val="00A248E9"/>
    <w:rsid w:val="00A701BE"/>
    <w:rsid w:val="00AA5F02"/>
    <w:rsid w:val="00B102BA"/>
    <w:rsid w:val="00B250AE"/>
    <w:rsid w:val="00B4068E"/>
    <w:rsid w:val="00B4162F"/>
    <w:rsid w:val="00B72F7B"/>
    <w:rsid w:val="00B7603A"/>
    <w:rsid w:val="00B95259"/>
    <w:rsid w:val="00BA0FC9"/>
    <w:rsid w:val="00BC5CC0"/>
    <w:rsid w:val="00BD62C4"/>
    <w:rsid w:val="00BE6F6B"/>
    <w:rsid w:val="00C01890"/>
    <w:rsid w:val="00C5646B"/>
    <w:rsid w:val="00CA6BED"/>
    <w:rsid w:val="00CC6771"/>
    <w:rsid w:val="00CD67F1"/>
    <w:rsid w:val="00CF554E"/>
    <w:rsid w:val="00D008E6"/>
    <w:rsid w:val="00D02262"/>
    <w:rsid w:val="00D24316"/>
    <w:rsid w:val="00D40A88"/>
    <w:rsid w:val="00D66D2D"/>
    <w:rsid w:val="00DD4A22"/>
    <w:rsid w:val="00DD502B"/>
    <w:rsid w:val="00DE5C78"/>
    <w:rsid w:val="00E2075A"/>
    <w:rsid w:val="00E42BD9"/>
    <w:rsid w:val="00E42E78"/>
    <w:rsid w:val="00E92CDE"/>
    <w:rsid w:val="00EA380B"/>
    <w:rsid w:val="00ED4385"/>
    <w:rsid w:val="00EE1509"/>
    <w:rsid w:val="00F127CD"/>
    <w:rsid w:val="00F307AE"/>
    <w:rsid w:val="00F347DF"/>
    <w:rsid w:val="00F84CD6"/>
    <w:rsid w:val="00F93F89"/>
    <w:rsid w:val="00F97B54"/>
    <w:rsid w:val="00FA4D11"/>
    <w:rsid w:val="00FB32F0"/>
    <w:rsid w:val="00FC196A"/>
    <w:rsid w:val="00FC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3E166E7C"/>
  <w15:chartTrackingRefBased/>
  <w15:docId w15:val="{AEB298AB-F64D-4FEC-8FB9-6A53C965B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u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00A18"/>
    <w:rPr>
      <w:lang w:val="eu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Estilo1">
    <w:name w:val="Estilo1"/>
    <w:basedOn w:val="Normal"/>
    <w:rsid w:val="008303D7"/>
    <w:pPr>
      <w:spacing w:line="360" w:lineRule="atLeast"/>
      <w:jc w:val="both"/>
    </w:pPr>
  </w:style>
  <w:style w:type="paragraph" w:styleId="Textoindependiente">
    <w:name w:val="Body Text"/>
    <w:basedOn w:val="Normal"/>
    <w:link w:val="TextoindependienteCar"/>
    <w:rsid w:val="00E2075A"/>
    <w:pPr>
      <w:tabs>
        <w:tab w:val="left" w:pos="720"/>
        <w:tab w:val="center" w:pos="3888"/>
      </w:tabs>
      <w:spacing w:line="360" w:lineRule="atLeast"/>
      <w:jc w:val="both"/>
    </w:pPr>
    <w:rPr>
      <w:sz w:val="26"/>
    </w:rPr>
  </w:style>
  <w:style w:type="character" w:customStyle="1" w:styleId="TextoindependienteCar">
    <w:name w:val="Texto independiente Car"/>
    <w:link w:val="Textoindependiente"/>
    <w:rsid w:val="00E2075A"/>
    <w:rPr>
      <w:sz w:val="26"/>
      <w:lang w:val="eu-ES"/>
    </w:rPr>
  </w:style>
  <w:style w:type="paragraph" w:styleId="Encabezado">
    <w:name w:val="header"/>
    <w:basedOn w:val="Normal"/>
    <w:link w:val="EncabezadoCar"/>
    <w:rsid w:val="00D40A8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D40A88"/>
    <w:rPr>
      <w:lang w:val="eu-ES"/>
    </w:rPr>
  </w:style>
  <w:style w:type="paragraph" w:styleId="Piedepgina">
    <w:name w:val="footer"/>
    <w:basedOn w:val="Normal"/>
    <w:link w:val="PiedepginaCar"/>
    <w:uiPriority w:val="99"/>
    <w:rsid w:val="00D40A8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D40A88"/>
    <w:rPr>
      <w:lang w:val="eu-ES"/>
    </w:rPr>
  </w:style>
  <w:style w:type="character" w:styleId="nfasis">
    <w:name w:val="Emphasis"/>
    <w:uiPriority w:val="20"/>
    <w:qFormat/>
    <w:rsid w:val="000C4458"/>
    <w:rPr>
      <w:i/>
      <w:iCs/>
    </w:rPr>
  </w:style>
  <w:style w:type="character" w:styleId="Textoennegrita">
    <w:name w:val="Strong"/>
    <w:uiPriority w:val="22"/>
    <w:qFormat/>
    <w:rsid w:val="000C4458"/>
    <w:rPr>
      <w:b/>
      <w:bCs/>
    </w:rPr>
  </w:style>
  <w:style w:type="paragraph" w:customStyle="1" w:styleId="Default">
    <w:name w:val="Default"/>
    <w:rsid w:val="003A7D5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3A7D52"/>
    <w:pPr>
      <w:ind w:left="720"/>
    </w:pPr>
    <w:rPr>
      <w:rFonts w:ascii="Calibri" w:eastAsia="Calibri" w:hAnsi="Calibri" w:cs="Calibri"/>
      <w:sz w:val="22"/>
      <w:szCs w:val="22"/>
      <w:lang w:val="eu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1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EXCMO</vt:lpstr>
    </vt:vector>
  </TitlesOfParts>
  <Company>Gobierno de Navarra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EXCMO</dc:title>
  <dc:subject/>
  <dc:creator>N059048</dc:creator>
  <cp:keywords/>
  <dc:description/>
  <cp:lastModifiedBy>Aranaz, Carlota</cp:lastModifiedBy>
  <cp:revision>3</cp:revision>
  <cp:lastPrinted>2022-01-11T10:11:00Z</cp:lastPrinted>
  <dcterms:created xsi:type="dcterms:W3CDTF">2023-10-30T08:47:00Z</dcterms:created>
  <dcterms:modified xsi:type="dcterms:W3CDTF">2023-10-30T08:48:00Z</dcterms:modified>
</cp:coreProperties>
</file>