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6037C" w14:textId="77777777" w:rsidR="001C3A32" w:rsidRPr="00204979" w:rsidRDefault="00FA495F" w:rsidP="00075677">
      <w:pPr>
        <w:pStyle w:val="cuadroCabe"/>
      </w:pPr>
      <w:r w:rsidRPr="00A8137F">
        <w:rPr>
          <w:noProof/>
          <w:lang w:val="es-ES" w:eastAsia="es-ES"/>
        </w:rPr>
        <mc:AlternateContent>
          <mc:Choice Requires="wps">
            <w:drawing>
              <wp:anchor distT="0" distB="0" distL="114300" distR="114300" simplePos="0" relativeHeight="251657728" behindDoc="0" locked="0" layoutInCell="1" allowOverlap="1" wp14:anchorId="753D4B66" wp14:editId="4B82754D">
                <wp:simplePos x="0" y="0"/>
                <wp:positionH relativeFrom="column">
                  <wp:posOffset>-152400</wp:posOffset>
                </wp:positionH>
                <wp:positionV relativeFrom="paragraph">
                  <wp:posOffset>-819150</wp:posOffset>
                </wp:positionV>
                <wp:extent cx="1105535" cy="9372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FC39C38" w14:textId="77777777" w:rsidR="0095185B" w:rsidRPr="003A7956" w:rsidRDefault="0095185B" w:rsidP="004C3423">
                            <w:pPr>
                              <w:spacing w:after="0"/>
                              <w:ind w:firstLine="0"/>
                              <w:jc w:val="center"/>
                              <w:rPr>
                                <w:sz w:val="18"/>
                                <w:szCs w:val="18"/>
                                <w:lang w:val="es-ES"/>
                              </w:rPr>
                            </w:pPr>
                            <w:r w:rsidRPr="003A7956">
                              <w:rPr>
                                <w:sz w:val="18"/>
                                <w:szCs w:val="18"/>
                                <w:lang w:val="es-ES"/>
                              </w:rPr>
                              <w:t>CAMARA DE</w:t>
                            </w:r>
                          </w:p>
                          <w:p w14:paraId="3E4D0442" w14:textId="77777777" w:rsidR="0095185B" w:rsidRPr="003A7956" w:rsidRDefault="0095185B" w:rsidP="004C3423">
                            <w:pPr>
                              <w:spacing w:after="0"/>
                              <w:ind w:firstLine="0"/>
                              <w:jc w:val="center"/>
                              <w:rPr>
                                <w:sz w:val="18"/>
                                <w:szCs w:val="18"/>
                                <w:lang w:val="es-ES"/>
                              </w:rPr>
                            </w:pPr>
                            <w:r w:rsidRPr="003A7956">
                              <w:rPr>
                                <w:sz w:val="18"/>
                                <w:szCs w:val="18"/>
                                <w:lang w:val="es-ES"/>
                              </w:rPr>
                              <w:t>COMPTOS</w:t>
                            </w:r>
                          </w:p>
                          <w:p w14:paraId="2BA931D1" w14:textId="77777777" w:rsidR="0095185B" w:rsidRPr="003A7956" w:rsidRDefault="0095185B" w:rsidP="004C3423">
                            <w:pPr>
                              <w:spacing w:after="0"/>
                              <w:ind w:firstLine="0"/>
                              <w:jc w:val="center"/>
                              <w:rPr>
                                <w:sz w:val="18"/>
                                <w:szCs w:val="18"/>
                                <w:lang w:val="es-ES"/>
                              </w:rPr>
                            </w:pPr>
                            <w:r w:rsidRPr="003A7956">
                              <w:rPr>
                                <w:sz w:val="18"/>
                                <w:szCs w:val="18"/>
                                <w:lang w:val="es-ES"/>
                              </w:rPr>
                              <w:t>DE NAVARRA</w:t>
                            </w:r>
                          </w:p>
                          <w:p w14:paraId="14E8F09A" w14:textId="77777777" w:rsidR="0095185B" w:rsidRPr="003A7956" w:rsidRDefault="0095185B" w:rsidP="004C3423">
                            <w:pPr>
                              <w:spacing w:after="0"/>
                              <w:ind w:firstLine="0"/>
                              <w:jc w:val="center"/>
                              <w:rPr>
                                <w:color w:val="808080"/>
                                <w:sz w:val="18"/>
                                <w:szCs w:val="18"/>
                                <w:lang w:val="es-ES"/>
                              </w:rPr>
                            </w:pPr>
                            <w:r w:rsidRPr="003A7956">
                              <w:rPr>
                                <w:color w:val="808080"/>
                                <w:sz w:val="18"/>
                                <w:szCs w:val="18"/>
                                <w:lang w:val="es-ES"/>
                              </w:rPr>
                              <w:t>NAFARROAKO</w:t>
                            </w:r>
                          </w:p>
                          <w:p w14:paraId="4762F6F9" w14:textId="77777777" w:rsidR="0095185B" w:rsidRPr="003A7956" w:rsidRDefault="0095185B" w:rsidP="004C3423">
                            <w:pPr>
                              <w:spacing w:after="0"/>
                              <w:ind w:firstLine="0"/>
                              <w:jc w:val="center"/>
                              <w:rPr>
                                <w:color w:val="808080"/>
                                <w:sz w:val="18"/>
                                <w:szCs w:val="18"/>
                                <w:lang w:val="es-ES"/>
                              </w:rPr>
                            </w:pPr>
                            <w:r w:rsidRPr="003A7956">
                              <w:rPr>
                                <w:color w:val="808080"/>
                                <w:sz w:val="18"/>
                                <w:szCs w:val="18"/>
                                <w:lang w:val="es-ES"/>
                              </w:rPr>
                              <w:t>KONTUEN</w:t>
                            </w:r>
                          </w:p>
                          <w:p w14:paraId="3AA97CAF" w14:textId="77777777" w:rsidR="0095185B" w:rsidRPr="003A7956" w:rsidRDefault="0095185B" w:rsidP="004C3423">
                            <w:pPr>
                              <w:spacing w:after="0"/>
                              <w:ind w:firstLine="0"/>
                              <w:jc w:val="center"/>
                              <w:rPr>
                                <w:color w:val="808080"/>
                                <w:sz w:val="18"/>
                                <w:szCs w:val="18"/>
                                <w:lang w:val="es-ES"/>
                              </w:rPr>
                            </w:pPr>
                            <w:r w:rsidRPr="003A7956">
                              <w:rPr>
                                <w:color w:val="808080"/>
                                <w:sz w:val="18"/>
                                <w:szCs w:val="18"/>
                                <w:lang w:val="es-ES"/>
                              </w:rPr>
                              <w:t>GANBERA</w:t>
                            </w:r>
                          </w:p>
                          <w:p w14:paraId="13211154" w14:textId="77777777" w:rsidR="0095185B" w:rsidRPr="002C7026" w:rsidRDefault="0095185B"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65297" id="_x0000_t202" coordsize="21600,21600" o:spt="202" path="m,l,21600r21600,l21600,xe">
                <v:stroke joinstyle="miter"/>
                <v:path gradientshapeok="t" o:connecttype="rect"/>
              </v:shapetype>
              <v:shape id="Text Box 7" o:spid="_x0000_s1026" type="#_x0000_t202" style="position:absolute;left:0;text-align:left;margin-left:-12pt;margin-top:-64.5pt;width:87.0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" stroked="f" strokecolor="white">
                <v:textbox>
                  <w:txbxContent>
                    <w:p w:rsidR="0095185B" w:rsidRPr="003A7956" w:rsidRDefault="0095185B" w:rsidP="004C3423">
                      <w:pPr>
                        <w:spacing w:after="0"/>
                        <w:ind w:firstLine="0"/>
                        <w:jc w:val="center"/>
                        <w:rPr>
                          <w:sz w:val="18"/>
                          <w:szCs w:val="18"/>
                          <w:lang w:val="es-ES"/>
                        </w:rPr>
                      </w:pPr>
                      <w:r w:rsidRPr="003A7956">
                        <w:rPr>
                          <w:sz w:val="18"/>
                          <w:szCs w:val="18"/>
                          <w:lang w:val="es-ES"/>
                        </w:rPr>
                        <w:t>CAMARA DE</w:t>
                      </w:r>
                    </w:p>
                    <w:p w:rsidR="0095185B" w:rsidRPr="003A7956" w:rsidRDefault="0095185B" w:rsidP="004C3423">
                      <w:pPr>
                        <w:spacing w:after="0"/>
                        <w:ind w:firstLine="0"/>
                        <w:jc w:val="center"/>
                        <w:rPr>
                          <w:sz w:val="18"/>
                          <w:szCs w:val="18"/>
                          <w:lang w:val="es-ES"/>
                        </w:rPr>
                      </w:pPr>
                      <w:r w:rsidRPr="003A7956">
                        <w:rPr>
                          <w:sz w:val="18"/>
                          <w:szCs w:val="18"/>
                          <w:lang w:val="es-ES"/>
                        </w:rPr>
                        <w:t>COMPTOS</w:t>
                      </w:r>
                    </w:p>
                    <w:p w:rsidR="0095185B" w:rsidRPr="003A7956" w:rsidRDefault="0095185B" w:rsidP="004C3423">
                      <w:pPr>
                        <w:spacing w:after="0"/>
                        <w:ind w:firstLine="0"/>
                        <w:jc w:val="center"/>
                        <w:rPr>
                          <w:sz w:val="18"/>
                          <w:szCs w:val="18"/>
                          <w:lang w:val="es-ES"/>
                        </w:rPr>
                      </w:pPr>
                      <w:r w:rsidRPr="003A7956">
                        <w:rPr>
                          <w:sz w:val="18"/>
                          <w:szCs w:val="18"/>
                          <w:lang w:val="es-ES"/>
                        </w:rPr>
                        <w:t>DE NAVARRA</w:t>
                      </w:r>
                    </w:p>
                    <w:p w:rsidR="0095185B" w:rsidRPr="003A7956" w:rsidRDefault="0095185B" w:rsidP="004C3423">
                      <w:pPr>
                        <w:spacing w:after="0"/>
                        <w:ind w:firstLine="0"/>
                        <w:jc w:val="center"/>
                        <w:rPr>
                          <w:color w:val="808080"/>
                          <w:sz w:val="18"/>
                          <w:szCs w:val="18"/>
                          <w:lang w:val="es-ES"/>
                        </w:rPr>
                      </w:pPr>
                      <w:r w:rsidRPr="003A7956">
                        <w:rPr>
                          <w:color w:val="808080"/>
                          <w:sz w:val="18"/>
                          <w:szCs w:val="18"/>
                          <w:lang w:val="es-ES"/>
                        </w:rPr>
                        <w:t>NAFARROAKO</w:t>
                      </w:r>
                    </w:p>
                    <w:p w:rsidR="0095185B" w:rsidRPr="003A7956" w:rsidRDefault="0095185B" w:rsidP="004C3423">
                      <w:pPr>
                        <w:spacing w:after="0"/>
                        <w:ind w:firstLine="0"/>
                        <w:jc w:val="center"/>
                        <w:rPr>
                          <w:color w:val="808080"/>
                          <w:sz w:val="18"/>
                          <w:szCs w:val="18"/>
                          <w:lang w:val="es-ES"/>
                        </w:rPr>
                      </w:pPr>
                      <w:r w:rsidRPr="003A7956">
                        <w:rPr>
                          <w:color w:val="808080"/>
                          <w:sz w:val="18"/>
                          <w:szCs w:val="18"/>
                          <w:lang w:val="es-ES"/>
                        </w:rPr>
                        <w:t>KONTUEN</w:t>
                      </w:r>
                    </w:p>
                    <w:p w:rsidR="0095185B" w:rsidRPr="003A7956" w:rsidRDefault="0095185B" w:rsidP="004C3423">
                      <w:pPr>
                        <w:spacing w:after="0"/>
                        <w:ind w:firstLine="0"/>
                        <w:jc w:val="center"/>
                        <w:rPr>
                          <w:color w:val="808080"/>
                          <w:sz w:val="18"/>
                          <w:szCs w:val="18"/>
                          <w:lang w:val="es-ES"/>
                        </w:rPr>
                      </w:pPr>
                      <w:r w:rsidRPr="003A7956">
                        <w:rPr>
                          <w:color w:val="808080"/>
                          <w:sz w:val="18"/>
                          <w:szCs w:val="18"/>
                          <w:lang w:val="es-ES"/>
                        </w:rPr>
                        <w:t>GANBERA</w:t>
                      </w:r>
                    </w:p>
                    <w:p w:rsidR="0095185B" w:rsidRPr="002C7026" w:rsidRDefault="0095185B" w:rsidP="002C7026">
                      <w:pPr>
                        <w:spacing w:after="0"/>
                        <w:ind w:firstLine="0"/>
                        <w:jc w:val="center"/>
                        <w:rPr>
                          <w:rFonts w:ascii="Trajan" w:hAnsi="Trajan"/>
                          <w:color w:val="808080"/>
                          <w:sz w:val="18"/>
                          <w:szCs w:val="18"/>
                          <w:lang w:val="es-ES"/>
                        </w:rPr>
                      </w:pPr>
                    </w:p>
                  </w:txbxContent>
                </v:textbox>
              </v:shape>
            </w:pict>
          </mc:Fallback>
        </mc:AlternateContent>
      </w:r>
    </w:p>
    <w:p w14:paraId="41E0B58A" w14:textId="77777777" w:rsidR="00614DC4" w:rsidRDefault="00614DC4" w:rsidP="001D4F09">
      <w:pPr>
        <w:pStyle w:val="EstiloPortada"/>
      </w:pPr>
    </w:p>
    <w:p w14:paraId="64A154F5" w14:textId="77777777" w:rsidR="00614DC4" w:rsidRPr="00614DC4" w:rsidRDefault="00614DC4" w:rsidP="00126D59">
      <w:pPr>
        <w:pStyle w:val="EstiloPortada"/>
        <w:tabs>
          <w:tab w:val="left" w:pos="3969"/>
        </w:tabs>
        <w:ind w:left="3261" w:hanging="425"/>
        <w:rPr>
          <w:color w:val="BFBFBF" w:themeColor="background1" w:themeShade="BF"/>
        </w:rPr>
      </w:pPr>
    </w:p>
    <w:p w14:paraId="1C453570" w14:textId="77777777" w:rsidR="00126D59" w:rsidRDefault="00614DC4" w:rsidP="00126D59">
      <w:pPr>
        <w:pStyle w:val="EstiloPortada"/>
        <w:tabs>
          <w:tab w:val="left" w:pos="2977"/>
        </w:tabs>
        <w:ind w:left="2977"/>
      </w:pPr>
      <w:r>
        <w:t xml:space="preserve">Cuentas Generales de </w:t>
      </w:r>
    </w:p>
    <w:p w14:paraId="261FDBE3" w14:textId="77777777" w:rsidR="001C3A32" w:rsidRPr="001D4F09" w:rsidRDefault="00614DC4" w:rsidP="00126D59">
      <w:pPr>
        <w:pStyle w:val="EstiloPortada"/>
        <w:tabs>
          <w:tab w:val="left" w:pos="2977"/>
        </w:tabs>
        <w:ind w:left="2977"/>
      </w:pPr>
      <w:r>
        <w:t>Navarra</w:t>
      </w:r>
      <w:r w:rsidR="005C4790">
        <w:t xml:space="preserve"> ejercicio 2022</w:t>
      </w:r>
    </w:p>
    <w:p w14:paraId="2F4350E8" w14:textId="77777777" w:rsidR="001C3A32" w:rsidRPr="00204979" w:rsidRDefault="001C3A32" w:rsidP="00891D73">
      <w:pPr>
        <w:pStyle w:val="texto"/>
      </w:pPr>
    </w:p>
    <w:p w14:paraId="4483AC06" w14:textId="77777777" w:rsidR="001C3A32" w:rsidRPr="00204979" w:rsidRDefault="001C3A32" w:rsidP="00891D73">
      <w:pPr>
        <w:pStyle w:val="texto"/>
      </w:pPr>
    </w:p>
    <w:p w14:paraId="0A6B308F" w14:textId="77777777" w:rsidR="002F2530" w:rsidRPr="00204979" w:rsidRDefault="002F2530" w:rsidP="00891D73">
      <w:pPr>
        <w:pStyle w:val="texto"/>
      </w:pPr>
    </w:p>
    <w:p w14:paraId="4D329146" w14:textId="77777777" w:rsidR="002F2530" w:rsidRPr="00204979" w:rsidRDefault="002F2530" w:rsidP="00891D73">
      <w:pPr>
        <w:pStyle w:val="texto"/>
      </w:pPr>
    </w:p>
    <w:p w14:paraId="27FC1488" w14:textId="77777777" w:rsidR="001C3A32" w:rsidRPr="00204979" w:rsidRDefault="001C3A32" w:rsidP="00891D73">
      <w:pPr>
        <w:pStyle w:val="texto"/>
      </w:pPr>
    </w:p>
    <w:p w14:paraId="0CAC60AE" w14:textId="77777777" w:rsidR="001C3A32" w:rsidRPr="00204979" w:rsidRDefault="001C3A32" w:rsidP="00891D73">
      <w:pPr>
        <w:pStyle w:val="texto"/>
      </w:pPr>
    </w:p>
    <w:p w14:paraId="4C059A53" w14:textId="77777777" w:rsidR="001C3A32" w:rsidRPr="00204979" w:rsidRDefault="001C3A32" w:rsidP="00891D73">
      <w:pPr>
        <w:pStyle w:val="texto"/>
      </w:pPr>
    </w:p>
    <w:p w14:paraId="0DFE34F4" w14:textId="77777777" w:rsidR="001C3A32" w:rsidRPr="00204979" w:rsidRDefault="001C3A32" w:rsidP="00891D73">
      <w:pPr>
        <w:pStyle w:val="texto"/>
      </w:pPr>
    </w:p>
    <w:p w14:paraId="6C421D19" w14:textId="77777777" w:rsidR="001C3A32" w:rsidRPr="00204979" w:rsidRDefault="001C3A32" w:rsidP="00891D73">
      <w:pPr>
        <w:pStyle w:val="texto"/>
      </w:pPr>
    </w:p>
    <w:p w14:paraId="3F634B95" w14:textId="77777777" w:rsidR="001C3A32" w:rsidRPr="00204979" w:rsidRDefault="001C3A32" w:rsidP="00891D73">
      <w:pPr>
        <w:pStyle w:val="texto"/>
      </w:pPr>
    </w:p>
    <w:p w14:paraId="5F576493" w14:textId="77777777" w:rsidR="001C3A32" w:rsidRPr="00204979" w:rsidRDefault="001C3A32" w:rsidP="00891D73">
      <w:pPr>
        <w:pStyle w:val="texto"/>
      </w:pPr>
    </w:p>
    <w:p w14:paraId="36BA4640" w14:textId="77777777" w:rsidR="001C3A32" w:rsidRPr="00204979" w:rsidRDefault="001C3A32" w:rsidP="00891D73">
      <w:pPr>
        <w:pStyle w:val="texto"/>
      </w:pPr>
    </w:p>
    <w:p w14:paraId="2325DFD7" w14:textId="77777777" w:rsidR="001C3A32" w:rsidRPr="00204979" w:rsidRDefault="001C3A32" w:rsidP="00891D73">
      <w:pPr>
        <w:pStyle w:val="texto"/>
      </w:pPr>
    </w:p>
    <w:p w14:paraId="7F0905BB" w14:textId="77777777" w:rsidR="001C3A32" w:rsidRPr="00204979" w:rsidRDefault="001C3A32" w:rsidP="00891D73">
      <w:pPr>
        <w:pStyle w:val="texto"/>
      </w:pPr>
    </w:p>
    <w:p w14:paraId="182DD3D8" w14:textId="77777777" w:rsidR="001C3A32" w:rsidRPr="00204979" w:rsidRDefault="001C3A32" w:rsidP="00891D73">
      <w:pPr>
        <w:pStyle w:val="texto"/>
      </w:pPr>
    </w:p>
    <w:p w14:paraId="3124B127" w14:textId="77777777" w:rsidR="001C3A32" w:rsidRPr="00204979" w:rsidRDefault="001C3A32" w:rsidP="00891D73">
      <w:pPr>
        <w:pStyle w:val="texto"/>
      </w:pPr>
    </w:p>
    <w:p w14:paraId="67ACFB09" w14:textId="77777777" w:rsidR="00844F74" w:rsidRPr="00204979" w:rsidRDefault="00844F74" w:rsidP="00891D73">
      <w:pPr>
        <w:pStyle w:val="texto"/>
      </w:pPr>
    </w:p>
    <w:p w14:paraId="72276840" w14:textId="77777777" w:rsidR="00716463" w:rsidRDefault="00BE4794" w:rsidP="009936FC">
      <w:pPr>
        <w:pStyle w:val="Fechaportada"/>
      </w:pPr>
      <w:r>
        <w:t>Noviembre</w:t>
      </w:r>
      <w:r w:rsidR="00126D59">
        <w:t xml:space="preserve"> de </w:t>
      </w:r>
      <w:r w:rsidR="00614DC4">
        <w:t>2023</w:t>
      </w:r>
    </w:p>
    <w:p w14:paraId="6CD7533D" w14:textId="77777777" w:rsidR="00836097" w:rsidRDefault="00836097">
      <w:pPr>
        <w:spacing w:after="0"/>
        <w:ind w:firstLine="0"/>
        <w:jc w:val="left"/>
        <w:rPr>
          <w:i/>
          <w:spacing w:val="6"/>
          <w:sz w:val="28"/>
          <w:szCs w:val="28"/>
        </w:rPr>
      </w:pPr>
      <w:r>
        <w:br w:type="page"/>
      </w:r>
    </w:p>
    <w:p w14:paraId="1BA12BE5" w14:textId="77777777" w:rsidR="00836097" w:rsidRPr="001D4F09" w:rsidRDefault="00836097" w:rsidP="00836097">
      <w:pPr>
        <w:pStyle w:val="Fechaportada"/>
      </w:pPr>
      <w:r w:rsidRPr="00836097">
        <w:rPr>
          <w:noProof/>
          <w:lang w:val="es-ES" w:eastAsia="es-ES"/>
        </w:rPr>
        <w:lastRenderedPageBreak/>
        <w:drawing>
          <wp:inline distT="0" distB="0" distL="0" distR="0" wp14:anchorId="66DADE84" wp14:editId="75975C18">
            <wp:extent cx="5581015" cy="5581015"/>
            <wp:effectExtent l="0" t="0" r="635" b="635"/>
            <wp:docPr id="40" name="Imagen 40" descr="S:\Buzon\CRISTINA\Infografía Ctas generales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uzon\CRISTINA\Infografía Ctas generales 20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015" cy="5581015"/>
                    </a:xfrm>
                    <a:prstGeom prst="rect">
                      <a:avLst/>
                    </a:prstGeom>
                    <a:noFill/>
                    <a:ln>
                      <a:noFill/>
                    </a:ln>
                  </pic:spPr>
                </pic:pic>
              </a:graphicData>
            </a:graphic>
          </wp:inline>
        </w:drawing>
      </w:r>
    </w:p>
    <w:p w14:paraId="111DB6DA" w14:textId="77777777" w:rsidR="008E3FFE" w:rsidRPr="001D4F09" w:rsidRDefault="008E3FFE" w:rsidP="00891D73">
      <w:pPr>
        <w:pStyle w:val="ndice"/>
        <w:rPr>
          <w:rFonts w:ascii="Times New Roman" w:hAnsi="Times New Roman"/>
        </w:rPr>
        <w:sectPr w:rsidR="008E3FFE" w:rsidRPr="001D4F09" w:rsidSect="00AB17B3">
          <w:headerReference w:type="default" r:id="rId9"/>
          <w:footerReference w:type="even" r:id="rId10"/>
          <w:footerReference w:type="default" r:id="rId11"/>
          <w:headerReference w:type="first" r:id="rId12"/>
          <w:footerReference w:type="first" r:id="rId13"/>
          <w:pgSz w:w="11907" w:h="16840" w:code="9"/>
          <w:pgMar w:top="2835" w:right="1559" w:bottom="1644" w:left="1559" w:header="369" w:footer="136" w:gutter="0"/>
          <w:pgNumType w:start="1"/>
          <w:cols w:space="720"/>
          <w:titlePg/>
          <w:docGrid w:linePitch="360"/>
        </w:sectPr>
      </w:pPr>
    </w:p>
    <w:p w14:paraId="3BFC87B0" w14:textId="77777777" w:rsidR="001C3A32" w:rsidRDefault="00891D73" w:rsidP="00891D73">
      <w:pPr>
        <w:pStyle w:val="ndice"/>
      </w:pPr>
      <w:r w:rsidRPr="00891D73">
        <w:lastRenderedPageBreak/>
        <w:t>Índice</w:t>
      </w:r>
    </w:p>
    <w:p w14:paraId="61EE3125" w14:textId="77777777" w:rsidR="00CB41A5" w:rsidRDefault="0014728F">
      <w:pPr>
        <w:pStyle w:val="TDC1"/>
        <w:rPr>
          <w:rFonts w:asciiTheme="minorHAnsi" w:eastAsiaTheme="minorEastAsia" w:hAnsiTheme="minorHAnsi" w:cstheme="minorBidi"/>
          <w:smallCaps w:val="0"/>
          <w:noProof/>
          <w:szCs w:val="22"/>
          <w:lang w:val="es-ES" w:eastAsia="es-ES"/>
        </w:rPr>
      </w:pPr>
      <w:r>
        <w:fldChar w:fldCharType="begin"/>
      </w:r>
      <w:r>
        <w:instrText xml:space="preserve"> TOC \o "1-3" \h \z \t "atitulo1;1;atitulo2;2" </w:instrText>
      </w:r>
      <w:r>
        <w:fldChar w:fldCharType="separate"/>
      </w:r>
      <w:hyperlink w:anchor="_Toc151365845" w:history="1">
        <w:r w:rsidR="00CB41A5" w:rsidRPr="00CD78E5">
          <w:rPr>
            <w:rStyle w:val="Hipervnculo"/>
            <w:noProof/>
          </w:rPr>
          <w:t>I. Introducción</w:t>
        </w:r>
        <w:r w:rsidR="00CB41A5">
          <w:rPr>
            <w:noProof/>
            <w:webHidden/>
          </w:rPr>
          <w:tab/>
        </w:r>
        <w:r w:rsidR="00CB41A5">
          <w:rPr>
            <w:noProof/>
            <w:webHidden/>
          </w:rPr>
          <w:fldChar w:fldCharType="begin"/>
        </w:r>
        <w:r w:rsidR="00CB41A5">
          <w:rPr>
            <w:noProof/>
            <w:webHidden/>
          </w:rPr>
          <w:instrText xml:space="preserve"> PAGEREF _Toc151365845 \h </w:instrText>
        </w:r>
        <w:r w:rsidR="00CB41A5">
          <w:rPr>
            <w:noProof/>
            <w:webHidden/>
          </w:rPr>
        </w:r>
        <w:r w:rsidR="00CB41A5">
          <w:rPr>
            <w:noProof/>
            <w:webHidden/>
          </w:rPr>
          <w:fldChar w:fldCharType="separate"/>
        </w:r>
        <w:r w:rsidR="00CB41A5">
          <w:rPr>
            <w:noProof/>
            <w:webHidden/>
          </w:rPr>
          <w:t>3</w:t>
        </w:r>
        <w:r w:rsidR="00CB41A5">
          <w:rPr>
            <w:noProof/>
            <w:webHidden/>
          </w:rPr>
          <w:fldChar w:fldCharType="end"/>
        </w:r>
      </w:hyperlink>
    </w:p>
    <w:p w14:paraId="09E039DA" w14:textId="77777777" w:rsidR="00CB41A5" w:rsidRDefault="00C0625F">
      <w:pPr>
        <w:pStyle w:val="TDC1"/>
        <w:rPr>
          <w:rFonts w:asciiTheme="minorHAnsi" w:eastAsiaTheme="minorEastAsia" w:hAnsiTheme="minorHAnsi" w:cstheme="minorBidi"/>
          <w:smallCaps w:val="0"/>
          <w:noProof/>
          <w:szCs w:val="22"/>
          <w:lang w:val="es-ES" w:eastAsia="es-ES"/>
        </w:rPr>
      </w:pPr>
      <w:hyperlink w:anchor="_Toc151365846" w:history="1">
        <w:r w:rsidR="00CB41A5" w:rsidRPr="00CD78E5">
          <w:rPr>
            <w:rStyle w:val="Hipervnculo"/>
            <w:noProof/>
          </w:rPr>
          <w:t>II. Objetivo y alcance</w:t>
        </w:r>
        <w:r w:rsidR="00CB41A5">
          <w:rPr>
            <w:noProof/>
            <w:webHidden/>
          </w:rPr>
          <w:tab/>
        </w:r>
        <w:r w:rsidR="00CB41A5">
          <w:rPr>
            <w:noProof/>
            <w:webHidden/>
          </w:rPr>
          <w:fldChar w:fldCharType="begin"/>
        </w:r>
        <w:r w:rsidR="00CB41A5">
          <w:rPr>
            <w:noProof/>
            <w:webHidden/>
          </w:rPr>
          <w:instrText xml:space="preserve"> PAGEREF _Toc151365846 \h </w:instrText>
        </w:r>
        <w:r w:rsidR="00CB41A5">
          <w:rPr>
            <w:noProof/>
            <w:webHidden/>
          </w:rPr>
        </w:r>
        <w:r w:rsidR="00CB41A5">
          <w:rPr>
            <w:noProof/>
            <w:webHidden/>
          </w:rPr>
          <w:fldChar w:fldCharType="separate"/>
        </w:r>
        <w:r w:rsidR="00CB41A5">
          <w:rPr>
            <w:noProof/>
            <w:webHidden/>
          </w:rPr>
          <w:t>4</w:t>
        </w:r>
        <w:r w:rsidR="00CB41A5">
          <w:rPr>
            <w:noProof/>
            <w:webHidden/>
          </w:rPr>
          <w:fldChar w:fldCharType="end"/>
        </w:r>
      </w:hyperlink>
    </w:p>
    <w:p w14:paraId="7A1818C3" w14:textId="77777777" w:rsidR="00CB41A5" w:rsidRDefault="00C0625F">
      <w:pPr>
        <w:pStyle w:val="TDC1"/>
        <w:rPr>
          <w:rFonts w:asciiTheme="minorHAnsi" w:eastAsiaTheme="minorEastAsia" w:hAnsiTheme="minorHAnsi" w:cstheme="minorBidi"/>
          <w:smallCaps w:val="0"/>
          <w:noProof/>
          <w:szCs w:val="22"/>
          <w:lang w:val="es-ES" w:eastAsia="es-ES"/>
        </w:rPr>
      </w:pPr>
      <w:hyperlink w:anchor="_Toc151365847" w:history="1">
        <w:r w:rsidR="00CB41A5" w:rsidRPr="00CD78E5">
          <w:rPr>
            <w:rStyle w:val="Hipervnculo"/>
            <w:noProof/>
          </w:rPr>
          <w:t>III. Opinión</w:t>
        </w:r>
        <w:r w:rsidR="00CB41A5">
          <w:rPr>
            <w:noProof/>
            <w:webHidden/>
          </w:rPr>
          <w:tab/>
        </w:r>
        <w:r w:rsidR="00CB41A5">
          <w:rPr>
            <w:noProof/>
            <w:webHidden/>
          </w:rPr>
          <w:fldChar w:fldCharType="begin"/>
        </w:r>
        <w:r w:rsidR="00CB41A5">
          <w:rPr>
            <w:noProof/>
            <w:webHidden/>
          </w:rPr>
          <w:instrText xml:space="preserve"> PAGEREF _Toc151365847 \h </w:instrText>
        </w:r>
        <w:r w:rsidR="00CB41A5">
          <w:rPr>
            <w:noProof/>
            <w:webHidden/>
          </w:rPr>
        </w:r>
        <w:r w:rsidR="00CB41A5">
          <w:rPr>
            <w:noProof/>
            <w:webHidden/>
          </w:rPr>
          <w:fldChar w:fldCharType="separate"/>
        </w:r>
        <w:r w:rsidR="00CB41A5">
          <w:rPr>
            <w:noProof/>
            <w:webHidden/>
          </w:rPr>
          <w:t>6</w:t>
        </w:r>
        <w:r w:rsidR="00CB41A5">
          <w:rPr>
            <w:noProof/>
            <w:webHidden/>
          </w:rPr>
          <w:fldChar w:fldCharType="end"/>
        </w:r>
      </w:hyperlink>
    </w:p>
    <w:p w14:paraId="097AF65E" w14:textId="77777777" w:rsidR="00CB41A5" w:rsidRDefault="00C0625F">
      <w:pPr>
        <w:pStyle w:val="TDC2"/>
        <w:rPr>
          <w:rFonts w:asciiTheme="minorHAnsi" w:eastAsiaTheme="minorEastAsia" w:hAnsiTheme="minorHAnsi" w:cstheme="minorBidi"/>
          <w:noProof/>
          <w:szCs w:val="22"/>
          <w:lang w:val="es-ES" w:eastAsia="es-ES"/>
        </w:rPr>
      </w:pPr>
      <w:hyperlink w:anchor="_Toc151365848" w:history="1">
        <w:r w:rsidR="00CB41A5" w:rsidRPr="00CD78E5">
          <w:rPr>
            <w:rStyle w:val="Hipervnculo"/>
            <w:noProof/>
          </w:rPr>
          <w:t>III.1 Opinión de auditoría financiera sobre las cuentas anuales de 2022</w:t>
        </w:r>
        <w:r w:rsidR="00CB41A5">
          <w:rPr>
            <w:noProof/>
            <w:webHidden/>
          </w:rPr>
          <w:tab/>
        </w:r>
        <w:r w:rsidR="00CB41A5">
          <w:rPr>
            <w:noProof/>
            <w:webHidden/>
          </w:rPr>
          <w:fldChar w:fldCharType="begin"/>
        </w:r>
        <w:r w:rsidR="00CB41A5">
          <w:rPr>
            <w:noProof/>
            <w:webHidden/>
          </w:rPr>
          <w:instrText xml:space="preserve"> PAGEREF _Toc151365848 \h </w:instrText>
        </w:r>
        <w:r w:rsidR="00CB41A5">
          <w:rPr>
            <w:noProof/>
            <w:webHidden/>
          </w:rPr>
        </w:r>
        <w:r w:rsidR="00CB41A5">
          <w:rPr>
            <w:noProof/>
            <w:webHidden/>
          </w:rPr>
          <w:fldChar w:fldCharType="separate"/>
        </w:r>
        <w:r w:rsidR="00CB41A5">
          <w:rPr>
            <w:noProof/>
            <w:webHidden/>
          </w:rPr>
          <w:t>6</w:t>
        </w:r>
        <w:r w:rsidR="00CB41A5">
          <w:rPr>
            <w:noProof/>
            <w:webHidden/>
          </w:rPr>
          <w:fldChar w:fldCharType="end"/>
        </w:r>
      </w:hyperlink>
    </w:p>
    <w:p w14:paraId="4D4A1BA3" w14:textId="77777777" w:rsidR="00CB41A5" w:rsidRDefault="00C0625F">
      <w:pPr>
        <w:pStyle w:val="TDC2"/>
        <w:rPr>
          <w:rFonts w:asciiTheme="minorHAnsi" w:eastAsiaTheme="minorEastAsia" w:hAnsiTheme="minorHAnsi" w:cstheme="minorBidi"/>
          <w:noProof/>
          <w:szCs w:val="22"/>
          <w:lang w:val="es-ES" w:eastAsia="es-ES"/>
        </w:rPr>
      </w:pPr>
      <w:hyperlink w:anchor="_Toc151365849" w:history="1">
        <w:r w:rsidR="00CB41A5" w:rsidRPr="00CD78E5">
          <w:rPr>
            <w:rStyle w:val="Hipervnculo"/>
            <w:noProof/>
          </w:rPr>
          <w:t>III.2 Opinión de fiscalización de cumplimiento de legalidad</w:t>
        </w:r>
        <w:r w:rsidR="00CB41A5">
          <w:rPr>
            <w:noProof/>
            <w:webHidden/>
          </w:rPr>
          <w:tab/>
        </w:r>
        <w:r w:rsidR="00CB41A5">
          <w:rPr>
            <w:noProof/>
            <w:webHidden/>
          </w:rPr>
          <w:fldChar w:fldCharType="begin"/>
        </w:r>
        <w:r w:rsidR="00CB41A5">
          <w:rPr>
            <w:noProof/>
            <w:webHidden/>
          </w:rPr>
          <w:instrText xml:space="preserve"> PAGEREF _Toc151365849 \h </w:instrText>
        </w:r>
        <w:r w:rsidR="00CB41A5">
          <w:rPr>
            <w:noProof/>
            <w:webHidden/>
          </w:rPr>
        </w:r>
        <w:r w:rsidR="00CB41A5">
          <w:rPr>
            <w:noProof/>
            <w:webHidden/>
          </w:rPr>
          <w:fldChar w:fldCharType="separate"/>
        </w:r>
        <w:r w:rsidR="00CB41A5">
          <w:rPr>
            <w:noProof/>
            <w:webHidden/>
          </w:rPr>
          <w:t>6</w:t>
        </w:r>
        <w:r w:rsidR="00CB41A5">
          <w:rPr>
            <w:noProof/>
            <w:webHidden/>
          </w:rPr>
          <w:fldChar w:fldCharType="end"/>
        </w:r>
      </w:hyperlink>
    </w:p>
    <w:p w14:paraId="2F130B7E" w14:textId="77777777" w:rsidR="00CB41A5" w:rsidRDefault="00C0625F">
      <w:pPr>
        <w:pStyle w:val="TDC1"/>
        <w:rPr>
          <w:rFonts w:asciiTheme="minorHAnsi" w:eastAsiaTheme="minorEastAsia" w:hAnsiTheme="minorHAnsi" w:cstheme="minorBidi"/>
          <w:smallCaps w:val="0"/>
          <w:noProof/>
          <w:szCs w:val="22"/>
          <w:lang w:val="es-ES" w:eastAsia="es-ES"/>
        </w:rPr>
      </w:pPr>
      <w:hyperlink w:anchor="_Toc151365850" w:history="1">
        <w:r w:rsidR="00CB41A5" w:rsidRPr="00CD78E5">
          <w:rPr>
            <w:rStyle w:val="Hipervnculo"/>
            <w:noProof/>
          </w:rPr>
          <w:t>IV. Fundamento de la opinión</w:t>
        </w:r>
        <w:r w:rsidR="00CB41A5">
          <w:rPr>
            <w:noProof/>
            <w:webHidden/>
          </w:rPr>
          <w:tab/>
        </w:r>
        <w:r w:rsidR="00CB41A5">
          <w:rPr>
            <w:noProof/>
            <w:webHidden/>
          </w:rPr>
          <w:fldChar w:fldCharType="begin"/>
        </w:r>
        <w:r w:rsidR="00CB41A5">
          <w:rPr>
            <w:noProof/>
            <w:webHidden/>
          </w:rPr>
          <w:instrText xml:space="preserve"> PAGEREF _Toc151365850 \h </w:instrText>
        </w:r>
        <w:r w:rsidR="00CB41A5">
          <w:rPr>
            <w:noProof/>
            <w:webHidden/>
          </w:rPr>
        </w:r>
        <w:r w:rsidR="00CB41A5">
          <w:rPr>
            <w:noProof/>
            <w:webHidden/>
          </w:rPr>
          <w:fldChar w:fldCharType="separate"/>
        </w:r>
        <w:r w:rsidR="00CB41A5">
          <w:rPr>
            <w:noProof/>
            <w:webHidden/>
          </w:rPr>
          <w:t>7</w:t>
        </w:r>
        <w:r w:rsidR="00CB41A5">
          <w:rPr>
            <w:noProof/>
            <w:webHidden/>
          </w:rPr>
          <w:fldChar w:fldCharType="end"/>
        </w:r>
      </w:hyperlink>
    </w:p>
    <w:p w14:paraId="08AC9AFF" w14:textId="77777777" w:rsidR="00CB41A5" w:rsidRDefault="00C0625F">
      <w:pPr>
        <w:pStyle w:val="TDC2"/>
        <w:rPr>
          <w:rFonts w:asciiTheme="minorHAnsi" w:eastAsiaTheme="minorEastAsia" w:hAnsiTheme="minorHAnsi" w:cstheme="minorBidi"/>
          <w:noProof/>
          <w:szCs w:val="22"/>
          <w:lang w:val="es-ES" w:eastAsia="es-ES"/>
        </w:rPr>
      </w:pPr>
      <w:hyperlink w:anchor="_Toc151365851" w:history="1">
        <w:r w:rsidR="00CB41A5" w:rsidRPr="00CD78E5">
          <w:rPr>
            <w:rStyle w:val="Hipervnculo"/>
            <w:noProof/>
          </w:rPr>
          <w:t>IV.1 Fundamento de la opinión de auditoría financiera con salvedades</w:t>
        </w:r>
        <w:r w:rsidR="00CB41A5">
          <w:rPr>
            <w:noProof/>
            <w:webHidden/>
          </w:rPr>
          <w:tab/>
        </w:r>
        <w:r w:rsidR="00CB41A5">
          <w:rPr>
            <w:noProof/>
            <w:webHidden/>
          </w:rPr>
          <w:fldChar w:fldCharType="begin"/>
        </w:r>
        <w:r w:rsidR="00CB41A5">
          <w:rPr>
            <w:noProof/>
            <w:webHidden/>
          </w:rPr>
          <w:instrText xml:space="preserve"> PAGEREF _Toc151365851 \h </w:instrText>
        </w:r>
        <w:r w:rsidR="00CB41A5">
          <w:rPr>
            <w:noProof/>
            <w:webHidden/>
          </w:rPr>
        </w:r>
        <w:r w:rsidR="00CB41A5">
          <w:rPr>
            <w:noProof/>
            <w:webHidden/>
          </w:rPr>
          <w:fldChar w:fldCharType="separate"/>
        </w:r>
        <w:r w:rsidR="00CB41A5">
          <w:rPr>
            <w:noProof/>
            <w:webHidden/>
          </w:rPr>
          <w:t>7</w:t>
        </w:r>
        <w:r w:rsidR="00CB41A5">
          <w:rPr>
            <w:noProof/>
            <w:webHidden/>
          </w:rPr>
          <w:fldChar w:fldCharType="end"/>
        </w:r>
      </w:hyperlink>
    </w:p>
    <w:p w14:paraId="60C2E148" w14:textId="77777777" w:rsidR="00CB41A5" w:rsidRDefault="00C0625F">
      <w:pPr>
        <w:pStyle w:val="TDC2"/>
        <w:rPr>
          <w:rFonts w:asciiTheme="minorHAnsi" w:eastAsiaTheme="minorEastAsia" w:hAnsiTheme="minorHAnsi" w:cstheme="minorBidi"/>
          <w:noProof/>
          <w:szCs w:val="22"/>
          <w:lang w:val="es-ES" w:eastAsia="es-ES"/>
        </w:rPr>
      </w:pPr>
      <w:hyperlink w:anchor="_Toc151365852" w:history="1">
        <w:r w:rsidR="00CB41A5" w:rsidRPr="00CD78E5">
          <w:rPr>
            <w:rStyle w:val="Hipervnculo"/>
            <w:noProof/>
          </w:rPr>
          <w:t>IV.2 Fundamento de la opinión de legalidad con salvedades</w:t>
        </w:r>
        <w:r w:rsidR="00CB41A5">
          <w:rPr>
            <w:noProof/>
            <w:webHidden/>
          </w:rPr>
          <w:tab/>
        </w:r>
        <w:r w:rsidR="00CB41A5">
          <w:rPr>
            <w:noProof/>
            <w:webHidden/>
          </w:rPr>
          <w:fldChar w:fldCharType="begin"/>
        </w:r>
        <w:r w:rsidR="00CB41A5">
          <w:rPr>
            <w:noProof/>
            <w:webHidden/>
          </w:rPr>
          <w:instrText xml:space="preserve"> PAGEREF _Toc151365852 \h </w:instrText>
        </w:r>
        <w:r w:rsidR="00CB41A5">
          <w:rPr>
            <w:noProof/>
            <w:webHidden/>
          </w:rPr>
        </w:r>
        <w:r w:rsidR="00CB41A5">
          <w:rPr>
            <w:noProof/>
            <w:webHidden/>
          </w:rPr>
          <w:fldChar w:fldCharType="separate"/>
        </w:r>
        <w:r w:rsidR="00CB41A5">
          <w:rPr>
            <w:noProof/>
            <w:webHidden/>
          </w:rPr>
          <w:t>8</w:t>
        </w:r>
        <w:r w:rsidR="00CB41A5">
          <w:rPr>
            <w:noProof/>
            <w:webHidden/>
          </w:rPr>
          <w:fldChar w:fldCharType="end"/>
        </w:r>
      </w:hyperlink>
    </w:p>
    <w:p w14:paraId="2F496D49" w14:textId="77777777" w:rsidR="00CB41A5" w:rsidRDefault="00C0625F">
      <w:pPr>
        <w:pStyle w:val="TDC1"/>
        <w:rPr>
          <w:rFonts w:asciiTheme="minorHAnsi" w:eastAsiaTheme="minorEastAsia" w:hAnsiTheme="minorHAnsi" w:cstheme="minorBidi"/>
          <w:smallCaps w:val="0"/>
          <w:noProof/>
          <w:szCs w:val="22"/>
          <w:lang w:val="es-ES" w:eastAsia="es-ES"/>
        </w:rPr>
      </w:pPr>
      <w:hyperlink w:anchor="_Toc151365853" w:history="1">
        <w:r w:rsidR="00CB41A5" w:rsidRPr="00CD78E5">
          <w:rPr>
            <w:rStyle w:val="Hipervnculo"/>
            <w:noProof/>
          </w:rPr>
          <w:t>V. Cuestiones clave de auditoría</w:t>
        </w:r>
        <w:r w:rsidR="00CB41A5">
          <w:rPr>
            <w:noProof/>
            <w:webHidden/>
          </w:rPr>
          <w:tab/>
        </w:r>
        <w:r w:rsidR="00CB41A5">
          <w:rPr>
            <w:noProof/>
            <w:webHidden/>
          </w:rPr>
          <w:fldChar w:fldCharType="begin"/>
        </w:r>
        <w:r w:rsidR="00CB41A5">
          <w:rPr>
            <w:noProof/>
            <w:webHidden/>
          </w:rPr>
          <w:instrText xml:space="preserve"> PAGEREF _Toc151365853 \h </w:instrText>
        </w:r>
        <w:r w:rsidR="00CB41A5">
          <w:rPr>
            <w:noProof/>
            <w:webHidden/>
          </w:rPr>
        </w:r>
        <w:r w:rsidR="00CB41A5">
          <w:rPr>
            <w:noProof/>
            <w:webHidden/>
          </w:rPr>
          <w:fldChar w:fldCharType="separate"/>
        </w:r>
        <w:r w:rsidR="00CB41A5">
          <w:rPr>
            <w:noProof/>
            <w:webHidden/>
          </w:rPr>
          <w:t>9</w:t>
        </w:r>
        <w:r w:rsidR="00CB41A5">
          <w:rPr>
            <w:noProof/>
            <w:webHidden/>
          </w:rPr>
          <w:fldChar w:fldCharType="end"/>
        </w:r>
      </w:hyperlink>
    </w:p>
    <w:p w14:paraId="2EF2531A" w14:textId="77777777" w:rsidR="00CB41A5" w:rsidRDefault="00C0625F">
      <w:pPr>
        <w:pStyle w:val="TDC1"/>
        <w:rPr>
          <w:rFonts w:asciiTheme="minorHAnsi" w:eastAsiaTheme="minorEastAsia" w:hAnsiTheme="minorHAnsi" w:cstheme="minorBidi"/>
          <w:smallCaps w:val="0"/>
          <w:noProof/>
          <w:szCs w:val="22"/>
          <w:lang w:val="es-ES" w:eastAsia="es-ES"/>
        </w:rPr>
      </w:pPr>
      <w:hyperlink w:anchor="_Toc151365854" w:history="1">
        <w:r w:rsidR="00CB41A5" w:rsidRPr="00CD78E5">
          <w:rPr>
            <w:rStyle w:val="Hipervnculo"/>
            <w:noProof/>
          </w:rPr>
          <w:t>VI. Párrafo de énfasis</w:t>
        </w:r>
        <w:r w:rsidR="00CB41A5">
          <w:rPr>
            <w:noProof/>
            <w:webHidden/>
          </w:rPr>
          <w:tab/>
        </w:r>
        <w:r w:rsidR="00CB41A5">
          <w:rPr>
            <w:noProof/>
            <w:webHidden/>
          </w:rPr>
          <w:fldChar w:fldCharType="begin"/>
        </w:r>
        <w:r w:rsidR="00CB41A5">
          <w:rPr>
            <w:noProof/>
            <w:webHidden/>
          </w:rPr>
          <w:instrText xml:space="preserve"> PAGEREF _Toc151365854 \h </w:instrText>
        </w:r>
        <w:r w:rsidR="00CB41A5">
          <w:rPr>
            <w:noProof/>
            <w:webHidden/>
          </w:rPr>
        </w:r>
        <w:r w:rsidR="00CB41A5">
          <w:rPr>
            <w:noProof/>
            <w:webHidden/>
          </w:rPr>
          <w:fldChar w:fldCharType="separate"/>
        </w:r>
        <w:r w:rsidR="00CB41A5">
          <w:rPr>
            <w:noProof/>
            <w:webHidden/>
          </w:rPr>
          <w:t>10</w:t>
        </w:r>
        <w:r w:rsidR="00CB41A5">
          <w:rPr>
            <w:noProof/>
            <w:webHidden/>
          </w:rPr>
          <w:fldChar w:fldCharType="end"/>
        </w:r>
      </w:hyperlink>
    </w:p>
    <w:p w14:paraId="216ACE29" w14:textId="77777777" w:rsidR="00CB41A5" w:rsidRDefault="00C0625F">
      <w:pPr>
        <w:pStyle w:val="TDC1"/>
        <w:rPr>
          <w:rFonts w:asciiTheme="minorHAnsi" w:eastAsiaTheme="minorEastAsia" w:hAnsiTheme="minorHAnsi" w:cstheme="minorBidi"/>
          <w:smallCaps w:val="0"/>
          <w:noProof/>
          <w:szCs w:val="22"/>
          <w:lang w:val="es-ES" w:eastAsia="es-ES"/>
        </w:rPr>
      </w:pPr>
      <w:hyperlink w:anchor="_Toc151365855" w:history="1">
        <w:r w:rsidR="00CB41A5" w:rsidRPr="00CD78E5">
          <w:rPr>
            <w:rStyle w:val="Hipervnculo"/>
            <w:noProof/>
          </w:rPr>
          <w:t>VII. Párrafo de otras cuestiones</w:t>
        </w:r>
        <w:r w:rsidR="00CB41A5">
          <w:rPr>
            <w:noProof/>
            <w:webHidden/>
          </w:rPr>
          <w:tab/>
        </w:r>
        <w:r w:rsidR="00CB41A5">
          <w:rPr>
            <w:noProof/>
            <w:webHidden/>
          </w:rPr>
          <w:fldChar w:fldCharType="begin"/>
        </w:r>
        <w:r w:rsidR="00CB41A5">
          <w:rPr>
            <w:noProof/>
            <w:webHidden/>
          </w:rPr>
          <w:instrText xml:space="preserve"> PAGEREF _Toc151365855 \h </w:instrText>
        </w:r>
        <w:r w:rsidR="00CB41A5">
          <w:rPr>
            <w:noProof/>
            <w:webHidden/>
          </w:rPr>
        </w:r>
        <w:r w:rsidR="00CB41A5">
          <w:rPr>
            <w:noProof/>
            <w:webHidden/>
          </w:rPr>
          <w:fldChar w:fldCharType="separate"/>
        </w:r>
        <w:r w:rsidR="00CB41A5">
          <w:rPr>
            <w:noProof/>
            <w:webHidden/>
          </w:rPr>
          <w:t>11</w:t>
        </w:r>
        <w:r w:rsidR="00CB41A5">
          <w:rPr>
            <w:noProof/>
            <w:webHidden/>
          </w:rPr>
          <w:fldChar w:fldCharType="end"/>
        </w:r>
      </w:hyperlink>
    </w:p>
    <w:p w14:paraId="1973B9D6" w14:textId="77777777" w:rsidR="00CB41A5" w:rsidRDefault="00C0625F">
      <w:pPr>
        <w:pStyle w:val="TDC1"/>
        <w:rPr>
          <w:rFonts w:asciiTheme="minorHAnsi" w:eastAsiaTheme="minorEastAsia" w:hAnsiTheme="minorHAnsi" w:cstheme="minorBidi"/>
          <w:smallCaps w:val="0"/>
          <w:noProof/>
          <w:szCs w:val="22"/>
          <w:lang w:val="es-ES" w:eastAsia="es-ES"/>
        </w:rPr>
      </w:pPr>
      <w:hyperlink w:anchor="_Toc151365856" w:history="1">
        <w:r w:rsidR="00CB41A5" w:rsidRPr="00CD78E5">
          <w:rPr>
            <w:rStyle w:val="Hipervnculo"/>
            <w:noProof/>
          </w:rPr>
          <w:t>VIII. Responsabilidad del Gobierno de Navarra</w:t>
        </w:r>
        <w:r w:rsidR="00CB41A5">
          <w:rPr>
            <w:noProof/>
            <w:webHidden/>
          </w:rPr>
          <w:tab/>
        </w:r>
        <w:r w:rsidR="00CB41A5">
          <w:rPr>
            <w:noProof/>
            <w:webHidden/>
          </w:rPr>
          <w:fldChar w:fldCharType="begin"/>
        </w:r>
        <w:r w:rsidR="00CB41A5">
          <w:rPr>
            <w:noProof/>
            <w:webHidden/>
          </w:rPr>
          <w:instrText xml:space="preserve"> PAGEREF _Toc151365856 \h </w:instrText>
        </w:r>
        <w:r w:rsidR="00CB41A5">
          <w:rPr>
            <w:noProof/>
            <w:webHidden/>
          </w:rPr>
        </w:r>
        <w:r w:rsidR="00CB41A5">
          <w:rPr>
            <w:noProof/>
            <w:webHidden/>
          </w:rPr>
          <w:fldChar w:fldCharType="separate"/>
        </w:r>
        <w:r w:rsidR="00CB41A5">
          <w:rPr>
            <w:noProof/>
            <w:webHidden/>
          </w:rPr>
          <w:t>13</w:t>
        </w:r>
        <w:r w:rsidR="00CB41A5">
          <w:rPr>
            <w:noProof/>
            <w:webHidden/>
          </w:rPr>
          <w:fldChar w:fldCharType="end"/>
        </w:r>
      </w:hyperlink>
    </w:p>
    <w:p w14:paraId="07AD1067" w14:textId="77777777" w:rsidR="00CB41A5" w:rsidRDefault="00C0625F">
      <w:pPr>
        <w:pStyle w:val="TDC1"/>
        <w:rPr>
          <w:rFonts w:asciiTheme="minorHAnsi" w:eastAsiaTheme="minorEastAsia" w:hAnsiTheme="minorHAnsi" w:cstheme="minorBidi"/>
          <w:smallCaps w:val="0"/>
          <w:noProof/>
          <w:szCs w:val="22"/>
          <w:lang w:val="es-ES" w:eastAsia="es-ES"/>
        </w:rPr>
      </w:pPr>
      <w:hyperlink w:anchor="_Toc151365857" w:history="1">
        <w:r w:rsidR="00CB41A5" w:rsidRPr="00CD78E5">
          <w:rPr>
            <w:rStyle w:val="Hipervnculo"/>
            <w:noProof/>
          </w:rPr>
          <w:t>IX. Responsabilidad de la Cámara de Comptos de Navarra</w:t>
        </w:r>
        <w:r w:rsidR="00CB41A5">
          <w:rPr>
            <w:noProof/>
            <w:webHidden/>
          </w:rPr>
          <w:tab/>
        </w:r>
        <w:r w:rsidR="00CB41A5">
          <w:rPr>
            <w:noProof/>
            <w:webHidden/>
          </w:rPr>
          <w:fldChar w:fldCharType="begin"/>
        </w:r>
        <w:r w:rsidR="00CB41A5">
          <w:rPr>
            <w:noProof/>
            <w:webHidden/>
          </w:rPr>
          <w:instrText xml:space="preserve"> PAGEREF _Toc151365857 \h </w:instrText>
        </w:r>
        <w:r w:rsidR="00CB41A5">
          <w:rPr>
            <w:noProof/>
            <w:webHidden/>
          </w:rPr>
        </w:r>
        <w:r w:rsidR="00CB41A5">
          <w:rPr>
            <w:noProof/>
            <w:webHidden/>
          </w:rPr>
          <w:fldChar w:fldCharType="separate"/>
        </w:r>
        <w:r w:rsidR="00CB41A5">
          <w:rPr>
            <w:noProof/>
            <w:webHidden/>
          </w:rPr>
          <w:t>14</w:t>
        </w:r>
        <w:r w:rsidR="00CB41A5">
          <w:rPr>
            <w:noProof/>
            <w:webHidden/>
          </w:rPr>
          <w:fldChar w:fldCharType="end"/>
        </w:r>
      </w:hyperlink>
    </w:p>
    <w:p w14:paraId="155AE1BD" w14:textId="77777777" w:rsidR="00CB41A5" w:rsidRDefault="00C0625F">
      <w:pPr>
        <w:pStyle w:val="TDC1"/>
        <w:rPr>
          <w:rFonts w:asciiTheme="minorHAnsi" w:eastAsiaTheme="minorEastAsia" w:hAnsiTheme="minorHAnsi" w:cstheme="minorBidi"/>
          <w:smallCaps w:val="0"/>
          <w:noProof/>
          <w:szCs w:val="22"/>
          <w:lang w:val="es-ES" w:eastAsia="es-ES"/>
        </w:rPr>
      </w:pPr>
      <w:hyperlink w:anchor="_Toc151365858" w:history="1">
        <w:r w:rsidR="00CB41A5" w:rsidRPr="00CD78E5">
          <w:rPr>
            <w:rStyle w:val="Hipervnculo"/>
            <w:noProof/>
          </w:rPr>
          <w:t>X. Seguimiento de las recomendaciones emitidas en informes anteriores</w:t>
        </w:r>
        <w:r w:rsidR="00CB41A5">
          <w:rPr>
            <w:noProof/>
            <w:webHidden/>
          </w:rPr>
          <w:tab/>
        </w:r>
        <w:r w:rsidR="00CB41A5">
          <w:rPr>
            <w:noProof/>
            <w:webHidden/>
          </w:rPr>
          <w:fldChar w:fldCharType="begin"/>
        </w:r>
        <w:r w:rsidR="00CB41A5">
          <w:rPr>
            <w:noProof/>
            <w:webHidden/>
          </w:rPr>
          <w:instrText xml:space="preserve"> PAGEREF _Toc151365858 \h </w:instrText>
        </w:r>
        <w:r w:rsidR="00CB41A5">
          <w:rPr>
            <w:noProof/>
            <w:webHidden/>
          </w:rPr>
        </w:r>
        <w:r w:rsidR="00CB41A5">
          <w:rPr>
            <w:noProof/>
            <w:webHidden/>
          </w:rPr>
          <w:fldChar w:fldCharType="separate"/>
        </w:r>
        <w:r w:rsidR="00CB41A5">
          <w:rPr>
            <w:noProof/>
            <w:webHidden/>
          </w:rPr>
          <w:t>16</w:t>
        </w:r>
        <w:r w:rsidR="00CB41A5">
          <w:rPr>
            <w:noProof/>
            <w:webHidden/>
          </w:rPr>
          <w:fldChar w:fldCharType="end"/>
        </w:r>
      </w:hyperlink>
    </w:p>
    <w:p w14:paraId="5A92CA7A" w14:textId="77777777" w:rsidR="00CB41A5" w:rsidRDefault="00C0625F">
      <w:pPr>
        <w:pStyle w:val="TDC1"/>
        <w:rPr>
          <w:rFonts w:asciiTheme="minorHAnsi" w:eastAsiaTheme="minorEastAsia" w:hAnsiTheme="minorHAnsi" w:cstheme="minorBidi"/>
          <w:smallCaps w:val="0"/>
          <w:noProof/>
          <w:szCs w:val="22"/>
          <w:lang w:val="es-ES" w:eastAsia="es-ES"/>
        </w:rPr>
      </w:pPr>
      <w:hyperlink w:anchor="_Toc151365859" w:history="1">
        <w:r w:rsidR="00CB41A5" w:rsidRPr="00CD78E5">
          <w:rPr>
            <w:rStyle w:val="Hipervnculo"/>
            <w:noProof/>
          </w:rPr>
          <w:t>Apéndice 1. Resumen de las cuentas de la Administración de la Comunidad Foral de Navarra y sus organismos autónomos, ejercicio 2022</w:t>
        </w:r>
        <w:r w:rsidR="00CB41A5">
          <w:rPr>
            <w:noProof/>
            <w:webHidden/>
          </w:rPr>
          <w:tab/>
        </w:r>
        <w:r w:rsidR="00CB41A5">
          <w:rPr>
            <w:noProof/>
            <w:webHidden/>
          </w:rPr>
          <w:fldChar w:fldCharType="begin"/>
        </w:r>
        <w:r w:rsidR="00CB41A5">
          <w:rPr>
            <w:noProof/>
            <w:webHidden/>
          </w:rPr>
          <w:instrText xml:space="preserve"> PAGEREF _Toc151365859 \h </w:instrText>
        </w:r>
        <w:r w:rsidR="00CB41A5">
          <w:rPr>
            <w:noProof/>
            <w:webHidden/>
          </w:rPr>
        </w:r>
        <w:r w:rsidR="00CB41A5">
          <w:rPr>
            <w:noProof/>
            <w:webHidden/>
          </w:rPr>
          <w:fldChar w:fldCharType="separate"/>
        </w:r>
        <w:r w:rsidR="00CB41A5">
          <w:rPr>
            <w:noProof/>
            <w:webHidden/>
          </w:rPr>
          <w:t>18</w:t>
        </w:r>
        <w:r w:rsidR="00CB41A5">
          <w:rPr>
            <w:noProof/>
            <w:webHidden/>
          </w:rPr>
          <w:fldChar w:fldCharType="end"/>
        </w:r>
      </w:hyperlink>
    </w:p>
    <w:p w14:paraId="4C6E9AB6" w14:textId="77777777" w:rsidR="00CB41A5" w:rsidRDefault="00C0625F">
      <w:pPr>
        <w:pStyle w:val="TDC1"/>
        <w:rPr>
          <w:rFonts w:asciiTheme="minorHAnsi" w:eastAsiaTheme="minorEastAsia" w:hAnsiTheme="minorHAnsi" w:cstheme="minorBidi"/>
          <w:smallCaps w:val="0"/>
          <w:noProof/>
          <w:szCs w:val="22"/>
          <w:lang w:val="es-ES" w:eastAsia="es-ES"/>
        </w:rPr>
      </w:pPr>
      <w:hyperlink w:anchor="_Toc151365860" w:history="1">
        <w:r w:rsidR="00CB41A5" w:rsidRPr="00CD78E5">
          <w:rPr>
            <w:rStyle w:val="Hipervnculo"/>
            <w:noProof/>
          </w:rPr>
          <w:t>Apéndice 2. Delimitación del Sector Público Foral de Navarra</w:t>
        </w:r>
        <w:r w:rsidR="00CB41A5">
          <w:rPr>
            <w:noProof/>
            <w:webHidden/>
          </w:rPr>
          <w:tab/>
        </w:r>
        <w:r w:rsidR="00CB41A5">
          <w:rPr>
            <w:noProof/>
            <w:webHidden/>
          </w:rPr>
          <w:fldChar w:fldCharType="begin"/>
        </w:r>
        <w:r w:rsidR="00CB41A5">
          <w:rPr>
            <w:noProof/>
            <w:webHidden/>
          </w:rPr>
          <w:instrText xml:space="preserve"> PAGEREF _Toc151365860 \h </w:instrText>
        </w:r>
        <w:r w:rsidR="00CB41A5">
          <w:rPr>
            <w:noProof/>
            <w:webHidden/>
          </w:rPr>
        </w:r>
        <w:r w:rsidR="00CB41A5">
          <w:rPr>
            <w:noProof/>
            <w:webHidden/>
          </w:rPr>
          <w:fldChar w:fldCharType="separate"/>
        </w:r>
        <w:r w:rsidR="00CB41A5">
          <w:rPr>
            <w:noProof/>
            <w:webHidden/>
          </w:rPr>
          <w:t>24</w:t>
        </w:r>
        <w:r w:rsidR="00CB41A5">
          <w:rPr>
            <w:noProof/>
            <w:webHidden/>
          </w:rPr>
          <w:fldChar w:fldCharType="end"/>
        </w:r>
      </w:hyperlink>
    </w:p>
    <w:p w14:paraId="4A3223A4" w14:textId="77777777" w:rsidR="00CB41A5" w:rsidRDefault="00C0625F">
      <w:pPr>
        <w:pStyle w:val="TDC2"/>
        <w:rPr>
          <w:rFonts w:asciiTheme="minorHAnsi" w:eastAsiaTheme="minorEastAsia" w:hAnsiTheme="minorHAnsi" w:cstheme="minorBidi"/>
          <w:noProof/>
          <w:szCs w:val="22"/>
          <w:lang w:val="es-ES" w:eastAsia="es-ES"/>
        </w:rPr>
      </w:pPr>
      <w:hyperlink w:anchor="_Toc151365861" w:history="1">
        <w:r w:rsidR="00CB41A5" w:rsidRPr="00CD78E5">
          <w:rPr>
            <w:rStyle w:val="Hipervnculo"/>
            <w:noProof/>
          </w:rPr>
          <w:t>2.1 Sector Público Foral según la Ley Foral 13/2007, de 4 de abril, de la Hacienda Pública de Navarra</w:t>
        </w:r>
        <w:r w:rsidR="00CB41A5">
          <w:rPr>
            <w:noProof/>
            <w:webHidden/>
          </w:rPr>
          <w:tab/>
        </w:r>
        <w:r w:rsidR="00CB41A5">
          <w:rPr>
            <w:noProof/>
            <w:webHidden/>
          </w:rPr>
          <w:fldChar w:fldCharType="begin"/>
        </w:r>
        <w:r w:rsidR="00CB41A5">
          <w:rPr>
            <w:noProof/>
            <w:webHidden/>
          </w:rPr>
          <w:instrText xml:space="preserve"> PAGEREF _Toc151365861 \h </w:instrText>
        </w:r>
        <w:r w:rsidR="00CB41A5">
          <w:rPr>
            <w:noProof/>
            <w:webHidden/>
          </w:rPr>
        </w:r>
        <w:r w:rsidR="00CB41A5">
          <w:rPr>
            <w:noProof/>
            <w:webHidden/>
          </w:rPr>
          <w:fldChar w:fldCharType="separate"/>
        </w:r>
        <w:r w:rsidR="00CB41A5">
          <w:rPr>
            <w:noProof/>
            <w:webHidden/>
          </w:rPr>
          <w:t>24</w:t>
        </w:r>
        <w:r w:rsidR="00CB41A5">
          <w:rPr>
            <w:noProof/>
            <w:webHidden/>
          </w:rPr>
          <w:fldChar w:fldCharType="end"/>
        </w:r>
      </w:hyperlink>
    </w:p>
    <w:p w14:paraId="008E1729" w14:textId="77777777" w:rsidR="00CB41A5" w:rsidRDefault="00C0625F">
      <w:pPr>
        <w:pStyle w:val="TDC2"/>
        <w:rPr>
          <w:rFonts w:asciiTheme="minorHAnsi" w:eastAsiaTheme="minorEastAsia" w:hAnsiTheme="minorHAnsi" w:cstheme="minorBidi"/>
          <w:noProof/>
          <w:szCs w:val="22"/>
          <w:lang w:val="es-ES" w:eastAsia="es-ES"/>
        </w:rPr>
      </w:pPr>
      <w:hyperlink w:anchor="_Toc151365862" w:history="1">
        <w:r w:rsidR="00CB41A5" w:rsidRPr="00CD78E5">
          <w:rPr>
            <w:rStyle w:val="Hipervnculo"/>
            <w:noProof/>
          </w:rPr>
          <w:t>2.2 Sector Administración Pública de Navarra según la Ley Orgánica 2/2012, de 27 de abril, de Estabilidad Presupuestaria y Sostenibilidad Financiera</w:t>
        </w:r>
        <w:r w:rsidR="00CB41A5">
          <w:rPr>
            <w:noProof/>
            <w:webHidden/>
          </w:rPr>
          <w:tab/>
        </w:r>
        <w:r w:rsidR="00CB41A5">
          <w:rPr>
            <w:noProof/>
            <w:webHidden/>
          </w:rPr>
          <w:fldChar w:fldCharType="begin"/>
        </w:r>
        <w:r w:rsidR="00CB41A5">
          <w:rPr>
            <w:noProof/>
            <w:webHidden/>
          </w:rPr>
          <w:instrText xml:space="preserve"> PAGEREF _Toc151365862 \h </w:instrText>
        </w:r>
        <w:r w:rsidR="00CB41A5">
          <w:rPr>
            <w:noProof/>
            <w:webHidden/>
          </w:rPr>
        </w:r>
        <w:r w:rsidR="00CB41A5">
          <w:rPr>
            <w:noProof/>
            <w:webHidden/>
          </w:rPr>
          <w:fldChar w:fldCharType="separate"/>
        </w:r>
        <w:r w:rsidR="00CB41A5">
          <w:rPr>
            <w:noProof/>
            <w:webHidden/>
          </w:rPr>
          <w:t>28</w:t>
        </w:r>
        <w:r w:rsidR="00CB41A5">
          <w:rPr>
            <w:noProof/>
            <w:webHidden/>
          </w:rPr>
          <w:fldChar w:fldCharType="end"/>
        </w:r>
      </w:hyperlink>
    </w:p>
    <w:p w14:paraId="661B256E" w14:textId="77777777" w:rsidR="00CB41A5" w:rsidRDefault="00C0625F">
      <w:pPr>
        <w:pStyle w:val="TDC1"/>
        <w:rPr>
          <w:rFonts w:asciiTheme="minorHAnsi" w:eastAsiaTheme="minorEastAsia" w:hAnsiTheme="minorHAnsi" w:cstheme="minorBidi"/>
          <w:smallCaps w:val="0"/>
          <w:noProof/>
          <w:szCs w:val="22"/>
          <w:lang w:val="es-ES" w:eastAsia="es-ES"/>
        </w:rPr>
      </w:pPr>
      <w:hyperlink w:anchor="_Toc151365863" w:history="1">
        <w:r w:rsidR="00CB41A5" w:rsidRPr="00CD78E5">
          <w:rPr>
            <w:rStyle w:val="Hipervnculo"/>
            <w:noProof/>
          </w:rPr>
          <w:t>Apéndice 3. Marco regulador</w:t>
        </w:r>
        <w:r w:rsidR="00CB41A5">
          <w:rPr>
            <w:noProof/>
            <w:webHidden/>
          </w:rPr>
          <w:tab/>
        </w:r>
        <w:r w:rsidR="00CB41A5">
          <w:rPr>
            <w:noProof/>
            <w:webHidden/>
          </w:rPr>
          <w:fldChar w:fldCharType="begin"/>
        </w:r>
        <w:r w:rsidR="00CB41A5">
          <w:rPr>
            <w:noProof/>
            <w:webHidden/>
          </w:rPr>
          <w:instrText xml:space="preserve"> PAGEREF _Toc151365863 \h </w:instrText>
        </w:r>
        <w:r w:rsidR="00CB41A5">
          <w:rPr>
            <w:noProof/>
            <w:webHidden/>
          </w:rPr>
        </w:r>
        <w:r w:rsidR="00CB41A5">
          <w:rPr>
            <w:noProof/>
            <w:webHidden/>
          </w:rPr>
          <w:fldChar w:fldCharType="separate"/>
        </w:r>
        <w:r w:rsidR="00CB41A5">
          <w:rPr>
            <w:noProof/>
            <w:webHidden/>
          </w:rPr>
          <w:t>30</w:t>
        </w:r>
        <w:r w:rsidR="00CB41A5">
          <w:rPr>
            <w:noProof/>
            <w:webHidden/>
          </w:rPr>
          <w:fldChar w:fldCharType="end"/>
        </w:r>
      </w:hyperlink>
    </w:p>
    <w:p w14:paraId="3A77ED3D" w14:textId="77777777" w:rsidR="00CB41A5" w:rsidRDefault="00C0625F">
      <w:pPr>
        <w:pStyle w:val="TDC1"/>
        <w:rPr>
          <w:rFonts w:asciiTheme="minorHAnsi" w:eastAsiaTheme="minorEastAsia" w:hAnsiTheme="minorHAnsi" w:cstheme="minorBidi"/>
          <w:smallCaps w:val="0"/>
          <w:noProof/>
          <w:szCs w:val="22"/>
          <w:lang w:val="es-ES" w:eastAsia="es-ES"/>
        </w:rPr>
      </w:pPr>
      <w:hyperlink w:anchor="_Toc151365864" w:history="1">
        <w:r w:rsidR="00CB41A5" w:rsidRPr="00CD78E5">
          <w:rPr>
            <w:rStyle w:val="Hipervnculo"/>
            <w:noProof/>
          </w:rPr>
          <w:t>Apéndice 4. Información adicional sobre las salvedades</w:t>
        </w:r>
        <w:r w:rsidR="00CB41A5">
          <w:rPr>
            <w:noProof/>
            <w:webHidden/>
          </w:rPr>
          <w:tab/>
        </w:r>
        <w:r w:rsidR="00CB41A5">
          <w:rPr>
            <w:noProof/>
            <w:webHidden/>
          </w:rPr>
          <w:fldChar w:fldCharType="begin"/>
        </w:r>
        <w:r w:rsidR="00CB41A5">
          <w:rPr>
            <w:noProof/>
            <w:webHidden/>
          </w:rPr>
          <w:instrText xml:space="preserve"> PAGEREF _Toc151365864 \h </w:instrText>
        </w:r>
        <w:r w:rsidR="00CB41A5">
          <w:rPr>
            <w:noProof/>
            <w:webHidden/>
          </w:rPr>
        </w:r>
        <w:r w:rsidR="00CB41A5">
          <w:rPr>
            <w:noProof/>
            <w:webHidden/>
          </w:rPr>
          <w:fldChar w:fldCharType="separate"/>
        </w:r>
        <w:r w:rsidR="00CB41A5">
          <w:rPr>
            <w:noProof/>
            <w:webHidden/>
          </w:rPr>
          <w:t>32</w:t>
        </w:r>
        <w:r w:rsidR="00CB41A5">
          <w:rPr>
            <w:noProof/>
            <w:webHidden/>
          </w:rPr>
          <w:fldChar w:fldCharType="end"/>
        </w:r>
      </w:hyperlink>
    </w:p>
    <w:p w14:paraId="25D52144" w14:textId="77777777" w:rsidR="00CB41A5" w:rsidRDefault="00C0625F">
      <w:pPr>
        <w:pStyle w:val="TDC2"/>
        <w:rPr>
          <w:rFonts w:asciiTheme="minorHAnsi" w:eastAsiaTheme="minorEastAsia" w:hAnsiTheme="minorHAnsi" w:cstheme="minorBidi"/>
          <w:noProof/>
          <w:szCs w:val="22"/>
          <w:lang w:val="es-ES" w:eastAsia="es-ES"/>
        </w:rPr>
      </w:pPr>
      <w:hyperlink w:anchor="_Toc151365865" w:history="1">
        <w:r w:rsidR="00CB41A5" w:rsidRPr="00CD78E5">
          <w:rPr>
            <w:rStyle w:val="Hipervnculo"/>
            <w:noProof/>
          </w:rPr>
          <w:t>4.1 Integración sistemas CAT-SAP</w:t>
        </w:r>
        <w:r w:rsidR="00CB41A5">
          <w:rPr>
            <w:noProof/>
            <w:webHidden/>
          </w:rPr>
          <w:tab/>
        </w:r>
        <w:r w:rsidR="00CB41A5">
          <w:rPr>
            <w:noProof/>
            <w:webHidden/>
          </w:rPr>
          <w:fldChar w:fldCharType="begin"/>
        </w:r>
        <w:r w:rsidR="00CB41A5">
          <w:rPr>
            <w:noProof/>
            <w:webHidden/>
          </w:rPr>
          <w:instrText xml:space="preserve"> PAGEREF _Toc151365865 \h </w:instrText>
        </w:r>
        <w:r w:rsidR="00CB41A5">
          <w:rPr>
            <w:noProof/>
            <w:webHidden/>
          </w:rPr>
        </w:r>
        <w:r w:rsidR="00CB41A5">
          <w:rPr>
            <w:noProof/>
            <w:webHidden/>
          </w:rPr>
          <w:fldChar w:fldCharType="separate"/>
        </w:r>
        <w:r w:rsidR="00CB41A5">
          <w:rPr>
            <w:noProof/>
            <w:webHidden/>
          </w:rPr>
          <w:t>32</w:t>
        </w:r>
        <w:r w:rsidR="00CB41A5">
          <w:rPr>
            <w:noProof/>
            <w:webHidden/>
          </w:rPr>
          <w:fldChar w:fldCharType="end"/>
        </w:r>
      </w:hyperlink>
    </w:p>
    <w:p w14:paraId="7C69FAF3" w14:textId="77777777" w:rsidR="00CB41A5" w:rsidRDefault="00C0625F">
      <w:pPr>
        <w:pStyle w:val="TDC2"/>
        <w:rPr>
          <w:rFonts w:asciiTheme="minorHAnsi" w:eastAsiaTheme="minorEastAsia" w:hAnsiTheme="minorHAnsi" w:cstheme="minorBidi"/>
          <w:noProof/>
          <w:szCs w:val="22"/>
          <w:lang w:val="es-ES" w:eastAsia="es-ES"/>
        </w:rPr>
      </w:pPr>
      <w:hyperlink w:anchor="_Toc151365866" w:history="1">
        <w:r w:rsidR="00CB41A5" w:rsidRPr="00CD78E5">
          <w:rPr>
            <w:rStyle w:val="Hipervnculo"/>
            <w:noProof/>
          </w:rPr>
          <w:t>4.2 Prestación de servicios sin soporte contractual adecuado</w:t>
        </w:r>
        <w:r w:rsidR="00CB41A5">
          <w:rPr>
            <w:noProof/>
            <w:webHidden/>
          </w:rPr>
          <w:tab/>
        </w:r>
        <w:r w:rsidR="00CB41A5">
          <w:rPr>
            <w:noProof/>
            <w:webHidden/>
          </w:rPr>
          <w:fldChar w:fldCharType="begin"/>
        </w:r>
        <w:r w:rsidR="00CB41A5">
          <w:rPr>
            <w:noProof/>
            <w:webHidden/>
          </w:rPr>
          <w:instrText xml:space="preserve"> PAGEREF _Toc151365866 \h </w:instrText>
        </w:r>
        <w:r w:rsidR="00CB41A5">
          <w:rPr>
            <w:noProof/>
            <w:webHidden/>
          </w:rPr>
        </w:r>
        <w:r w:rsidR="00CB41A5">
          <w:rPr>
            <w:noProof/>
            <w:webHidden/>
          </w:rPr>
          <w:fldChar w:fldCharType="separate"/>
        </w:r>
        <w:r w:rsidR="00CB41A5">
          <w:rPr>
            <w:noProof/>
            <w:webHidden/>
          </w:rPr>
          <w:t>32</w:t>
        </w:r>
        <w:r w:rsidR="00CB41A5">
          <w:rPr>
            <w:noProof/>
            <w:webHidden/>
          </w:rPr>
          <w:fldChar w:fldCharType="end"/>
        </w:r>
      </w:hyperlink>
    </w:p>
    <w:p w14:paraId="08CD46E6" w14:textId="77777777" w:rsidR="00CB41A5" w:rsidRDefault="00C0625F">
      <w:pPr>
        <w:pStyle w:val="TDC1"/>
        <w:rPr>
          <w:rFonts w:asciiTheme="minorHAnsi" w:eastAsiaTheme="minorEastAsia" w:hAnsiTheme="minorHAnsi" w:cstheme="minorBidi"/>
          <w:smallCaps w:val="0"/>
          <w:noProof/>
          <w:szCs w:val="22"/>
          <w:lang w:val="es-ES" w:eastAsia="es-ES"/>
        </w:rPr>
      </w:pPr>
      <w:hyperlink w:anchor="_Toc151365867" w:history="1">
        <w:r w:rsidR="00CB41A5" w:rsidRPr="00CD78E5">
          <w:rPr>
            <w:rStyle w:val="Hipervnculo"/>
            <w:noProof/>
          </w:rPr>
          <w:t>Apéndice 5. Observaciones y hallazgos adicionales de la fiscalización de regularidad</w:t>
        </w:r>
        <w:r w:rsidR="00CB41A5">
          <w:rPr>
            <w:noProof/>
            <w:webHidden/>
          </w:rPr>
          <w:tab/>
        </w:r>
        <w:r w:rsidR="00CB41A5">
          <w:rPr>
            <w:noProof/>
            <w:webHidden/>
          </w:rPr>
          <w:fldChar w:fldCharType="begin"/>
        </w:r>
        <w:r w:rsidR="00CB41A5">
          <w:rPr>
            <w:noProof/>
            <w:webHidden/>
          </w:rPr>
          <w:instrText xml:space="preserve"> PAGEREF _Toc151365867 \h </w:instrText>
        </w:r>
        <w:r w:rsidR="00CB41A5">
          <w:rPr>
            <w:noProof/>
            <w:webHidden/>
          </w:rPr>
        </w:r>
        <w:r w:rsidR="00CB41A5">
          <w:rPr>
            <w:noProof/>
            <w:webHidden/>
          </w:rPr>
          <w:fldChar w:fldCharType="separate"/>
        </w:r>
        <w:r w:rsidR="00CB41A5">
          <w:rPr>
            <w:noProof/>
            <w:webHidden/>
          </w:rPr>
          <w:t>35</w:t>
        </w:r>
        <w:r w:rsidR="00CB41A5">
          <w:rPr>
            <w:noProof/>
            <w:webHidden/>
          </w:rPr>
          <w:fldChar w:fldCharType="end"/>
        </w:r>
      </w:hyperlink>
    </w:p>
    <w:p w14:paraId="46259A87" w14:textId="77777777" w:rsidR="00CB41A5" w:rsidRDefault="00C0625F">
      <w:pPr>
        <w:pStyle w:val="TDC2"/>
        <w:rPr>
          <w:rFonts w:asciiTheme="minorHAnsi" w:eastAsiaTheme="minorEastAsia" w:hAnsiTheme="minorHAnsi" w:cstheme="minorBidi"/>
          <w:noProof/>
          <w:szCs w:val="22"/>
          <w:lang w:val="es-ES" w:eastAsia="es-ES"/>
        </w:rPr>
      </w:pPr>
      <w:hyperlink w:anchor="_Toc151365868" w:history="1">
        <w:r w:rsidR="00CB41A5" w:rsidRPr="00CD78E5">
          <w:rPr>
            <w:rStyle w:val="Hipervnculo"/>
            <w:noProof/>
          </w:rPr>
          <w:t>5.1 Presupuestos Generales de Navarra 2022</w:t>
        </w:r>
        <w:r w:rsidR="00CB41A5">
          <w:rPr>
            <w:noProof/>
            <w:webHidden/>
          </w:rPr>
          <w:tab/>
        </w:r>
        <w:r w:rsidR="00CB41A5">
          <w:rPr>
            <w:noProof/>
            <w:webHidden/>
          </w:rPr>
          <w:fldChar w:fldCharType="begin"/>
        </w:r>
        <w:r w:rsidR="00CB41A5">
          <w:rPr>
            <w:noProof/>
            <w:webHidden/>
          </w:rPr>
          <w:instrText xml:space="preserve"> PAGEREF _Toc151365868 \h </w:instrText>
        </w:r>
        <w:r w:rsidR="00CB41A5">
          <w:rPr>
            <w:noProof/>
            <w:webHidden/>
          </w:rPr>
        </w:r>
        <w:r w:rsidR="00CB41A5">
          <w:rPr>
            <w:noProof/>
            <w:webHidden/>
          </w:rPr>
          <w:fldChar w:fldCharType="separate"/>
        </w:r>
        <w:r w:rsidR="00CB41A5">
          <w:rPr>
            <w:noProof/>
            <w:webHidden/>
          </w:rPr>
          <w:t>35</w:t>
        </w:r>
        <w:r w:rsidR="00CB41A5">
          <w:rPr>
            <w:noProof/>
            <w:webHidden/>
          </w:rPr>
          <w:fldChar w:fldCharType="end"/>
        </w:r>
      </w:hyperlink>
    </w:p>
    <w:p w14:paraId="2BA616FE" w14:textId="77777777" w:rsidR="00CB41A5" w:rsidRDefault="00C0625F">
      <w:pPr>
        <w:pStyle w:val="TDC2"/>
        <w:rPr>
          <w:rFonts w:asciiTheme="minorHAnsi" w:eastAsiaTheme="minorEastAsia" w:hAnsiTheme="minorHAnsi" w:cstheme="minorBidi"/>
          <w:noProof/>
          <w:szCs w:val="22"/>
          <w:lang w:val="es-ES" w:eastAsia="es-ES"/>
        </w:rPr>
      </w:pPr>
      <w:hyperlink w:anchor="_Toc151365869" w:history="1">
        <w:r w:rsidR="00CB41A5" w:rsidRPr="00CD78E5">
          <w:rPr>
            <w:rStyle w:val="Hipervnculo"/>
            <w:noProof/>
          </w:rPr>
          <w:t>5.2 Situación económico-financiera de la ACFN y sus OOAA a 31 de diciembre de 2022</w:t>
        </w:r>
        <w:r w:rsidR="00CB41A5">
          <w:rPr>
            <w:noProof/>
            <w:webHidden/>
          </w:rPr>
          <w:tab/>
        </w:r>
        <w:r w:rsidR="00CB41A5">
          <w:rPr>
            <w:noProof/>
            <w:webHidden/>
          </w:rPr>
          <w:fldChar w:fldCharType="begin"/>
        </w:r>
        <w:r w:rsidR="00CB41A5">
          <w:rPr>
            <w:noProof/>
            <w:webHidden/>
          </w:rPr>
          <w:instrText xml:space="preserve"> PAGEREF _Toc151365869 \h </w:instrText>
        </w:r>
        <w:r w:rsidR="00CB41A5">
          <w:rPr>
            <w:noProof/>
            <w:webHidden/>
          </w:rPr>
        </w:r>
        <w:r w:rsidR="00CB41A5">
          <w:rPr>
            <w:noProof/>
            <w:webHidden/>
          </w:rPr>
          <w:fldChar w:fldCharType="separate"/>
        </w:r>
        <w:r w:rsidR="00CB41A5">
          <w:rPr>
            <w:noProof/>
            <w:webHidden/>
          </w:rPr>
          <w:t>41</w:t>
        </w:r>
        <w:r w:rsidR="00CB41A5">
          <w:rPr>
            <w:noProof/>
            <w:webHidden/>
          </w:rPr>
          <w:fldChar w:fldCharType="end"/>
        </w:r>
      </w:hyperlink>
    </w:p>
    <w:p w14:paraId="1DCCE1F9" w14:textId="77777777" w:rsidR="00CB41A5" w:rsidRDefault="00C0625F">
      <w:pPr>
        <w:pStyle w:val="TDC2"/>
        <w:rPr>
          <w:rFonts w:asciiTheme="minorHAnsi" w:eastAsiaTheme="minorEastAsia" w:hAnsiTheme="minorHAnsi" w:cstheme="minorBidi"/>
          <w:noProof/>
          <w:szCs w:val="22"/>
          <w:lang w:val="es-ES" w:eastAsia="es-ES"/>
        </w:rPr>
      </w:pPr>
      <w:hyperlink w:anchor="_Toc151365870" w:history="1">
        <w:r w:rsidR="00CB41A5" w:rsidRPr="00CD78E5">
          <w:rPr>
            <w:rStyle w:val="Hipervnculo"/>
            <w:noProof/>
          </w:rPr>
          <w:t>5.3 Principios de estabilidad presupuestaria y sostenibilidad financiera</w:t>
        </w:r>
        <w:r w:rsidR="00CB41A5">
          <w:rPr>
            <w:noProof/>
            <w:webHidden/>
          </w:rPr>
          <w:tab/>
        </w:r>
        <w:r w:rsidR="00CB41A5">
          <w:rPr>
            <w:noProof/>
            <w:webHidden/>
          </w:rPr>
          <w:fldChar w:fldCharType="begin"/>
        </w:r>
        <w:r w:rsidR="00CB41A5">
          <w:rPr>
            <w:noProof/>
            <w:webHidden/>
          </w:rPr>
          <w:instrText xml:space="preserve"> PAGEREF _Toc151365870 \h </w:instrText>
        </w:r>
        <w:r w:rsidR="00CB41A5">
          <w:rPr>
            <w:noProof/>
            <w:webHidden/>
          </w:rPr>
        </w:r>
        <w:r w:rsidR="00CB41A5">
          <w:rPr>
            <w:noProof/>
            <w:webHidden/>
          </w:rPr>
          <w:fldChar w:fldCharType="separate"/>
        </w:r>
        <w:r w:rsidR="00CB41A5">
          <w:rPr>
            <w:noProof/>
            <w:webHidden/>
          </w:rPr>
          <w:t>44</w:t>
        </w:r>
        <w:r w:rsidR="00CB41A5">
          <w:rPr>
            <w:noProof/>
            <w:webHidden/>
          </w:rPr>
          <w:fldChar w:fldCharType="end"/>
        </w:r>
      </w:hyperlink>
    </w:p>
    <w:p w14:paraId="5805BCD0" w14:textId="77777777" w:rsidR="00CB41A5" w:rsidRDefault="00C0625F">
      <w:pPr>
        <w:pStyle w:val="TDC2"/>
        <w:rPr>
          <w:rFonts w:asciiTheme="minorHAnsi" w:eastAsiaTheme="minorEastAsia" w:hAnsiTheme="minorHAnsi" w:cstheme="minorBidi"/>
          <w:noProof/>
          <w:szCs w:val="22"/>
          <w:lang w:val="es-ES" w:eastAsia="es-ES"/>
        </w:rPr>
      </w:pPr>
      <w:hyperlink w:anchor="_Toc151365871" w:history="1">
        <w:r w:rsidR="00CB41A5" w:rsidRPr="00CD78E5">
          <w:rPr>
            <w:rStyle w:val="Hipervnculo"/>
            <w:noProof/>
          </w:rPr>
          <w:t>5.4 Gastos de personal</w:t>
        </w:r>
        <w:r w:rsidR="00CB41A5">
          <w:rPr>
            <w:noProof/>
            <w:webHidden/>
          </w:rPr>
          <w:tab/>
        </w:r>
        <w:r w:rsidR="00CB41A5">
          <w:rPr>
            <w:noProof/>
            <w:webHidden/>
          </w:rPr>
          <w:fldChar w:fldCharType="begin"/>
        </w:r>
        <w:r w:rsidR="00CB41A5">
          <w:rPr>
            <w:noProof/>
            <w:webHidden/>
          </w:rPr>
          <w:instrText xml:space="preserve"> PAGEREF _Toc151365871 \h </w:instrText>
        </w:r>
        <w:r w:rsidR="00CB41A5">
          <w:rPr>
            <w:noProof/>
            <w:webHidden/>
          </w:rPr>
        </w:r>
        <w:r w:rsidR="00CB41A5">
          <w:rPr>
            <w:noProof/>
            <w:webHidden/>
          </w:rPr>
          <w:fldChar w:fldCharType="separate"/>
        </w:r>
        <w:r w:rsidR="00CB41A5">
          <w:rPr>
            <w:noProof/>
            <w:webHidden/>
          </w:rPr>
          <w:t>46</w:t>
        </w:r>
        <w:r w:rsidR="00CB41A5">
          <w:rPr>
            <w:noProof/>
            <w:webHidden/>
          </w:rPr>
          <w:fldChar w:fldCharType="end"/>
        </w:r>
      </w:hyperlink>
    </w:p>
    <w:p w14:paraId="6F29499B" w14:textId="77777777" w:rsidR="00CB41A5" w:rsidRDefault="00C0625F">
      <w:pPr>
        <w:pStyle w:val="TDC2"/>
        <w:rPr>
          <w:rFonts w:asciiTheme="minorHAnsi" w:eastAsiaTheme="minorEastAsia" w:hAnsiTheme="minorHAnsi" w:cstheme="minorBidi"/>
          <w:noProof/>
          <w:szCs w:val="22"/>
          <w:lang w:val="es-ES" w:eastAsia="es-ES"/>
        </w:rPr>
      </w:pPr>
      <w:hyperlink w:anchor="_Toc151365872" w:history="1">
        <w:r w:rsidR="00CB41A5" w:rsidRPr="00CD78E5">
          <w:rPr>
            <w:rStyle w:val="Hipervnculo"/>
            <w:noProof/>
          </w:rPr>
          <w:t>5.5 Gastos corrientes en bienes y servicios</w:t>
        </w:r>
        <w:r w:rsidR="00CB41A5">
          <w:rPr>
            <w:noProof/>
            <w:webHidden/>
          </w:rPr>
          <w:tab/>
        </w:r>
        <w:r w:rsidR="00CB41A5">
          <w:rPr>
            <w:noProof/>
            <w:webHidden/>
          </w:rPr>
          <w:fldChar w:fldCharType="begin"/>
        </w:r>
        <w:r w:rsidR="00CB41A5">
          <w:rPr>
            <w:noProof/>
            <w:webHidden/>
          </w:rPr>
          <w:instrText xml:space="preserve"> PAGEREF _Toc151365872 \h </w:instrText>
        </w:r>
        <w:r w:rsidR="00CB41A5">
          <w:rPr>
            <w:noProof/>
            <w:webHidden/>
          </w:rPr>
        </w:r>
        <w:r w:rsidR="00CB41A5">
          <w:rPr>
            <w:noProof/>
            <w:webHidden/>
          </w:rPr>
          <w:fldChar w:fldCharType="separate"/>
        </w:r>
        <w:r w:rsidR="00CB41A5">
          <w:rPr>
            <w:noProof/>
            <w:webHidden/>
          </w:rPr>
          <w:t>53</w:t>
        </w:r>
        <w:r w:rsidR="00CB41A5">
          <w:rPr>
            <w:noProof/>
            <w:webHidden/>
          </w:rPr>
          <w:fldChar w:fldCharType="end"/>
        </w:r>
      </w:hyperlink>
    </w:p>
    <w:p w14:paraId="1DF9BB8B" w14:textId="77777777" w:rsidR="00CB41A5" w:rsidRDefault="00C0625F">
      <w:pPr>
        <w:pStyle w:val="TDC2"/>
        <w:rPr>
          <w:rFonts w:asciiTheme="minorHAnsi" w:eastAsiaTheme="minorEastAsia" w:hAnsiTheme="minorHAnsi" w:cstheme="minorBidi"/>
          <w:noProof/>
          <w:szCs w:val="22"/>
          <w:lang w:val="es-ES" w:eastAsia="es-ES"/>
        </w:rPr>
      </w:pPr>
      <w:hyperlink w:anchor="_Toc151365873" w:history="1">
        <w:r w:rsidR="00CB41A5" w:rsidRPr="00CD78E5">
          <w:rPr>
            <w:rStyle w:val="Hipervnculo"/>
            <w:noProof/>
          </w:rPr>
          <w:t>5.6 Gastos de transferencias corrientes y de capital</w:t>
        </w:r>
        <w:r w:rsidR="00CB41A5">
          <w:rPr>
            <w:noProof/>
            <w:webHidden/>
          </w:rPr>
          <w:tab/>
        </w:r>
        <w:r w:rsidR="00CB41A5">
          <w:rPr>
            <w:noProof/>
            <w:webHidden/>
          </w:rPr>
          <w:fldChar w:fldCharType="begin"/>
        </w:r>
        <w:r w:rsidR="00CB41A5">
          <w:rPr>
            <w:noProof/>
            <w:webHidden/>
          </w:rPr>
          <w:instrText xml:space="preserve"> PAGEREF _Toc151365873 \h </w:instrText>
        </w:r>
        <w:r w:rsidR="00CB41A5">
          <w:rPr>
            <w:noProof/>
            <w:webHidden/>
          </w:rPr>
        </w:r>
        <w:r w:rsidR="00CB41A5">
          <w:rPr>
            <w:noProof/>
            <w:webHidden/>
          </w:rPr>
          <w:fldChar w:fldCharType="separate"/>
        </w:r>
        <w:r w:rsidR="00CB41A5">
          <w:rPr>
            <w:noProof/>
            <w:webHidden/>
          </w:rPr>
          <w:t>57</w:t>
        </w:r>
        <w:r w:rsidR="00CB41A5">
          <w:rPr>
            <w:noProof/>
            <w:webHidden/>
          </w:rPr>
          <w:fldChar w:fldCharType="end"/>
        </w:r>
      </w:hyperlink>
    </w:p>
    <w:p w14:paraId="109C7D45" w14:textId="77777777" w:rsidR="00CB41A5" w:rsidRDefault="00C0625F">
      <w:pPr>
        <w:pStyle w:val="TDC2"/>
        <w:rPr>
          <w:rFonts w:asciiTheme="minorHAnsi" w:eastAsiaTheme="minorEastAsia" w:hAnsiTheme="minorHAnsi" w:cstheme="minorBidi"/>
          <w:noProof/>
          <w:szCs w:val="22"/>
          <w:lang w:val="es-ES" w:eastAsia="es-ES"/>
        </w:rPr>
      </w:pPr>
      <w:hyperlink w:anchor="_Toc151365874" w:history="1">
        <w:r w:rsidR="00CB41A5" w:rsidRPr="00CD78E5">
          <w:rPr>
            <w:rStyle w:val="Hipervnculo"/>
            <w:noProof/>
          </w:rPr>
          <w:t>5.7 Inversiones e inmovilizado no financiero</w:t>
        </w:r>
        <w:r w:rsidR="00CB41A5">
          <w:rPr>
            <w:noProof/>
            <w:webHidden/>
          </w:rPr>
          <w:tab/>
        </w:r>
        <w:r w:rsidR="00CB41A5">
          <w:rPr>
            <w:noProof/>
            <w:webHidden/>
          </w:rPr>
          <w:fldChar w:fldCharType="begin"/>
        </w:r>
        <w:r w:rsidR="00CB41A5">
          <w:rPr>
            <w:noProof/>
            <w:webHidden/>
          </w:rPr>
          <w:instrText xml:space="preserve"> PAGEREF _Toc151365874 \h </w:instrText>
        </w:r>
        <w:r w:rsidR="00CB41A5">
          <w:rPr>
            <w:noProof/>
            <w:webHidden/>
          </w:rPr>
        </w:r>
        <w:r w:rsidR="00CB41A5">
          <w:rPr>
            <w:noProof/>
            <w:webHidden/>
          </w:rPr>
          <w:fldChar w:fldCharType="separate"/>
        </w:r>
        <w:r w:rsidR="00CB41A5">
          <w:rPr>
            <w:noProof/>
            <w:webHidden/>
          </w:rPr>
          <w:t>64</w:t>
        </w:r>
        <w:r w:rsidR="00CB41A5">
          <w:rPr>
            <w:noProof/>
            <w:webHidden/>
          </w:rPr>
          <w:fldChar w:fldCharType="end"/>
        </w:r>
      </w:hyperlink>
    </w:p>
    <w:p w14:paraId="5E7E7544" w14:textId="77777777" w:rsidR="00CB41A5" w:rsidRDefault="00C0625F">
      <w:pPr>
        <w:pStyle w:val="TDC2"/>
        <w:rPr>
          <w:rFonts w:asciiTheme="minorHAnsi" w:eastAsiaTheme="minorEastAsia" w:hAnsiTheme="minorHAnsi" w:cstheme="minorBidi"/>
          <w:noProof/>
          <w:szCs w:val="22"/>
          <w:lang w:val="es-ES" w:eastAsia="es-ES"/>
        </w:rPr>
      </w:pPr>
      <w:hyperlink w:anchor="_Toc151365875" w:history="1">
        <w:r w:rsidR="00CB41A5" w:rsidRPr="00CD78E5">
          <w:rPr>
            <w:rStyle w:val="Hipervnculo"/>
            <w:noProof/>
          </w:rPr>
          <w:t>5.8 Impuestos, tasas, precios públicos y otros ingresos</w:t>
        </w:r>
        <w:r w:rsidR="00CB41A5">
          <w:rPr>
            <w:noProof/>
            <w:webHidden/>
          </w:rPr>
          <w:tab/>
        </w:r>
        <w:r w:rsidR="00CB41A5">
          <w:rPr>
            <w:noProof/>
            <w:webHidden/>
          </w:rPr>
          <w:fldChar w:fldCharType="begin"/>
        </w:r>
        <w:r w:rsidR="00CB41A5">
          <w:rPr>
            <w:noProof/>
            <w:webHidden/>
          </w:rPr>
          <w:instrText xml:space="preserve"> PAGEREF _Toc151365875 \h </w:instrText>
        </w:r>
        <w:r w:rsidR="00CB41A5">
          <w:rPr>
            <w:noProof/>
            <w:webHidden/>
          </w:rPr>
        </w:r>
        <w:r w:rsidR="00CB41A5">
          <w:rPr>
            <w:noProof/>
            <w:webHidden/>
          </w:rPr>
          <w:fldChar w:fldCharType="separate"/>
        </w:r>
        <w:r w:rsidR="00CB41A5">
          <w:rPr>
            <w:noProof/>
            <w:webHidden/>
          </w:rPr>
          <w:t>68</w:t>
        </w:r>
        <w:r w:rsidR="00CB41A5">
          <w:rPr>
            <w:noProof/>
            <w:webHidden/>
          </w:rPr>
          <w:fldChar w:fldCharType="end"/>
        </w:r>
      </w:hyperlink>
    </w:p>
    <w:p w14:paraId="34658A32" w14:textId="77777777" w:rsidR="00CB41A5" w:rsidRDefault="00C0625F">
      <w:pPr>
        <w:pStyle w:val="TDC2"/>
        <w:rPr>
          <w:rFonts w:asciiTheme="minorHAnsi" w:eastAsiaTheme="minorEastAsia" w:hAnsiTheme="minorHAnsi" w:cstheme="minorBidi"/>
          <w:noProof/>
          <w:szCs w:val="22"/>
          <w:lang w:val="es-ES" w:eastAsia="es-ES"/>
        </w:rPr>
      </w:pPr>
      <w:hyperlink w:anchor="_Toc151365876" w:history="1">
        <w:r w:rsidR="00CB41A5" w:rsidRPr="00CD78E5">
          <w:rPr>
            <w:rStyle w:val="Hipervnculo"/>
            <w:noProof/>
          </w:rPr>
          <w:t>5.9 Otros ingresos</w:t>
        </w:r>
        <w:r w:rsidR="00CB41A5">
          <w:rPr>
            <w:noProof/>
            <w:webHidden/>
          </w:rPr>
          <w:tab/>
        </w:r>
        <w:r w:rsidR="00CB41A5">
          <w:rPr>
            <w:noProof/>
            <w:webHidden/>
          </w:rPr>
          <w:fldChar w:fldCharType="begin"/>
        </w:r>
        <w:r w:rsidR="00CB41A5">
          <w:rPr>
            <w:noProof/>
            <w:webHidden/>
          </w:rPr>
          <w:instrText xml:space="preserve"> PAGEREF _Toc151365876 \h </w:instrText>
        </w:r>
        <w:r w:rsidR="00CB41A5">
          <w:rPr>
            <w:noProof/>
            <w:webHidden/>
          </w:rPr>
        </w:r>
        <w:r w:rsidR="00CB41A5">
          <w:rPr>
            <w:noProof/>
            <w:webHidden/>
          </w:rPr>
          <w:fldChar w:fldCharType="separate"/>
        </w:r>
        <w:r w:rsidR="00CB41A5">
          <w:rPr>
            <w:noProof/>
            <w:webHidden/>
          </w:rPr>
          <w:t>73</w:t>
        </w:r>
        <w:r w:rsidR="00CB41A5">
          <w:rPr>
            <w:noProof/>
            <w:webHidden/>
          </w:rPr>
          <w:fldChar w:fldCharType="end"/>
        </w:r>
      </w:hyperlink>
    </w:p>
    <w:p w14:paraId="3673677F" w14:textId="77777777" w:rsidR="00CB41A5" w:rsidRDefault="00C0625F">
      <w:pPr>
        <w:pStyle w:val="TDC2"/>
        <w:rPr>
          <w:rFonts w:asciiTheme="minorHAnsi" w:eastAsiaTheme="minorEastAsia" w:hAnsiTheme="minorHAnsi" w:cstheme="minorBidi"/>
          <w:noProof/>
          <w:szCs w:val="22"/>
          <w:lang w:val="es-ES" w:eastAsia="es-ES"/>
        </w:rPr>
      </w:pPr>
      <w:hyperlink w:anchor="_Toc151365877" w:history="1">
        <w:r w:rsidR="00CB41A5" w:rsidRPr="00CD78E5">
          <w:rPr>
            <w:rStyle w:val="Hipervnculo"/>
            <w:noProof/>
          </w:rPr>
          <w:t>5.10 Deudores y acreedores a corto plazo</w:t>
        </w:r>
        <w:r w:rsidR="00CB41A5">
          <w:rPr>
            <w:noProof/>
            <w:webHidden/>
          </w:rPr>
          <w:tab/>
        </w:r>
        <w:r w:rsidR="00CB41A5">
          <w:rPr>
            <w:noProof/>
            <w:webHidden/>
          </w:rPr>
          <w:fldChar w:fldCharType="begin"/>
        </w:r>
        <w:r w:rsidR="00CB41A5">
          <w:rPr>
            <w:noProof/>
            <w:webHidden/>
          </w:rPr>
          <w:instrText xml:space="preserve"> PAGEREF _Toc151365877 \h </w:instrText>
        </w:r>
        <w:r w:rsidR="00CB41A5">
          <w:rPr>
            <w:noProof/>
            <w:webHidden/>
          </w:rPr>
        </w:r>
        <w:r w:rsidR="00CB41A5">
          <w:rPr>
            <w:noProof/>
            <w:webHidden/>
          </w:rPr>
          <w:fldChar w:fldCharType="separate"/>
        </w:r>
        <w:r w:rsidR="00CB41A5">
          <w:rPr>
            <w:noProof/>
            <w:webHidden/>
          </w:rPr>
          <w:t>75</w:t>
        </w:r>
        <w:r w:rsidR="00CB41A5">
          <w:rPr>
            <w:noProof/>
            <w:webHidden/>
          </w:rPr>
          <w:fldChar w:fldCharType="end"/>
        </w:r>
      </w:hyperlink>
    </w:p>
    <w:p w14:paraId="045649FC" w14:textId="77777777" w:rsidR="00CB41A5" w:rsidRDefault="00C0625F">
      <w:pPr>
        <w:pStyle w:val="TDC2"/>
        <w:rPr>
          <w:rFonts w:asciiTheme="minorHAnsi" w:eastAsiaTheme="minorEastAsia" w:hAnsiTheme="minorHAnsi" w:cstheme="minorBidi"/>
          <w:noProof/>
          <w:szCs w:val="22"/>
          <w:lang w:val="es-ES" w:eastAsia="es-ES"/>
        </w:rPr>
      </w:pPr>
      <w:hyperlink w:anchor="_Toc151365878" w:history="1">
        <w:r w:rsidR="00CB41A5" w:rsidRPr="00CD78E5">
          <w:rPr>
            <w:rStyle w:val="Hipervnculo"/>
            <w:noProof/>
          </w:rPr>
          <w:t>5.11 Tesorería</w:t>
        </w:r>
        <w:r w:rsidR="00CB41A5">
          <w:rPr>
            <w:noProof/>
            <w:webHidden/>
          </w:rPr>
          <w:tab/>
        </w:r>
        <w:r w:rsidR="00CB41A5">
          <w:rPr>
            <w:noProof/>
            <w:webHidden/>
          </w:rPr>
          <w:fldChar w:fldCharType="begin"/>
        </w:r>
        <w:r w:rsidR="00CB41A5">
          <w:rPr>
            <w:noProof/>
            <w:webHidden/>
          </w:rPr>
          <w:instrText xml:space="preserve"> PAGEREF _Toc151365878 \h </w:instrText>
        </w:r>
        <w:r w:rsidR="00CB41A5">
          <w:rPr>
            <w:noProof/>
            <w:webHidden/>
          </w:rPr>
        </w:r>
        <w:r w:rsidR="00CB41A5">
          <w:rPr>
            <w:noProof/>
            <w:webHidden/>
          </w:rPr>
          <w:fldChar w:fldCharType="separate"/>
        </w:r>
        <w:r w:rsidR="00CB41A5">
          <w:rPr>
            <w:noProof/>
            <w:webHidden/>
          </w:rPr>
          <w:t>79</w:t>
        </w:r>
        <w:r w:rsidR="00CB41A5">
          <w:rPr>
            <w:noProof/>
            <w:webHidden/>
          </w:rPr>
          <w:fldChar w:fldCharType="end"/>
        </w:r>
      </w:hyperlink>
    </w:p>
    <w:p w14:paraId="7D60E9A9" w14:textId="77777777" w:rsidR="00CB41A5" w:rsidRDefault="00C0625F">
      <w:pPr>
        <w:pStyle w:val="TDC2"/>
        <w:rPr>
          <w:rFonts w:asciiTheme="minorHAnsi" w:eastAsiaTheme="minorEastAsia" w:hAnsiTheme="minorHAnsi" w:cstheme="minorBidi"/>
          <w:noProof/>
          <w:szCs w:val="22"/>
          <w:lang w:val="es-ES" w:eastAsia="es-ES"/>
        </w:rPr>
      </w:pPr>
      <w:hyperlink w:anchor="_Toc151365879" w:history="1">
        <w:r w:rsidR="00CB41A5" w:rsidRPr="00CD78E5">
          <w:rPr>
            <w:rStyle w:val="Hipervnculo"/>
            <w:noProof/>
          </w:rPr>
          <w:t>5.12 Endeudamiento y otras operaciones financieras</w:t>
        </w:r>
        <w:r w:rsidR="00CB41A5">
          <w:rPr>
            <w:noProof/>
            <w:webHidden/>
          </w:rPr>
          <w:tab/>
        </w:r>
        <w:r w:rsidR="00CB41A5">
          <w:rPr>
            <w:noProof/>
            <w:webHidden/>
          </w:rPr>
          <w:fldChar w:fldCharType="begin"/>
        </w:r>
        <w:r w:rsidR="00CB41A5">
          <w:rPr>
            <w:noProof/>
            <w:webHidden/>
          </w:rPr>
          <w:instrText xml:space="preserve"> PAGEREF _Toc151365879 \h </w:instrText>
        </w:r>
        <w:r w:rsidR="00CB41A5">
          <w:rPr>
            <w:noProof/>
            <w:webHidden/>
          </w:rPr>
        </w:r>
        <w:r w:rsidR="00CB41A5">
          <w:rPr>
            <w:noProof/>
            <w:webHidden/>
          </w:rPr>
          <w:fldChar w:fldCharType="separate"/>
        </w:r>
        <w:r w:rsidR="00CB41A5">
          <w:rPr>
            <w:noProof/>
            <w:webHidden/>
          </w:rPr>
          <w:t>80</w:t>
        </w:r>
        <w:r w:rsidR="00CB41A5">
          <w:rPr>
            <w:noProof/>
            <w:webHidden/>
          </w:rPr>
          <w:fldChar w:fldCharType="end"/>
        </w:r>
      </w:hyperlink>
    </w:p>
    <w:p w14:paraId="09F1038A" w14:textId="77777777" w:rsidR="00CB41A5" w:rsidRDefault="00C0625F">
      <w:pPr>
        <w:pStyle w:val="TDC2"/>
        <w:rPr>
          <w:rFonts w:asciiTheme="minorHAnsi" w:eastAsiaTheme="minorEastAsia" w:hAnsiTheme="minorHAnsi" w:cstheme="minorBidi"/>
          <w:noProof/>
          <w:szCs w:val="22"/>
          <w:lang w:val="es-ES" w:eastAsia="es-ES"/>
        </w:rPr>
      </w:pPr>
      <w:hyperlink w:anchor="_Toc151365880" w:history="1">
        <w:r w:rsidR="00CB41A5" w:rsidRPr="00CD78E5">
          <w:rPr>
            <w:rStyle w:val="Hipervnculo"/>
            <w:noProof/>
            <w:lang w:val="es-ES"/>
          </w:rPr>
          <w:t>5.13 Sociedades Públicas y Fundaciones Públicas</w:t>
        </w:r>
        <w:r w:rsidR="00CB41A5">
          <w:rPr>
            <w:noProof/>
            <w:webHidden/>
          </w:rPr>
          <w:tab/>
        </w:r>
        <w:r w:rsidR="00CB41A5">
          <w:rPr>
            <w:noProof/>
            <w:webHidden/>
          </w:rPr>
          <w:fldChar w:fldCharType="begin"/>
        </w:r>
        <w:r w:rsidR="00CB41A5">
          <w:rPr>
            <w:noProof/>
            <w:webHidden/>
          </w:rPr>
          <w:instrText xml:space="preserve"> PAGEREF _Toc151365880 \h </w:instrText>
        </w:r>
        <w:r w:rsidR="00CB41A5">
          <w:rPr>
            <w:noProof/>
            <w:webHidden/>
          </w:rPr>
        </w:r>
        <w:r w:rsidR="00CB41A5">
          <w:rPr>
            <w:noProof/>
            <w:webHidden/>
          </w:rPr>
          <w:fldChar w:fldCharType="separate"/>
        </w:r>
        <w:r w:rsidR="00CB41A5">
          <w:rPr>
            <w:noProof/>
            <w:webHidden/>
          </w:rPr>
          <w:t>83</w:t>
        </w:r>
        <w:r w:rsidR="00CB41A5">
          <w:rPr>
            <w:noProof/>
            <w:webHidden/>
          </w:rPr>
          <w:fldChar w:fldCharType="end"/>
        </w:r>
      </w:hyperlink>
    </w:p>
    <w:p w14:paraId="7E218472" w14:textId="77777777" w:rsidR="00CB41A5" w:rsidRDefault="00C0625F">
      <w:pPr>
        <w:pStyle w:val="TDC1"/>
        <w:rPr>
          <w:rFonts w:asciiTheme="minorHAnsi" w:eastAsiaTheme="minorEastAsia" w:hAnsiTheme="minorHAnsi" w:cstheme="minorBidi"/>
          <w:smallCaps w:val="0"/>
          <w:noProof/>
          <w:szCs w:val="22"/>
          <w:lang w:val="es-ES" w:eastAsia="es-ES"/>
        </w:rPr>
      </w:pPr>
      <w:hyperlink w:anchor="_Toc151365881" w:history="1">
        <w:r w:rsidR="00CB41A5" w:rsidRPr="00CD78E5">
          <w:rPr>
            <w:rStyle w:val="Hipervnculo"/>
            <w:noProof/>
          </w:rPr>
          <w:t>Alegaciones formuladas al Informe Provisional</w:t>
        </w:r>
      </w:hyperlink>
    </w:p>
    <w:p w14:paraId="66E2F5E8" w14:textId="77777777" w:rsidR="00CB41A5" w:rsidRDefault="00C0625F">
      <w:pPr>
        <w:pStyle w:val="TDC1"/>
        <w:rPr>
          <w:rFonts w:asciiTheme="minorHAnsi" w:eastAsiaTheme="minorEastAsia" w:hAnsiTheme="minorHAnsi" w:cstheme="minorBidi"/>
          <w:smallCaps w:val="0"/>
          <w:noProof/>
          <w:szCs w:val="22"/>
          <w:lang w:val="es-ES" w:eastAsia="es-ES"/>
        </w:rPr>
      </w:pPr>
      <w:hyperlink w:anchor="_Toc151365882" w:history="1">
        <w:r w:rsidR="00CB41A5" w:rsidRPr="00CD78E5">
          <w:rPr>
            <w:rStyle w:val="Hipervnculo"/>
            <w:noProof/>
          </w:rPr>
          <w:t>Contestación de la Cámara de Comptos a las alegaciones presentadas al Informe Provisional</w:t>
        </w:r>
      </w:hyperlink>
    </w:p>
    <w:p w14:paraId="2C00C616" w14:textId="77777777" w:rsidR="00CB41A5" w:rsidRDefault="00C0625F">
      <w:pPr>
        <w:pStyle w:val="TDC1"/>
        <w:rPr>
          <w:rFonts w:asciiTheme="minorHAnsi" w:eastAsiaTheme="minorEastAsia" w:hAnsiTheme="minorHAnsi" w:cstheme="minorBidi"/>
          <w:smallCaps w:val="0"/>
          <w:noProof/>
          <w:szCs w:val="22"/>
          <w:lang w:val="es-ES" w:eastAsia="es-ES"/>
        </w:rPr>
      </w:pPr>
      <w:hyperlink w:anchor="_Toc151365883" w:history="1">
        <w:r w:rsidR="00CB41A5" w:rsidRPr="00CD78E5">
          <w:rPr>
            <w:rStyle w:val="Hipervnculo"/>
            <w:noProof/>
          </w:rPr>
          <w:t>Resumen de la Memoria de la Cuenta General de 2022</w:t>
        </w:r>
      </w:hyperlink>
    </w:p>
    <w:p w14:paraId="34BBF6AF" w14:textId="77777777" w:rsidR="008E3FFE" w:rsidRDefault="0014728F" w:rsidP="00891D73">
      <w:pPr>
        <w:pStyle w:val="texto"/>
        <w:sectPr w:rsidR="008E3FFE" w:rsidSect="00AB17B3">
          <w:type w:val="oddPage"/>
          <w:pgSz w:w="11907" w:h="16840" w:code="9"/>
          <w:pgMar w:top="2109" w:right="1559" w:bottom="1644" w:left="1559" w:header="369" w:footer="402" w:gutter="0"/>
          <w:pgNumType w:start="3"/>
          <w:cols w:space="720"/>
          <w:docGrid w:linePitch="360"/>
        </w:sectPr>
      </w:pPr>
      <w:r>
        <w:rPr>
          <w:rFonts w:ascii="Arial Narrow" w:hAnsi="Arial Narrow"/>
          <w:smallCaps/>
          <w:sz w:val="22"/>
        </w:rPr>
        <w:fldChar w:fldCharType="end"/>
      </w:r>
    </w:p>
    <w:p w14:paraId="29F3765C" w14:textId="77777777" w:rsidR="00614DC4" w:rsidRDefault="001728D0" w:rsidP="00614DC4">
      <w:pPr>
        <w:pStyle w:val="atitulo1"/>
      </w:pPr>
      <w:r>
        <w:lastRenderedPageBreak/>
        <w:t xml:space="preserve"> </w:t>
      </w:r>
      <w:bookmarkStart w:id="0" w:name="_Toc146471220"/>
      <w:bookmarkStart w:id="1" w:name="_Toc52267351"/>
      <w:bookmarkStart w:id="2" w:name="_Toc151365845"/>
      <w:r w:rsidR="00614DC4">
        <w:t>I. Introducción</w:t>
      </w:r>
      <w:bookmarkEnd w:id="0"/>
      <w:bookmarkEnd w:id="1"/>
      <w:bookmarkEnd w:id="2"/>
      <w:r w:rsidR="00614DC4">
        <w:t xml:space="preserve"> </w:t>
      </w:r>
    </w:p>
    <w:p w14:paraId="7C1078A4" w14:textId="77777777" w:rsidR="00614DC4" w:rsidRDefault="00614DC4" w:rsidP="00614DC4">
      <w:pPr>
        <w:pStyle w:val="texto"/>
      </w:pPr>
      <w:r>
        <w:t xml:space="preserve">La Cámara de Comptos, de conformidad con la Ley Foral 19/1984, de 20 de diciembre, y de acuerdo con su programa de actuación para 2023, ha fiscalizado las Cuentas Generales </w:t>
      </w:r>
      <w:r w:rsidR="009D644C">
        <w:t xml:space="preserve">de la Administración de la Comunidad Foral de Navarra (ACFN en adelante) y sus entes dependientes, </w:t>
      </w:r>
      <w:r w:rsidR="00BC64F3">
        <w:t xml:space="preserve">correspondientes al ejercicio 2022, </w:t>
      </w:r>
      <w:r>
        <w:t>en combinación con una fiscalizació</w:t>
      </w:r>
      <w:r w:rsidR="009D644C">
        <w:t>n del cumplimiento de legalidad</w:t>
      </w:r>
      <w:r w:rsidR="00BC64F3">
        <w:t>.</w:t>
      </w:r>
    </w:p>
    <w:p w14:paraId="1EF127E3" w14:textId="77777777" w:rsidR="00614DC4" w:rsidRDefault="00614DC4" w:rsidP="00614DC4">
      <w:pPr>
        <w:pStyle w:val="texto"/>
      </w:pPr>
      <w:r>
        <w:t>El trabajo de campo lo realizó entre mayo y septiembre de 2023 un equipo dirigido por un auditor</w:t>
      </w:r>
      <w:r w:rsidR="00D86B74">
        <w:t>,</w:t>
      </w:r>
      <w:r>
        <w:t xml:space="preserve"> en el que han participado seis técnicos/as de auditoría, un técnico superior y uno de grado medio en sistemas informáticos. También se ha contado con la colaboración de los servicios jurídicos y administrativos de la Cámara.</w:t>
      </w:r>
    </w:p>
    <w:p w14:paraId="2493F021" w14:textId="77777777" w:rsidR="00F82713" w:rsidRPr="0085077D" w:rsidRDefault="00F82713" w:rsidP="00F82713">
      <w:pPr>
        <w:pStyle w:val="texto"/>
      </w:pPr>
      <w:r w:rsidRPr="0085077D">
        <w:t>De conformidad con lo previsto en el artíc</w:t>
      </w:r>
      <w:r>
        <w:t>ulo 11 de la Ley Foral 19/1984, de 20 de diciembre, de la Cámara de Comptos de Navarra</w:t>
      </w:r>
      <w:r w:rsidRPr="0085077D">
        <w:t xml:space="preserve">, los resultados de este trabajo se pusieron de </w:t>
      </w:r>
      <w:r w:rsidRPr="009303E1">
        <w:t>manifiesto al consejero</w:t>
      </w:r>
      <w:r>
        <w:t xml:space="preserve"> y exconsejera</w:t>
      </w:r>
      <w:r w:rsidRPr="009303E1">
        <w:t xml:space="preserve"> del Departamento de Economía y Hacienda, con </w:t>
      </w:r>
      <w:r w:rsidRPr="0085077D">
        <w:t>el fin de que formularan alegaciones.</w:t>
      </w:r>
      <w:r>
        <w:t xml:space="preserve"> </w:t>
      </w:r>
    </w:p>
    <w:p w14:paraId="5A6FF276" w14:textId="77777777" w:rsidR="004A4D66" w:rsidRPr="00644C27" w:rsidRDefault="004A4D66" w:rsidP="004A4D66">
      <w:pPr>
        <w:pStyle w:val="texto"/>
      </w:pPr>
      <w:r>
        <w:t>Ha presentado alegaciones, en el plazo fijado por la Cámara de Comptos, el Director Gerente del Servicio Navarro de Salud-</w:t>
      </w:r>
      <w:proofErr w:type="spellStart"/>
      <w:r>
        <w:t>Osasunbidea</w:t>
      </w:r>
      <w:proofErr w:type="spellEnd"/>
      <w:r>
        <w:t>. Estas alegaciones constituyen aclaraciones y se adjuntan al informe definitivo.</w:t>
      </w:r>
    </w:p>
    <w:p w14:paraId="13B575DB" w14:textId="77777777" w:rsidR="00614DC4" w:rsidRDefault="00614DC4" w:rsidP="00614DC4">
      <w:pPr>
        <w:pStyle w:val="texto"/>
      </w:pPr>
      <w:r>
        <w:t>Agradecemos al personal de la ACFN, de sus organismos autónomos (OOAA</w:t>
      </w:r>
      <w:r w:rsidR="00707E39">
        <w:t xml:space="preserve"> en adelante</w:t>
      </w:r>
      <w:r>
        <w:t>), sociedades públicas y fundaciones públicas la colaboración prestada en la realización del presente trabajo.</w:t>
      </w:r>
    </w:p>
    <w:p w14:paraId="337715FF" w14:textId="77777777" w:rsidR="00614DC4" w:rsidRDefault="00614DC4" w:rsidP="00614DC4">
      <w:pPr>
        <w:pStyle w:val="texto"/>
      </w:pPr>
      <w:r>
        <w:t>En relación con los importes monetarios del informe, se ha efectuado un redondeo para no mostrar los céntimos. Los datos representan siempre el redondeo de cada valor exacto y no la suma de datos redondeados. Los porcentajes también se calculan sobre los valores exactos y no sobre los redondeos.</w:t>
      </w:r>
    </w:p>
    <w:p w14:paraId="7A939D64" w14:textId="77777777" w:rsidR="00614DC4" w:rsidRDefault="00614DC4" w:rsidP="00614DC4">
      <w:pPr>
        <w:pStyle w:val="texto"/>
      </w:pPr>
    </w:p>
    <w:p w14:paraId="0C0A09A8" w14:textId="77777777" w:rsidR="00614DC4" w:rsidRDefault="00614DC4" w:rsidP="00614DC4">
      <w:pPr>
        <w:spacing w:after="0"/>
        <w:ind w:firstLine="0"/>
        <w:jc w:val="left"/>
        <w:rPr>
          <w:spacing w:val="6"/>
          <w:sz w:val="26"/>
          <w:szCs w:val="24"/>
        </w:rPr>
      </w:pPr>
      <w:r>
        <w:br w:type="page"/>
      </w:r>
    </w:p>
    <w:p w14:paraId="78211D1D" w14:textId="77777777" w:rsidR="00614DC4" w:rsidRDefault="00614DC4" w:rsidP="00614DC4">
      <w:pPr>
        <w:pStyle w:val="atitulo1"/>
      </w:pPr>
      <w:bookmarkStart w:id="3" w:name="_Toc525907428"/>
      <w:bookmarkStart w:id="4" w:name="_Toc146471221"/>
      <w:bookmarkStart w:id="5" w:name="_Toc52267356"/>
      <w:bookmarkStart w:id="6" w:name="_Toc151365846"/>
      <w:bookmarkStart w:id="7" w:name="_Toc52267352"/>
      <w:bookmarkStart w:id="8" w:name="_Toc525907426"/>
      <w:r>
        <w:lastRenderedPageBreak/>
        <w:t xml:space="preserve">II. </w:t>
      </w:r>
      <w:bookmarkEnd w:id="3"/>
      <w:r>
        <w:t>Objetivo y alcance</w:t>
      </w:r>
      <w:bookmarkEnd w:id="4"/>
      <w:bookmarkEnd w:id="5"/>
      <w:bookmarkEnd w:id="6"/>
    </w:p>
    <w:p w14:paraId="2966CC62" w14:textId="77777777" w:rsidR="00614DC4" w:rsidRDefault="00614DC4" w:rsidP="00614DC4">
      <w:pPr>
        <w:pStyle w:val="texto"/>
      </w:pPr>
      <w:r>
        <w:t>El objetivo de nuestro trabajo ha sido emitir una opinión sobre:</w:t>
      </w:r>
    </w:p>
    <w:p w14:paraId="67BBA656"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 xml:space="preserve">Si las Cuentas Generales de la ACFN y sus OOAA correspondientes al ejercicio 2022 expresan, en todos sus aspectos significativos, la imagen fiel del patrimonio, de la situación financiera, de la liquidación del presupuesto y del resultado económico a 31 de diciembre de 2022 de conformidad con el marco normativo que resulta de aplicación y, en particular, con los principios y criterios contables y presupuestarios contenidos en el mismo. </w:t>
      </w:r>
    </w:p>
    <w:p w14:paraId="24E9302C"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Si las actividades, operaciones presupuestarias y financieras realizadas por la ACFN y sus entes dependientes durante el ejercicio de 2022 y la información reflejada en las Cuentas Generales resultan conformes, en todos los aspectos significativos, con las normas aplicables a la gestión de los fondos públicos.</w:t>
      </w:r>
    </w:p>
    <w:p w14:paraId="20E9D649" w14:textId="77777777" w:rsidR="009D644C" w:rsidRDefault="009D644C" w:rsidP="009D644C">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 xml:space="preserve">La revisión de las ayudas por bonificación de los combustibles, así como de las ayudas de 200 euros a personas físicas de bajo nivel de ingresos y patrimonio, que formaban parte específica del </w:t>
      </w:r>
      <w:r w:rsidRPr="009D644C">
        <w:rPr>
          <w:rFonts w:cs="Arial"/>
        </w:rPr>
        <w:t>Programa Anual de Fiscalización de la Cámara de Comptos de Navarra para el año 2023</w:t>
      </w:r>
    </w:p>
    <w:p w14:paraId="45CE813E" w14:textId="77777777" w:rsidR="00614DC4" w:rsidRDefault="00614DC4" w:rsidP="00614DC4">
      <w:pPr>
        <w:pStyle w:val="texto"/>
      </w:pPr>
      <w:r>
        <w:t>El alcance del trabajo lo han formado las Cuentas Generales</w:t>
      </w:r>
      <w:r>
        <w:rPr>
          <w:color w:val="FF0000"/>
        </w:rPr>
        <w:t xml:space="preserve"> </w:t>
      </w:r>
      <w:r>
        <w:t>del ejercicio 2022 y las operaciones relacionadas con las muestras indicadas en el Apéndice 5.</w:t>
      </w:r>
    </w:p>
    <w:p w14:paraId="1E40EF62" w14:textId="77777777" w:rsidR="00614DC4" w:rsidRDefault="00614DC4" w:rsidP="00614DC4">
      <w:pPr>
        <w:pStyle w:val="texto"/>
      </w:pPr>
      <w:r>
        <w:t>El alcance temporal del trabajo ha sido el ejercicio 2022, si bien se han efectuado, en su caso, aquellas comprobaciones necesarias sobre otros ejercicios para una mejor consecución de los objetivos establecidos.</w:t>
      </w:r>
    </w:p>
    <w:p w14:paraId="3C2C3D7F" w14:textId="77777777" w:rsidR="00614DC4" w:rsidRDefault="00614DC4" w:rsidP="00614DC4">
      <w:pPr>
        <w:pStyle w:val="texto"/>
      </w:pPr>
      <w:r>
        <w:t>Para determinar el alcance de nuestra revisión hemos considerado lo siguiente:</w:t>
      </w:r>
    </w:p>
    <w:p w14:paraId="08400223" w14:textId="77777777" w:rsidR="00614DC4" w:rsidRPr="00C16F3B"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sidRPr="00C16F3B">
        <w:rPr>
          <w:rFonts w:cs="Arial"/>
        </w:rPr>
        <w:t xml:space="preserve">El plan de control interno de la Dirección General de Intervención para 2023 contemplaba los siguientes aspectos referidos a 2022: </w:t>
      </w:r>
    </w:p>
    <w:p w14:paraId="1A9EB9C1" w14:textId="77777777" w:rsidR="00C16F3B" w:rsidRDefault="00614DC4" w:rsidP="00614DC4">
      <w:pPr>
        <w:pStyle w:val="texto"/>
        <w:numPr>
          <w:ilvl w:val="0"/>
          <w:numId w:val="11"/>
        </w:numPr>
        <w:tabs>
          <w:tab w:val="left" w:pos="480"/>
        </w:tabs>
      </w:pPr>
      <w:r>
        <w:t xml:space="preserve">Realización del control financiero permanente de los gastos en </w:t>
      </w:r>
      <w:r w:rsidR="00505BC0">
        <w:t>material sanitario de consumo (51,44 millones) y prótesis (24,</w:t>
      </w:r>
      <w:r w:rsidR="00C16F3B">
        <w:t>65 millones), así como los ingresos del SNS-O.</w:t>
      </w:r>
    </w:p>
    <w:p w14:paraId="5648EE10" w14:textId="77777777" w:rsidR="00614DC4" w:rsidRPr="00C16F3B" w:rsidRDefault="00C16F3B" w:rsidP="00C16F3B">
      <w:pPr>
        <w:pStyle w:val="texto"/>
        <w:numPr>
          <w:ilvl w:val="0"/>
          <w:numId w:val="11"/>
        </w:numPr>
        <w:tabs>
          <w:tab w:val="left" w:pos="480"/>
        </w:tabs>
        <w:rPr>
          <w:lang w:val="es-ES"/>
        </w:rPr>
      </w:pPr>
      <w:r>
        <w:t>Gastos por contratos de menor cuantía (130,04 millones) y análisis del resto de gastos declarados exentos en intervención previa</w:t>
      </w:r>
      <w:r>
        <w:rPr>
          <w:lang w:val="es-ES"/>
        </w:rPr>
        <w:t xml:space="preserve">: </w:t>
      </w:r>
      <w:r w:rsidR="00614DC4" w:rsidRPr="00C16F3B">
        <w:rPr>
          <w:lang w:val="es-ES"/>
        </w:rPr>
        <w:t xml:space="preserve">ayudas en materia de vivienda y fomento de la edificación (40,40 millones) y ayudas económicas directas a personas físicas reguladas como prestaciones garantizadas (152,98 millones). </w:t>
      </w:r>
      <w:r w:rsidR="00614DC4">
        <w:t>Asimismo, revisión de subvenciones menores por un importe total de 232,30 millones y operaciones de ende</w:t>
      </w:r>
      <w:r>
        <w:t xml:space="preserve">udamiento. </w:t>
      </w:r>
    </w:p>
    <w:p w14:paraId="46E1CA8E"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Las cuentas anuales de 2022 del Parlamento de Navarra, del Defensor del Pueblo y del Consejo de Navarra han sido fiscalizadas por esta Cámara.</w:t>
      </w:r>
    </w:p>
    <w:p w14:paraId="5F249542"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lastRenderedPageBreak/>
        <w:t>Las cuentas anuales de 2022 de la propia Cáma</w:t>
      </w:r>
      <w:r w:rsidR="00E75A8F">
        <w:rPr>
          <w:rFonts w:cs="Arial"/>
        </w:rPr>
        <w:t>ra de Comptos han s</w:t>
      </w:r>
      <w:r w:rsidR="00BC64F3">
        <w:rPr>
          <w:rFonts w:cs="Arial"/>
        </w:rPr>
        <w:t>ido fiscalizadas por una firma privada</w:t>
      </w:r>
      <w:r w:rsidR="00E75A8F">
        <w:rPr>
          <w:rFonts w:cs="Arial"/>
        </w:rPr>
        <w:t xml:space="preserve"> de </w:t>
      </w:r>
      <w:proofErr w:type="spellStart"/>
      <w:r w:rsidR="00E75A8F">
        <w:rPr>
          <w:rFonts w:cs="Arial"/>
        </w:rPr>
        <w:t>auditoria</w:t>
      </w:r>
      <w:proofErr w:type="spellEnd"/>
      <w:r w:rsidR="00E75A8F">
        <w:rPr>
          <w:rFonts w:cs="Arial"/>
        </w:rPr>
        <w:t xml:space="preserve">. </w:t>
      </w:r>
    </w:p>
    <w:p w14:paraId="197EDF7E" w14:textId="77777777" w:rsidR="00614DC4" w:rsidRDefault="00614DC4" w:rsidP="0085317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spacing w:after="80"/>
        <w:ind w:left="0" w:firstLine="289"/>
        <w:rPr>
          <w:rFonts w:cs="Arial"/>
        </w:rPr>
      </w:pPr>
      <w:r w:rsidRPr="00853173">
        <w:rPr>
          <w:color w:val="000000" w:themeColor="text1"/>
          <w:szCs w:val="26"/>
        </w:rPr>
        <w:t>Las</w:t>
      </w:r>
      <w:r>
        <w:rPr>
          <w:rFonts w:cs="Arial"/>
        </w:rPr>
        <w:t xml:space="preserve"> cuentas anuales y el cumplimiento de la legalidad de las sociedades y fundaciones públicas de 2022 son auditadas bajo la tutela de la Dirección General de Intervención por firmas privadas de auditoría. </w:t>
      </w:r>
    </w:p>
    <w:p w14:paraId="3350A86F" w14:textId="77777777" w:rsidR="00614DC4" w:rsidRDefault="00614DC4" w:rsidP="0085317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spacing w:after="80"/>
        <w:ind w:left="0" w:firstLine="289"/>
        <w:rPr>
          <w:rFonts w:cs="Arial"/>
        </w:rPr>
      </w:pPr>
      <w:r>
        <w:rPr>
          <w:rFonts w:cs="Arial"/>
        </w:rPr>
        <w:t>La Cámara de Comptos ha emitido o está realizando actualmente el trabajo referido a los siguientes aspectos:</w:t>
      </w:r>
    </w:p>
    <w:p w14:paraId="385A84FD" w14:textId="77777777" w:rsidR="00614DC4" w:rsidRDefault="00614DC4" w:rsidP="00614DC4">
      <w:pPr>
        <w:pStyle w:val="texto"/>
        <w:numPr>
          <w:ilvl w:val="0"/>
          <w:numId w:val="12"/>
        </w:numPr>
        <w:tabs>
          <w:tab w:val="left" w:pos="480"/>
          <w:tab w:val="num" w:pos="600"/>
        </w:tabs>
        <w:rPr>
          <w:rFonts w:ascii="Arial" w:hAnsi="Arial"/>
          <w:b/>
          <w:kern w:val="28"/>
          <w:sz w:val="25"/>
          <w:szCs w:val="26"/>
        </w:rPr>
      </w:pPr>
      <w:bookmarkStart w:id="9" w:name="_Toc52267357"/>
      <w:bookmarkEnd w:id="7"/>
      <w:bookmarkEnd w:id="8"/>
      <w:r>
        <w:t>Fundación Pública Navarra para la provisión de apoyos a personas con discapacidad.</w:t>
      </w:r>
    </w:p>
    <w:p w14:paraId="03ACAF83" w14:textId="77777777" w:rsidR="00614DC4" w:rsidRDefault="009D644C" w:rsidP="00614DC4">
      <w:pPr>
        <w:pStyle w:val="texto"/>
        <w:numPr>
          <w:ilvl w:val="0"/>
          <w:numId w:val="12"/>
        </w:numPr>
        <w:tabs>
          <w:tab w:val="left" w:pos="480"/>
          <w:tab w:val="num" w:pos="600"/>
        </w:tabs>
      </w:pPr>
      <w:r>
        <w:t>M</w:t>
      </w:r>
      <w:r w:rsidR="00614DC4">
        <w:t>edidas adoptadas en la Administración Foral para implementar el Plan de Recuperación, Transformación y Resiliencia (PRTR)</w:t>
      </w:r>
      <w:r w:rsidR="000277F0">
        <w:t>.</w:t>
      </w:r>
    </w:p>
    <w:p w14:paraId="12D5E0A7" w14:textId="77777777" w:rsidR="00614DC4" w:rsidRDefault="00614DC4" w:rsidP="00614DC4">
      <w:pPr>
        <w:pStyle w:val="texto"/>
        <w:numPr>
          <w:ilvl w:val="0"/>
          <w:numId w:val="12"/>
        </w:numPr>
        <w:tabs>
          <w:tab w:val="left" w:pos="480"/>
          <w:tab w:val="num" w:pos="600"/>
        </w:tabs>
      </w:pPr>
      <w:r>
        <w:t>Concesiones realizadas mediante el sistema de peaje en sombra (2014-2021)</w:t>
      </w:r>
      <w:r w:rsidR="00A966A3">
        <w:t>.</w:t>
      </w:r>
    </w:p>
    <w:p w14:paraId="321812A7" w14:textId="77777777" w:rsidR="00614DC4" w:rsidRDefault="00614DC4" w:rsidP="00614DC4">
      <w:pPr>
        <w:pStyle w:val="texto"/>
        <w:numPr>
          <w:ilvl w:val="0"/>
          <w:numId w:val="12"/>
        </w:numPr>
        <w:tabs>
          <w:tab w:val="left" w:pos="480"/>
          <w:tab w:val="num" w:pos="600"/>
        </w:tabs>
      </w:pPr>
      <w:r>
        <w:t>Subvenciones nominativas en los Presupuestos Generales de Navarra (2019-2022)</w:t>
      </w:r>
      <w:r w:rsidR="00A966A3">
        <w:t>.</w:t>
      </w:r>
    </w:p>
    <w:p w14:paraId="60905C0B" w14:textId="77777777" w:rsidR="00614DC4" w:rsidRDefault="00614DC4" w:rsidP="00614DC4">
      <w:pPr>
        <w:pStyle w:val="texto"/>
        <w:numPr>
          <w:ilvl w:val="0"/>
          <w:numId w:val="12"/>
        </w:numPr>
        <w:tabs>
          <w:tab w:val="left" w:pos="480"/>
          <w:tab w:val="num" w:pos="600"/>
        </w:tabs>
      </w:pPr>
      <w:r>
        <w:t xml:space="preserve">Aportaciones financieras de </w:t>
      </w:r>
      <w:proofErr w:type="spellStart"/>
      <w:r>
        <w:t>Sodena</w:t>
      </w:r>
      <w:proofErr w:type="spellEnd"/>
      <w:r>
        <w:t xml:space="preserve"> a </w:t>
      </w:r>
      <w:proofErr w:type="spellStart"/>
      <w:r>
        <w:t>Parquenasa</w:t>
      </w:r>
      <w:proofErr w:type="spellEnd"/>
      <w:r>
        <w:t xml:space="preserve"> (2001-2023)</w:t>
      </w:r>
      <w:r w:rsidR="000277F0">
        <w:t>.</w:t>
      </w:r>
    </w:p>
    <w:p w14:paraId="1D2807DC" w14:textId="77777777" w:rsidR="00614DC4" w:rsidRDefault="00E75A8F" w:rsidP="00614DC4">
      <w:pPr>
        <w:pStyle w:val="texto"/>
        <w:numPr>
          <w:ilvl w:val="0"/>
          <w:numId w:val="12"/>
        </w:numPr>
        <w:tabs>
          <w:tab w:val="left" w:pos="480"/>
          <w:tab w:val="num" w:pos="600"/>
        </w:tabs>
      </w:pPr>
      <w:r>
        <w:t>Sistema</w:t>
      </w:r>
      <w:r w:rsidR="00614DC4">
        <w:t xml:space="preserve"> de contratación temporal de personal docente en el Departamento de Educación (2020-2022)</w:t>
      </w:r>
      <w:r w:rsidR="00A966A3">
        <w:t>.</w:t>
      </w:r>
    </w:p>
    <w:p w14:paraId="23C2520C" w14:textId="77777777" w:rsidR="00E75A8F" w:rsidRPr="00E75A8F" w:rsidRDefault="009D644C" w:rsidP="002B7CB0">
      <w:pPr>
        <w:pStyle w:val="texto"/>
        <w:numPr>
          <w:ilvl w:val="0"/>
          <w:numId w:val="12"/>
        </w:numPr>
        <w:tabs>
          <w:tab w:val="left" w:pos="480"/>
          <w:tab w:val="num" w:pos="600"/>
        </w:tabs>
      </w:pPr>
      <w:r>
        <w:t>¿Es adecuada la gestión de listas de espera del Servicio Navarro de Salud-</w:t>
      </w:r>
      <w:proofErr w:type="spellStart"/>
      <w:r>
        <w:t>Osansubidea</w:t>
      </w:r>
      <w:proofErr w:type="spellEnd"/>
      <w:r w:rsidR="00E75A8F">
        <w:t>?</w:t>
      </w:r>
      <w:r>
        <w:t xml:space="preserve"> </w:t>
      </w:r>
      <w:r w:rsidR="00E75A8F">
        <w:t>(2018-2022)</w:t>
      </w:r>
      <w:r w:rsidR="00A966A3">
        <w:t>.</w:t>
      </w:r>
    </w:p>
    <w:p w14:paraId="70D26901" w14:textId="77777777" w:rsidR="00E75A8F" w:rsidRPr="00E75A8F" w:rsidRDefault="00E75A8F" w:rsidP="002B7CB0">
      <w:pPr>
        <w:pStyle w:val="texto"/>
        <w:numPr>
          <w:ilvl w:val="0"/>
          <w:numId w:val="12"/>
        </w:numPr>
        <w:tabs>
          <w:tab w:val="left" w:pos="480"/>
          <w:tab w:val="num" w:pos="600"/>
        </w:tabs>
      </w:pPr>
      <w:r w:rsidRPr="00E75A8F">
        <w:t xml:space="preserve">Acuerdo de colaboración y apoyo financiero para la adquisición de </w:t>
      </w:r>
      <w:proofErr w:type="spellStart"/>
      <w:r w:rsidRPr="00E75A8F">
        <w:t>EPIs</w:t>
      </w:r>
      <w:proofErr w:type="spellEnd"/>
      <w:r w:rsidRPr="00E75A8F">
        <w:t xml:space="preserve"> para pymes, </w:t>
      </w:r>
      <w:proofErr w:type="spellStart"/>
      <w:r w:rsidRPr="00E75A8F">
        <w:t>micropymes</w:t>
      </w:r>
      <w:proofErr w:type="spellEnd"/>
      <w:r w:rsidRPr="00E75A8F">
        <w:t xml:space="preserve"> y personal autónomo en la pandemia</w:t>
      </w:r>
      <w:r w:rsidR="002B7CB0">
        <w:t>.</w:t>
      </w:r>
    </w:p>
    <w:p w14:paraId="5313329D" w14:textId="77777777" w:rsidR="00EA5DA7" w:rsidRDefault="00E75A8F" w:rsidP="00E75A8F">
      <w:pPr>
        <w:pStyle w:val="texto"/>
        <w:numPr>
          <w:ilvl w:val="0"/>
          <w:numId w:val="12"/>
        </w:numPr>
        <w:tabs>
          <w:tab w:val="left" w:pos="480"/>
        </w:tabs>
      </w:pPr>
      <w:r>
        <w:t>Fundación Navarra para la Gestión de Servicios Sociales Públicos (</w:t>
      </w:r>
      <w:proofErr w:type="spellStart"/>
      <w:r>
        <w:t>Gizain</w:t>
      </w:r>
      <w:proofErr w:type="spellEnd"/>
      <w:r>
        <w:t>)</w:t>
      </w:r>
      <w:r w:rsidR="00A966A3">
        <w:t>.</w:t>
      </w:r>
    </w:p>
    <w:p w14:paraId="22899691" w14:textId="77777777" w:rsidR="00E75A8F" w:rsidRDefault="00E75A8F" w:rsidP="00E75A8F">
      <w:pPr>
        <w:pStyle w:val="texto"/>
        <w:numPr>
          <w:ilvl w:val="0"/>
          <w:numId w:val="12"/>
        </w:numPr>
        <w:tabs>
          <w:tab w:val="left" w:pos="480"/>
        </w:tabs>
      </w:pPr>
      <w:r>
        <w:t xml:space="preserve">Cuentas Anuales de la Universidad Pública de Navarra, </w:t>
      </w:r>
      <w:r w:rsidR="00BC64F3">
        <w:t xml:space="preserve">ejercicio </w:t>
      </w:r>
      <w:r>
        <w:t>2022</w:t>
      </w:r>
      <w:r w:rsidR="00BC64F3">
        <w:t>.</w:t>
      </w:r>
    </w:p>
    <w:p w14:paraId="1361F0E0" w14:textId="77777777" w:rsidR="00E75A8F" w:rsidRDefault="00E75A8F" w:rsidP="00E75A8F">
      <w:pPr>
        <w:pStyle w:val="texto"/>
        <w:numPr>
          <w:ilvl w:val="0"/>
          <w:numId w:val="12"/>
        </w:numPr>
        <w:tabs>
          <w:tab w:val="left" w:pos="480"/>
        </w:tabs>
      </w:pPr>
      <w:r>
        <w:t>Cuentas del Consejo de la Juventud de Navarra</w:t>
      </w:r>
      <w:r w:rsidR="00BC64F3">
        <w:t>.</w:t>
      </w:r>
    </w:p>
    <w:p w14:paraId="2F627DB2" w14:textId="77777777" w:rsidR="00614DC4" w:rsidRDefault="00614DC4" w:rsidP="00614DC4">
      <w:pPr>
        <w:pStyle w:val="texto"/>
        <w:tabs>
          <w:tab w:val="left" w:pos="480"/>
        </w:tabs>
      </w:pPr>
    </w:p>
    <w:p w14:paraId="707CD19B" w14:textId="77777777" w:rsidR="00614DC4" w:rsidRDefault="00614DC4" w:rsidP="00614DC4">
      <w:pPr>
        <w:pStyle w:val="texto"/>
        <w:tabs>
          <w:tab w:val="left" w:pos="480"/>
        </w:tabs>
        <w:rPr>
          <w:rFonts w:ascii="Arial" w:hAnsi="Arial"/>
          <w:b/>
          <w:color w:val="000000"/>
          <w:kern w:val="28"/>
          <w:sz w:val="25"/>
          <w:szCs w:val="26"/>
        </w:rPr>
      </w:pPr>
      <w:r>
        <w:br w:type="page"/>
      </w:r>
    </w:p>
    <w:p w14:paraId="7F820D22" w14:textId="77777777" w:rsidR="00614DC4" w:rsidRDefault="00614DC4" w:rsidP="00614DC4">
      <w:pPr>
        <w:pStyle w:val="atitulo1"/>
      </w:pPr>
      <w:bookmarkStart w:id="10" w:name="_Toc146471222"/>
      <w:bookmarkStart w:id="11" w:name="_Toc151365847"/>
      <w:r>
        <w:lastRenderedPageBreak/>
        <w:t>III. Opinión</w:t>
      </w:r>
      <w:bookmarkEnd w:id="9"/>
      <w:bookmarkEnd w:id="10"/>
      <w:bookmarkEnd w:id="11"/>
    </w:p>
    <w:p w14:paraId="3B3ECBDC" w14:textId="77777777" w:rsidR="00614DC4" w:rsidRDefault="00614DC4" w:rsidP="00614DC4">
      <w:pPr>
        <w:pStyle w:val="texto"/>
      </w:pPr>
      <w:bookmarkStart w:id="12" w:name="_Toc52267358"/>
      <w:bookmarkStart w:id="13" w:name="_Toc525907429"/>
      <w:bookmarkStart w:id="14" w:name="_Toc494270372"/>
      <w:bookmarkStart w:id="15" w:name="_Toc463350238"/>
      <w:bookmarkStart w:id="16" w:name="_Toc339016605"/>
      <w:bookmarkStart w:id="17" w:name="_Toc309383716"/>
      <w:bookmarkStart w:id="18" w:name="_Toc303592533"/>
      <w:bookmarkStart w:id="19" w:name="_Toc188167196"/>
      <w:bookmarkStart w:id="20" w:name="_Toc402180175"/>
      <w:r>
        <w:t>La Cámara de Comptos de Navarra, en uso de las competencias que le atribuye la Ley Foral 19/1984, de 20 de diciembre, ha fiscalizado las Cuentas Generales de la ACFN y sus OOAA, que comprenden el balance a 31 de diciembre de 2022, la cuenta del resultado económico-patrimonial, el estado de liquidación del presupuesto de 2022 y la memoria correspondiente al ejercicio terminado en dicha fecha. Asimismo, en virtud de la normativa citada ha realizado una fiscalización de cumplimiento de legalidad de la ACFN y sus entes dependientes en el ejercicio de 2022.</w:t>
      </w:r>
    </w:p>
    <w:p w14:paraId="731F9029" w14:textId="77777777" w:rsidR="00614DC4" w:rsidRDefault="00614DC4" w:rsidP="00614DC4">
      <w:pPr>
        <w:pStyle w:val="atitulo2"/>
        <w:spacing w:before="240"/>
        <w:rPr>
          <w:bCs w:val="0"/>
          <w:iCs w:val="0"/>
        </w:rPr>
      </w:pPr>
      <w:bookmarkStart w:id="21" w:name="_Toc146471223"/>
      <w:bookmarkStart w:id="22" w:name="_Toc151365848"/>
      <w:r>
        <w:rPr>
          <w:bCs w:val="0"/>
          <w:iCs w:val="0"/>
        </w:rPr>
        <w:t xml:space="preserve">III.1 Opinión de auditoría financiera sobre las cuentas anuales de </w:t>
      </w:r>
      <w:bookmarkEnd w:id="12"/>
      <w:bookmarkEnd w:id="13"/>
      <w:bookmarkEnd w:id="14"/>
      <w:bookmarkEnd w:id="15"/>
      <w:r>
        <w:rPr>
          <w:bCs w:val="0"/>
          <w:iCs w:val="0"/>
        </w:rPr>
        <w:t>2022</w:t>
      </w:r>
      <w:bookmarkEnd w:id="21"/>
      <w:bookmarkEnd w:id="22"/>
    </w:p>
    <w:p w14:paraId="1CEA5B8C" w14:textId="77777777" w:rsidR="00614DC4" w:rsidRDefault="00614DC4" w:rsidP="00614DC4">
      <w:pPr>
        <w:pStyle w:val="texto"/>
      </w:pPr>
      <w:r>
        <w:t>En nuestra opinión, excepto por los efectos de las cuestiones descritas en la sección “Fundamento de la opinión de auditoría financiera con salvedades” de nuestro informe, las Cuentas Generales</w:t>
      </w:r>
      <w:r>
        <w:rPr>
          <w:color w:val="FF0000"/>
        </w:rPr>
        <w:t xml:space="preserve"> </w:t>
      </w:r>
      <w:r>
        <w:t>expresan, en todos los aspectos significativos, la imagen fiel del patrimonio, de la situación financiera de la ACFN y sus OOAA a 31 de diciembre de 2022 y de sus resultados económicos y presupuestarios correspondientes al ejercicio terminado en dicha fecha, de conformidad con el marco normativo de información financiera pública aplicable (que se identifica en el documento de “Aspectos generales de la las Cuentas de la Administración de la Comunidad Foral” de la memoria) y, en particular, con los principios y criterios contables y presupuestarios contenidos en el mismo.</w:t>
      </w:r>
    </w:p>
    <w:p w14:paraId="65C6DE00" w14:textId="77777777" w:rsidR="00614DC4" w:rsidRDefault="00614DC4" w:rsidP="00614DC4">
      <w:pPr>
        <w:pStyle w:val="atitulo2"/>
        <w:spacing w:before="240"/>
      </w:pPr>
      <w:bookmarkStart w:id="23" w:name="_Toc146471224"/>
      <w:bookmarkStart w:id="24" w:name="_Toc151365849"/>
      <w:r>
        <w:t>III.2 Opinión de fiscalización de cumplimiento de legalidad</w:t>
      </w:r>
      <w:bookmarkEnd w:id="23"/>
      <w:bookmarkEnd w:id="24"/>
    </w:p>
    <w:p w14:paraId="193FA588" w14:textId="77777777" w:rsidR="00614DC4" w:rsidRDefault="00614DC4" w:rsidP="00614DC4">
      <w:pPr>
        <w:pStyle w:val="texto"/>
      </w:pPr>
      <w:r>
        <w:t xml:space="preserve">En nuestra opinión, excepto por los efectos de las cuestiones descritas en la sección “Fundamento de la opinión de legalidad con salvedades” de nuestro informe, y teniendo en cuenta el alcance del trabajo realizado, las actividades, operaciones presupuestarias y financieras y la información reflejada en las Cuentas Generales de la ACFN, sus OOAA, </w:t>
      </w:r>
      <w:r w:rsidRPr="00F321BA">
        <w:t xml:space="preserve">sus sociedades y fundaciones públicas </w:t>
      </w:r>
      <w:r>
        <w:t>del ejercicio 2022 resultan conformes, en todos los aspectos significativos, con la normativa aplicable a la gestión de los fondos públicos.</w:t>
      </w:r>
    </w:p>
    <w:p w14:paraId="39BE0BBA" w14:textId="77777777" w:rsidR="00614DC4" w:rsidRDefault="00614DC4" w:rsidP="00614DC4">
      <w:pPr>
        <w:spacing w:after="0"/>
        <w:ind w:firstLine="0"/>
        <w:jc w:val="left"/>
        <w:rPr>
          <w:spacing w:val="6"/>
          <w:sz w:val="26"/>
          <w:szCs w:val="24"/>
        </w:rPr>
      </w:pPr>
      <w:r>
        <w:br w:type="page"/>
      </w:r>
    </w:p>
    <w:p w14:paraId="4AD4B6B0" w14:textId="77777777" w:rsidR="00614DC4" w:rsidRDefault="00614DC4" w:rsidP="00614DC4">
      <w:pPr>
        <w:pStyle w:val="atitulo1"/>
      </w:pPr>
      <w:bookmarkStart w:id="25" w:name="_Toc146471225"/>
      <w:bookmarkStart w:id="26" w:name="_Toc151365850"/>
      <w:bookmarkStart w:id="27" w:name="_Toc52267360"/>
      <w:bookmarkStart w:id="28" w:name="_Toc525907431"/>
      <w:bookmarkStart w:id="29" w:name="_Toc494270374"/>
      <w:bookmarkStart w:id="30" w:name="_Toc463350240"/>
      <w:bookmarkEnd w:id="16"/>
      <w:bookmarkEnd w:id="17"/>
      <w:bookmarkEnd w:id="18"/>
      <w:bookmarkEnd w:id="19"/>
      <w:bookmarkEnd w:id="20"/>
      <w:r>
        <w:lastRenderedPageBreak/>
        <w:t>IV. Fundamento de la opinión</w:t>
      </w:r>
      <w:bookmarkEnd w:id="25"/>
      <w:bookmarkEnd w:id="26"/>
    </w:p>
    <w:p w14:paraId="5D7148CA" w14:textId="77777777" w:rsidR="00614DC4" w:rsidRDefault="00614DC4" w:rsidP="00614DC4">
      <w:pPr>
        <w:pStyle w:val="texto"/>
      </w:pPr>
      <w:r>
        <w:t>Hemos llevado a cabo nuestra fiscalización de conformidad con los principios fundamentales de fiscalización de las instituciones públicas de control externo y más en concreto, con la ISSAI-ES 200 y la 400 referidas a las fiscalizaciones financieras y de cumplimiento de legalidad, así como con las Guías Prácticas de Fiscalización de los órganos de control externo</w:t>
      </w:r>
      <w:r w:rsidR="002B7CB0">
        <w:t xml:space="preserve"> (GPF-OCEX)</w:t>
      </w:r>
      <w:r>
        <w:t xml:space="preserve">. Nuestras responsabilidades de acuerdo con dichas normas se describen más adelante en la sección “Responsabilidades de la Cámara de Comptos” en relación con la fiscalización de las Cuentas Generales y de cumplimiento de legalidad de nuestro informe. </w:t>
      </w:r>
    </w:p>
    <w:p w14:paraId="5E0258D4" w14:textId="77777777" w:rsidR="00614DC4" w:rsidRDefault="00614DC4" w:rsidP="00614DC4">
      <w:pPr>
        <w:pStyle w:val="texto"/>
      </w:pPr>
      <w:r>
        <w:t xml:space="preserve">Somos independientes de la entidad fiscalizada, de conformidad con los requerimientos de ética y protección de la independencia que son aplicables a nuestra fiscalización de las Cuentas Generales según lo exigido por la normativa reguladora de la actividad de fiscalización pública. </w:t>
      </w:r>
    </w:p>
    <w:p w14:paraId="1B16A8FD" w14:textId="77777777" w:rsidR="00614DC4" w:rsidRDefault="00614DC4" w:rsidP="00614DC4">
      <w:pPr>
        <w:pStyle w:val="texto"/>
        <w:rPr>
          <w:i/>
          <w:szCs w:val="20"/>
        </w:rPr>
      </w:pPr>
      <w:r>
        <w:t>Consideramos que la evidencia de auditoría que hemos obtenido proporciona una base suficiente y adecuada para nuestra opinión financiera y de legalidad con salvedades</w:t>
      </w:r>
      <w:r>
        <w:rPr>
          <w:i/>
          <w:szCs w:val="20"/>
        </w:rPr>
        <w:t>.</w:t>
      </w:r>
    </w:p>
    <w:p w14:paraId="4F5DC1EF" w14:textId="77777777" w:rsidR="00614DC4" w:rsidRDefault="00614DC4" w:rsidP="00614DC4">
      <w:pPr>
        <w:pStyle w:val="atitulo2"/>
        <w:spacing w:before="240"/>
        <w:rPr>
          <w:bCs w:val="0"/>
          <w:iCs w:val="0"/>
        </w:rPr>
      </w:pPr>
      <w:bookmarkStart w:id="31" w:name="_Toc146471226"/>
      <w:bookmarkStart w:id="32" w:name="_Toc151365851"/>
      <w:r>
        <w:rPr>
          <w:bCs w:val="0"/>
          <w:iCs w:val="0"/>
        </w:rPr>
        <w:t>IV.1 Fundamento de la opinión de auditoría financiera con salvedades</w:t>
      </w:r>
      <w:bookmarkEnd w:id="31"/>
      <w:bookmarkEnd w:id="32"/>
    </w:p>
    <w:p w14:paraId="5AE5C75D" w14:textId="77777777" w:rsidR="00614DC4" w:rsidRDefault="00614DC4" w:rsidP="00614DC4">
      <w:pPr>
        <w:pStyle w:val="texto"/>
      </w:pPr>
      <w:r>
        <w:t>a) No se aplican en toda su extensión las cuentas, criterios y principios que el Plan General de Contabilidad Pública de 2010 contiene para el tratamiento contable adecuado de los impuestos, deudores y acreedores tributarios e inmovilizado principalmente. Este hecho</w:t>
      </w:r>
      <w:r w:rsidR="00901066">
        <w:t>,</w:t>
      </w:r>
      <w:r>
        <w:t xml:space="preserve"> unido a que existen errores de menor relevancia de clasificación de cuentas o epígrafes, implica que la estructura del estado de liquidación del presupuesto de ingresos, del resultado presupuestario, del remanente de tesorería y del balance, no se adecúe a los modelos establecidos en la normativa contable citada; asimismo, no se presenta el Estado de Cambios en el Patrimonio Neto ni el Estado de Flujos de Efectivo.</w:t>
      </w:r>
    </w:p>
    <w:p w14:paraId="3C1E16F3" w14:textId="77777777" w:rsidR="00614DC4" w:rsidRDefault="00614DC4" w:rsidP="00614DC4">
      <w:pPr>
        <w:pStyle w:val="texto"/>
      </w:pPr>
      <w:r>
        <w:t xml:space="preserve">b) No existe un traspaso adecuado de la información contenida en la contabilidad auxiliar de terceros y gestión tributaria (CAT) al sistema contable SAPGE21 relativa a los cobros recibidos en el ejercicio, de los cuales no se puede identificar si corresponden a ingresos devengados en el ejercicio o en años anteriores. Esto motiva que la recaudación neta del estado de liquidación del presupuesto de ingresos de los capítulos 1 y 2 pueda contener cobros procedentes de derechos generados en otros ejercicios. </w:t>
      </w:r>
    </w:p>
    <w:p w14:paraId="69632BC9" w14:textId="77777777" w:rsidR="00614DC4" w:rsidRDefault="00614DC4" w:rsidP="00614DC4">
      <w:pPr>
        <w:pStyle w:val="texto"/>
      </w:pPr>
      <w:r>
        <w:t>Este hecho tiene, asimismo, consecuencias en el epígrafe de derechos pendientes de cobro del remanente de tesorería y en el de deudores presupuestarios del balance; si bien las cifras globales serían correctas, no existe evidencia de que el desglose de su composición sea razonable.</w:t>
      </w:r>
    </w:p>
    <w:p w14:paraId="1C93B11D" w14:textId="77777777" w:rsidR="00614DC4" w:rsidRDefault="00614DC4" w:rsidP="00614DC4">
      <w:pPr>
        <w:pStyle w:val="texto"/>
      </w:pPr>
      <w:r>
        <w:lastRenderedPageBreak/>
        <w:t>c) No se registran en el balance, ni la memoria contiene información sobre las obligaciones actuariales generadas por el montepío del personal funcionario activo y pasivo de la ACFN y sus OOAA. De acuerdo con los estudios y valoraciones realizados por la ACFN, el valor actual del coste derivado de las prestaciones de dicho montepío para el periodo 2023-2087 se estima en torno a 1.572 millones constantes.</w:t>
      </w:r>
    </w:p>
    <w:p w14:paraId="68FE5902" w14:textId="77777777" w:rsidR="00614DC4" w:rsidRDefault="00614DC4" w:rsidP="00614DC4">
      <w:pPr>
        <w:pStyle w:val="texto"/>
        <w:spacing w:after="120"/>
      </w:pPr>
      <w:r>
        <w:t>d) En el balance de situación no ha sido posible obtener evidencia de la razonabilidad del saldo contable de algunos componentes del epígrafe de Inmovilizado que, a 31 de diciembre de 2022, asciende a 1.174,38 millones, dado que el mismo no está respaldado por un inventario general de bienes adecuadamente valorado de acuerdo con los principios y criterios contables aplicables.</w:t>
      </w:r>
      <w:r>
        <w:rPr>
          <w:b/>
          <w:bCs/>
          <w:lang w:eastAsia="es-ES"/>
        </w:rPr>
        <w:t xml:space="preserve">               </w:t>
      </w:r>
    </w:p>
    <w:p w14:paraId="00A999C4" w14:textId="77777777" w:rsidR="00614DC4" w:rsidRDefault="00614DC4" w:rsidP="00614DC4">
      <w:pPr>
        <w:pStyle w:val="texto"/>
        <w:spacing w:after="120"/>
      </w:pPr>
      <w:r>
        <w:rPr>
          <w:rFonts w:cs="Arial"/>
        </w:rPr>
        <w:t xml:space="preserve">e) El epígrafe de “deudores no presupuestarios” incluye la cuenta “deudores por anticipos de subvenciones” cuyo saldo a 31 de diciembre de 2022 ascendía a 93,03 millones. </w:t>
      </w:r>
    </w:p>
    <w:p w14:paraId="057CA73C" w14:textId="77777777" w:rsidR="00614DC4" w:rsidRDefault="00614DC4" w:rsidP="00614DC4">
      <w:pPr>
        <w:pStyle w:val="texto"/>
        <w:tabs>
          <w:tab w:val="left" w:pos="480"/>
          <w:tab w:val="num" w:pos="600"/>
          <w:tab w:val="num" w:pos="720"/>
          <w:tab w:val="num" w:pos="1320"/>
          <w:tab w:val="num" w:pos="1948"/>
          <w:tab w:val="num" w:pos="2062"/>
        </w:tabs>
        <w:rPr>
          <w:rFonts w:cs="Arial"/>
        </w:rPr>
      </w:pPr>
      <w:r>
        <w:rPr>
          <w:rFonts w:cs="Arial"/>
        </w:rPr>
        <w:t xml:space="preserve">Esta cuenta recoge las subvenciones concedidas que, con arreglo a la normativa aplicable, tienen la consideración de anticipo y deben ser objeto de justificación posterior por el beneficiario. Su saldo se debe cancelar cuando se acredite el cumplimiento de las condiciones de la concesión de la subvención, momento en el que se imputará el gasto a la cuenta de resultados. </w:t>
      </w:r>
    </w:p>
    <w:p w14:paraId="1A2850AA" w14:textId="77777777" w:rsidR="00614DC4" w:rsidRDefault="007E0998" w:rsidP="00614DC4">
      <w:pPr>
        <w:pStyle w:val="texto"/>
        <w:tabs>
          <w:tab w:val="left" w:pos="480"/>
          <w:tab w:val="num" w:pos="600"/>
          <w:tab w:val="num" w:pos="720"/>
          <w:tab w:val="num" w:pos="1320"/>
          <w:tab w:val="num" w:pos="1948"/>
          <w:tab w:val="num" w:pos="2062"/>
        </w:tabs>
        <w:rPr>
          <w:rFonts w:cs="Arial"/>
        </w:rPr>
      </w:pPr>
      <w:r>
        <w:rPr>
          <w:rFonts w:cs="Arial"/>
        </w:rPr>
        <w:t>S</w:t>
      </w:r>
      <w:r w:rsidR="00614DC4">
        <w:rPr>
          <w:rFonts w:cs="Arial"/>
        </w:rPr>
        <w:t>i bien se han llevado a cabo determinadas regularizaciones, no hemos podido verificar que se haya minorado su saldo por el importe justificado o por la parte no justificada, por lo que no podemos determinar si este saldo en balance es correcto. Esta deficiencia ya fue puesta de manifiesto en el informe de esta Cámara sobre las Cuentas Generales del ejercicio 2021.</w:t>
      </w:r>
    </w:p>
    <w:p w14:paraId="17AB3AA6" w14:textId="77777777" w:rsidR="00614DC4" w:rsidRDefault="00614DC4" w:rsidP="00614DC4">
      <w:pPr>
        <w:pStyle w:val="texto"/>
        <w:tabs>
          <w:tab w:val="left" w:pos="480"/>
          <w:tab w:val="num" w:pos="600"/>
          <w:tab w:val="num" w:pos="720"/>
          <w:tab w:val="num" w:pos="1320"/>
          <w:tab w:val="num" w:pos="1948"/>
          <w:tab w:val="num" w:pos="2062"/>
        </w:tabs>
        <w:rPr>
          <w:rFonts w:cs="Arial"/>
        </w:rPr>
      </w:pPr>
      <w:r>
        <w:rPr>
          <w:rFonts w:cs="Arial"/>
        </w:rPr>
        <w:t>Esta Cámara llama la atención sobre la reiteración en el tiempo de las salvedades a), b), c) y d) puestas de manifiesto desde que esta institución auditó por primera vez las cuentas anuales de la ACFN de 1981. Si bien se ha hecho un esfuerzo significativo para resolver las deficiencias puestas de manifiesto en el apartado b) y d), no se ha conseguido solucionarlas completamente a la fecha de redacción de este informe.</w:t>
      </w:r>
    </w:p>
    <w:p w14:paraId="1EF59EF2" w14:textId="77777777" w:rsidR="00614DC4" w:rsidRDefault="00614DC4" w:rsidP="00614DC4">
      <w:pPr>
        <w:pStyle w:val="atitulo2"/>
        <w:spacing w:before="240"/>
        <w:rPr>
          <w:bCs w:val="0"/>
          <w:iCs w:val="0"/>
        </w:rPr>
      </w:pPr>
      <w:bookmarkStart w:id="33" w:name="_Toc146471227"/>
      <w:bookmarkStart w:id="34" w:name="_Toc151365852"/>
      <w:r>
        <w:rPr>
          <w:bCs w:val="0"/>
          <w:iCs w:val="0"/>
        </w:rPr>
        <w:t>IV.2 Fundamento de la opinión de legalidad con salvedades</w:t>
      </w:r>
      <w:bookmarkEnd w:id="33"/>
      <w:bookmarkEnd w:id="34"/>
    </w:p>
    <w:p w14:paraId="4FDF6F21" w14:textId="77777777" w:rsidR="00614DC4" w:rsidRDefault="00614DC4" w:rsidP="00614DC4">
      <w:pPr>
        <w:pStyle w:val="texto"/>
      </w:pPr>
      <w:r>
        <w:t>Según la información proporcionada por los departamentos de la ACFN a la Dirección General de Intervención y Contabilidad, el 30 por ciento del gasto corriente correspondiente al capítulo 2 de bienes y servicios (251,03 millones), así como 9,43 millones del capítulo 6 de inversiones y 203.428 euros del capítulo 4 de transferencias corrientes, corresponden a prestaciones abonadas según contratos cuya vigencia ha finalizado, o para las cuales no consta soporte contractual.</w:t>
      </w:r>
    </w:p>
    <w:p w14:paraId="49B72067" w14:textId="77777777" w:rsidR="00614DC4" w:rsidRDefault="00614DC4" w:rsidP="00614DC4">
      <w:pPr>
        <w:pStyle w:val="atitulo1"/>
      </w:pPr>
      <w:bookmarkStart w:id="35" w:name="_Toc146471228"/>
      <w:bookmarkStart w:id="36" w:name="_Toc151365853"/>
      <w:r>
        <w:lastRenderedPageBreak/>
        <w:t>V. Cuestiones clave de auditoría</w:t>
      </w:r>
      <w:bookmarkEnd w:id="35"/>
      <w:bookmarkEnd w:id="36"/>
    </w:p>
    <w:p w14:paraId="1162D9FA" w14:textId="77777777" w:rsidR="00614DC4" w:rsidRDefault="00614DC4" w:rsidP="00614DC4">
      <w:pPr>
        <w:pStyle w:val="texto"/>
      </w:pPr>
      <w:r>
        <w:t>Las cuestiones clave de la auditoría son aquellas que, según nuestro juicio profesional, han sido de la mayor significatividad en nuestra fiscalización de las Cuentas Generales del periodo actual. Estas cuestiones han sido tratadas en el contexto de nuestra auditoría de las Cuentas Generales en su conjunto y en la formación de nuestra opinión sobre estas, y no expresamos una opinión por separado sobre esas cuestiones.</w:t>
      </w:r>
    </w:p>
    <w:p w14:paraId="1850F509" w14:textId="77777777" w:rsidR="00614DC4" w:rsidRDefault="00614DC4" w:rsidP="00614DC4">
      <w:pPr>
        <w:pStyle w:val="texto"/>
      </w:pPr>
      <w:r>
        <w:t>Excepto por las cuestiones descritas en la sección de “Fundamento de la opinión de auditoría financiera con salvedades” y “Fundamento de la opinión de legalidad con salvedades” de este informe, no comunicamos ninguna cuestión considerada como clave en nuestra fiscalización.</w:t>
      </w:r>
    </w:p>
    <w:p w14:paraId="74D509FF" w14:textId="77777777" w:rsidR="00614DC4" w:rsidRDefault="00614DC4" w:rsidP="00614DC4">
      <w:pPr>
        <w:pStyle w:val="texto"/>
      </w:pPr>
    </w:p>
    <w:p w14:paraId="2BED7087" w14:textId="77777777" w:rsidR="00614DC4" w:rsidRDefault="00614DC4" w:rsidP="00614DC4">
      <w:pPr>
        <w:spacing w:after="0"/>
        <w:ind w:firstLine="0"/>
        <w:jc w:val="left"/>
        <w:rPr>
          <w:rFonts w:ascii="Arial" w:hAnsi="Arial"/>
          <w:b/>
          <w:color w:val="000000"/>
          <w:kern w:val="28"/>
          <w:sz w:val="25"/>
          <w:szCs w:val="26"/>
        </w:rPr>
      </w:pPr>
      <w:r>
        <w:br w:type="page"/>
      </w:r>
    </w:p>
    <w:p w14:paraId="4F02AC4E" w14:textId="77777777" w:rsidR="00614DC4" w:rsidRDefault="00614DC4" w:rsidP="00614DC4">
      <w:pPr>
        <w:pStyle w:val="atitulo1"/>
      </w:pPr>
      <w:bookmarkStart w:id="37" w:name="_Toc146471229"/>
      <w:bookmarkStart w:id="38" w:name="_Toc151365854"/>
      <w:r>
        <w:lastRenderedPageBreak/>
        <w:t>VI. Párrafo de énfasis</w:t>
      </w:r>
      <w:bookmarkEnd w:id="37"/>
      <w:bookmarkEnd w:id="38"/>
    </w:p>
    <w:p w14:paraId="34990E31" w14:textId="77777777" w:rsidR="00614DC4" w:rsidRDefault="00614DC4" w:rsidP="00614DC4">
      <w:pPr>
        <w:pStyle w:val="texto"/>
        <w:spacing w:before="240" w:after="240"/>
      </w:pPr>
      <w:r>
        <w:t>Llamamos la atención sobre los siguientes aspectos incluidos en la memoria de las Cuentas Generales:</w:t>
      </w:r>
    </w:p>
    <w:p w14:paraId="6EC2502E"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 xml:space="preserve"> La evolución positiva de la mayor parte de los indicadores de la situación económico-financiera respecto a 2021 mostrada en el documento “Análisis de indicadores financieros y patrimoniales”. No obstante, dado que los ejercicios 2020 y 2021 estuvieron afectados total o parcialmente por la pandemia de la COVID-19, en el presente párrafo, hemos incluido el ejercicio 2019, con la finalidad de poder reflejar y contextualizar una comparativa más homogénea con los indicadores más significativos. Los datos son los siguientes:</w:t>
      </w:r>
    </w:p>
    <w:p w14:paraId="2F8AE182" w14:textId="77777777" w:rsidR="00614DC4" w:rsidRDefault="00614DC4" w:rsidP="00A96988">
      <w:pPr>
        <w:pStyle w:val="texto"/>
        <w:tabs>
          <w:tab w:val="clear" w:pos="2835"/>
          <w:tab w:val="clear" w:pos="3969"/>
          <w:tab w:val="left" w:pos="480"/>
          <w:tab w:val="num" w:pos="600"/>
          <w:tab w:val="num" w:pos="720"/>
          <w:tab w:val="num" w:pos="1320"/>
          <w:tab w:val="num" w:pos="1948"/>
          <w:tab w:val="num" w:pos="2062"/>
          <w:tab w:val="num" w:pos="4472"/>
        </w:tabs>
        <w:ind w:left="7920" w:firstLine="0"/>
        <w:rPr>
          <w:rFonts w:ascii="Arial Narrow" w:hAnsi="Arial Narrow" w:cs="Calibri"/>
          <w:color w:val="000000"/>
          <w:spacing w:val="0"/>
          <w:sz w:val="20"/>
          <w:szCs w:val="20"/>
          <w:lang w:val="es-ES" w:eastAsia="es-ES"/>
        </w:rPr>
      </w:pPr>
      <w:r>
        <w:rPr>
          <w:rFonts w:ascii="Arial Narrow" w:hAnsi="Arial Narrow" w:cs="Calibri"/>
          <w:color w:val="000000"/>
          <w:spacing w:val="0"/>
          <w:sz w:val="20"/>
          <w:szCs w:val="20"/>
          <w:lang w:val="es-ES" w:eastAsia="es-ES"/>
        </w:rPr>
        <w:t>(en miles)</w:t>
      </w:r>
    </w:p>
    <w:tbl>
      <w:tblPr>
        <w:tblW w:w="8789" w:type="dxa"/>
        <w:tblCellMar>
          <w:left w:w="70" w:type="dxa"/>
          <w:right w:w="70" w:type="dxa"/>
        </w:tblCellMar>
        <w:tblLook w:val="04A0" w:firstRow="1" w:lastRow="0" w:firstColumn="1" w:lastColumn="0" w:noHBand="0" w:noVBand="1"/>
      </w:tblPr>
      <w:tblGrid>
        <w:gridCol w:w="4086"/>
        <w:gridCol w:w="876"/>
        <w:gridCol w:w="870"/>
        <w:gridCol w:w="953"/>
        <w:gridCol w:w="870"/>
        <w:gridCol w:w="1134"/>
      </w:tblGrid>
      <w:tr w:rsidR="00614DC4" w14:paraId="309C8689" w14:textId="77777777" w:rsidTr="005C4790">
        <w:trPr>
          <w:trHeight w:val="255"/>
        </w:trPr>
        <w:tc>
          <w:tcPr>
            <w:tcW w:w="4086" w:type="dxa"/>
            <w:tcBorders>
              <w:top w:val="single" w:sz="4" w:space="0" w:color="auto"/>
              <w:left w:val="nil"/>
              <w:bottom w:val="single" w:sz="4" w:space="0" w:color="auto"/>
              <w:right w:val="nil"/>
            </w:tcBorders>
            <w:shd w:val="clear" w:color="auto" w:fill="8DB3E2"/>
            <w:noWrap/>
            <w:vAlign w:val="center"/>
            <w:hideMark/>
          </w:tcPr>
          <w:p w14:paraId="7DFA082C" w14:textId="77777777" w:rsidR="00614DC4" w:rsidRDefault="00614DC4">
            <w:pPr>
              <w:spacing w:after="0"/>
              <w:ind w:firstLine="0"/>
              <w:jc w:val="left"/>
              <w:rPr>
                <w:rFonts w:ascii="Arial" w:hAnsi="Arial" w:cs="Arial"/>
                <w:color w:val="000000"/>
                <w:sz w:val="18"/>
                <w:szCs w:val="18"/>
                <w:lang w:val="es-ES" w:eastAsia="es-ES"/>
              </w:rPr>
            </w:pPr>
            <w:r>
              <w:rPr>
                <w:rFonts w:ascii="Arial" w:hAnsi="Arial" w:cs="Arial"/>
                <w:color w:val="000000"/>
                <w:sz w:val="18"/>
                <w:szCs w:val="18"/>
                <w:lang w:val="es-ES" w:eastAsia="es-ES"/>
              </w:rPr>
              <w:t>Indicadores</w:t>
            </w:r>
          </w:p>
        </w:tc>
        <w:tc>
          <w:tcPr>
            <w:tcW w:w="876" w:type="dxa"/>
            <w:tcBorders>
              <w:top w:val="single" w:sz="4" w:space="0" w:color="auto"/>
              <w:left w:val="nil"/>
              <w:bottom w:val="single" w:sz="4" w:space="0" w:color="auto"/>
              <w:right w:val="nil"/>
            </w:tcBorders>
            <w:shd w:val="clear" w:color="auto" w:fill="8DB3E2"/>
            <w:noWrap/>
            <w:vAlign w:val="center"/>
            <w:hideMark/>
          </w:tcPr>
          <w:p w14:paraId="7C1878EA"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2019</w:t>
            </w:r>
          </w:p>
        </w:tc>
        <w:tc>
          <w:tcPr>
            <w:tcW w:w="870" w:type="dxa"/>
            <w:tcBorders>
              <w:top w:val="single" w:sz="4" w:space="0" w:color="auto"/>
              <w:left w:val="nil"/>
              <w:bottom w:val="single" w:sz="4" w:space="0" w:color="auto"/>
              <w:right w:val="nil"/>
            </w:tcBorders>
            <w:shd w:val="clear" w:color="auto" w:fill="8DB3E2"/>
            <w:noWrap/>
            <w:vAlign w:val="center"/>
            <w:hideMark/>
          </w:tcPr>
          <w:p w14:paraId="51E3AFCE"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2020</w:t>
            </w:r>
          </w:p>
        </w:tc>
        <w:tc>
          <w:tcPr>
            <w:tcW w:w="953" w:type="dxa"/>
            <w:tcBorders>
              <w:top w:val="single" w:sz="4" w:space="0" w:color="auto"/>
              <w:left w:val="nil"/>
              <w:bottom w:val="single" w:sz="4" w:space="0" w:color="auto"/>
              <w:right w:val="nil"/>
            </w:tcBorders>
            <w:shd w:val="clear" w:color="auto" w:fill="8DB3E2"/>
            <w:vAlign w:val="center"/>
            <w:hideMark/>
          </w:tcPr>
          <w:p w14:paraId="26DC42FC"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2021</w:t>
            </w:r>
          </w:p>
        </w:tc>
        <w:tc>
          <w:tcPr>
            <w:tcW w:w="870" w:type="dxa"/>
            <w:tcBorders>
              <w:top w:val="single" w:sz="4" w:space="0" w:color="auto"/>
              <w:left w:val="nil"/>
              <w:bottom w:val="single" w:sz="4" w:space="0" w:color="auto"/>
              <w:right w:val="nil"/>
            </w:tcBorders>
            <w:shd w:val="clear" w:color="auto" w:fill="8DB3E2"/>
            <w:noWrap/>
            <w:vAlign w:val="center"/>
            <w:hideMark/>
          </w:tcPr>
          <w:p w14:paraId="6B028C85"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2022</w:t>
            </w:r>
          </w:p>
        </w:tc>
        <w:tc>
          <w:tcPr>
            <w:tcW w:w="1134" w:type="dxa"/>
            <w:tcBorders>
              <w:top w:val="single" w:sz="4" w:space="0" w:color="auto"/>
              <w:left w:val="nil"/>
              <w:bottom w:val="single" w:sz="4" w:space="0" w:color="auto"/>
              <w:right w:val="nil"/>
            </w:tcBorders>
            <w:shd w:val="clear" w:color="auto" w:fill="8DB3E2"/>
            <w:noWrap/>
            <w:vAlign w:val="center"/>
            <w:hideMark/>
          </w:tcPr>
          <w:p w14:paraId="5BD5B563"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 Variación 2022/2019</w:t>
            </w:r>
          </w:p>
        </w:tc>
      </w:tr>
      <w:tr w:rsidR="00614DC4" w14:paraId="10F7BB60" w14:textId="77777777" w:rsidTr="005C4790">
        <w:trPr>
          <w:trHeight w:val="198"/>
        </w:trPr>
        <w:tc>
          <w:tcPr>
            <w:tcW w:w="4086" w:type="dxa"/>
            <w:tcBorders>
              <w:top w:val="single" w:sz="4" w:space="0" w:color="auto"/>
              <w:left w:val="nil"/>
              <w:bottom w:val="single" w:sz="2" w:space="0" w:color="auto"/>
              <w:right w:val="nil"/>
            </w:tcBorders>
            <w:noWrap/>
            <w:vAlign w:val="center"/>
            <w:hideMark/>
          </w:tcPr>
          <w:p w14:paraId="7FE1FB00" w14:textId="77777777" w:rsidR="00614DC4" w:rsidRDefault="00614DC4">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Saldo presupuestario no financiero</w:t>
            </w:r>
          </w:p>
        </w:tc>
        <w:tc>
          <w:tcPr>
            <w:tcW w:w="876" w:type="dxa"/>
            <w:tcBorders>
              <w:top w:val="single" w:sz="4" w:space="0" w:color="auto"/>
              <w:left w:val="nil"/>
              <w:bottom w:val="single" w:sz="2" w:space="0" w:color="auto"/>
              <w:right w:val="nil"/>
            </w:tcBorders>
            <w:vAlign w:val="center"/>
            <w:hideMark/>
          </w:tcPr>
          <w:p w14:paraId="1B6728E9"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150.863</w:t>
            </w:r>
          </w:p>
        </w:tc>
        <w:tc>
          <w:tcPr>
            <w:tcW w:w="870" w:type="dxa"/>
            <w:tcBorders>
              <w:top w:val="single" w:sz="4" w:space="0" w:color="auto"/>
              <w:left w:val="nil"/>
              <w:bottom w:val="single" w:sz="2" w:space="0" w:color="auto"/>
              <w:right w:val="nil"/>
            </w:tcBorders>
            <w:vAlign w:val="center"/>
            <w:hideMark/>
          </w:tcPr>
          <w:p w14:paraId="5F993A80"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-203.016</w:t>
            </w:r>
          </w:p>
        </w:tc>
        <w:tc>
          <w:tcPr>
            <w:tcW w:w="953" w:type="dxa"/>
            <w:tcBorders>
              <w:top w:val="single" w:sz="4" w:space="0" w:color="auto"/>
              <w:left w:val="nil"/>
              <w:bottom w:val="single" w:sz="2" w:space="0" w:color="auto"/>
              <w:right w:val="nil"/>
            </w:tcBorders>
            <w:vAlign w:val="center"/>
            <w:hideMark/>
          </w:tcPr>
          <w:p w14:paraId="146621C3"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468.645</w:t>
            </w:r>
          </w:p>
        </w:tc>
        <w:tc>
          <w:tcPr>
            <w:tcW w:w="870" w:type="dxa"/>
            <w:tcBorders>
              <w:top w:val="single" w:sz="4" w:space="0" w:color="auto"/>
              <w:left w:val="nil"/>
              <w:bottom w:val="single" w:sz="2" w:space="0" w:color="auto"/>
              <w:right w:val="nil"/>
            </w:tcBorders>
            <w:noWrap/>
            <w:vAlign w:val="center"/>
            <w:hideMark/>
          </w:tcPr>
          <w:p w14:paraId="2D29E07A"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303.857</w:t>
            </w:r>
          </w:p>
        </w:tc>
        <w:tc>
          <w:tcPr>
            <w:tcW w:w="1134" w:type="dxa"/>
            <w:tcBorders>
              <w:top w:val="single" w:sz="4" w:space="0" w:color="auto"/>
              <w:left w:val="nil"/>
              <w:bottom w:val="single" w:sz="2" w:space="0" w:color="auto"/>
              <w:right w:val="nil"/>
            </w:tcBorders>
            <w:vAlign w:val="center"/>
            <w:hideMark/>
          </w:tcPr>
          <w:p w14:paraId="3A95695C"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101</w:t>
            </w:r>
          </w:p>
        </w:tc>
      </w:tr>
      <w:tr w:rsidR="00614DC4" w14:paraId="23081921" w14:textId="77777777" w:rsidTr="005C4790">
        <w:trPr>
          <w:trHeight w:val="198"/>
        </w:trPr>
        <w:tc>
          <w:tcPr>
            <w:tcW w:w="4086" w:type="dxa"/>
            <w:tcBorders>
              <w:top w:val="single" w:sz="2" w:space="0" w:color="auto"/>
              <w:left w:val="nil"/>
              <w:bottom w:val="single" w:sz="2" w:space="0" w:color="auto"/>
              <w:right w:val="nil"/>
            </w:tcBorders>
            <w:noWrap/>
            <w:vAlign w:val="center"/>
            <w:hideMark/>
          </w:tcPr>
          <w:p w14:paraId="0ADC1A42" w14:textId="77777777" w:rsidR="00614DC4" w:rsidRDefault="00614DC4">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Ahorro Bruto</w:t>
            </w:r>
          </w:p>
        </w:tc>
        <w:tc>
          <w:tcPr>
            <w:tcW w:w="876" w:type="dxa"/>
            <w:tcBorders>
              <w:top w:val="single" w:sz="2" w:space="0" w:color="auto"/>
              <w:left w:val="nil"/>
              <w:bottom w:val="single" w:sz="2" w:space="0" w:color="auto"/>
              <w:right w:val="nil"/>
            </w:tcBorders>
            <w:vAlign w:val="center"/>
            <w:hideMark/>
          </w:tcPr>
          <w:p w14:paraId="38E81B49"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496.971</w:t>
            </w:r>
          </w:p>
        </w:tc>
        <w:tc>
          <w:tcPr>
            <w:tcW w:w="870" w:type="dxa"/>
            <w:tcBorders>
              <w:top w:val="single" w:sz="2" w:space="0" w:color="auto"/>
              <w:left w:val="nil"/>
              <w:bottom w:val="single" w:sz="2" w:space="0" w:color="auto"/>
              <w:right w:val="nil"/>
            </w:tcBorders>
            <w:vAlign w:val="center"/>
            <w:hideMark/>
          </w:tcPr>
          <w:p w14:paraId="3B6B9A09"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152.785</w:t>
            </w:r>
          </w:p>
        </w:tc>
        <w:tc>
          <w:tcPr>
            <w:tcW w:w="953" w:type="dxa"/>
            <w:tcBorders>
              <w:top w:val="single" w:sz="2" w:space="0" w:color="auto"/>
              <w:left w:val="nil"/>
              <w:bottom w:val="single" w:sz="2" w:space="0" w:color="auto"/>
              <w:right w:val="nil"/>
            </w:tcBorders>
            <w:vAlign w:val="center"/>
            <w:hideMark/>
          </w:tcPr>
          <w:p w14:paraId="2A010EEE"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666.714</w:t>
            </w:r>
          </w:p>
        </w:tc>
        <w:tc>
          <w:tcPr>
            <w:tcW w:w="870" w:type="dxa"/>
            <w:tcBorders>
              <w:top w:val="single" w:sz="2" w:space="0" w:color="auto"/>
              <w:left w:val="nil"/>
              <w:bottom w:val="single" w:sz="2" w:space="0" w:color="auto"/>
              <w:right w:val="nil"/>
            </w:tcBorders>
            <w:noWrap/>
            <w:vAlign w:val="center"/>
            <w:hideMark/>
          </w:tcPr>
          <w:p w14:paraId="05A69B21"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553.565</w:t>
            </w:r>
          </w:p>
        </w:tc>
        <w:tc>
          <w:tcPr>
            <w:tcW w:w="1134" w:type="dxa"/>
            <w:tcBorders>
              <w:top w:val="single" w:sz="2" w:space="0" w:color="auto"/>
              <w:left w:val="nil"/>
              <w:bottom w:val="single" w:sz="2" w:space="0" w:color="auto"/>
              <w:right w:val="nil"/>
            </w:tcBorders>
            <w:vAlign w:val="center"/>
            <w:hideMark/>
          </w:tcPr>
          <w:p w14:paraId="6399EC38"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11</w:t>
            </w:r>
          </w:p>
        </w:tc>
      </w:tr>
      <w:tr w:rsidR="00614DC4" w14:paraId="66962DA7" w14:textId="77777777" w:rsidTr="005C4790">
        <w:trPr>
          <w:trHeight w:val="198"/>
        </w:trPr>
        <w:tc>
          <w:tcPr>
            <w:tcW w:w="4086" w:type="dxa"/>
            <w:tcBorders>
              <w:top w:val="single" w:sz="2" w:space="0" w:color="auto"/>
              <w:left w:val="nil"/>
              <w:bottom w:val="single" w:sz="2" w:space="0" w:color="auto"/>
              <w:right w:val="nil"/>
            </w:tcBorders>
            <w:noWrap/>
            <w:vAlign w:val="center"/>
            <w:hideMark/>
          </w:tcPr>
          <w:p w14:paraId="08B8D957" w14:textId="77777777" w:rsidR="00614DC4" w:rsidRDefault="00614DC4">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Carga Financiera (cap. 3 y 9)</w:t>
            </w:r>
          </w:p>
        </w:tc>
        <w:tc>
          <w:tcPr>
            <w:tcW w:w="876" w:type="dxa"/>
            <w:tcBorders>
              <w:top w:val="single" w:sz="2" w:space="0" w:color="auto"/>
              <w:left w:val="nil"/>
              <w:bottom w:val="single" w:sz="2" w:space="0" w:color="auto"/>
              <w:right w:val="nil"/>
            </w:tcBorders>
            <w:vAlign w:val="center"/>
            <w:hideMark/>
          </w:tcPr>
          <w:p w14:paraId="3676839F"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412.051</w:t>
            </w:r>
          </w:p>
        </w:tc>
        <w:tc>
          <w:tcPr>
            <w:tcW w:w="870" w:type="dxa"/>
            <w:tcBorders>
              <w:top w:val="single" w:sz="2" w:space="0" w:color="auto"/>
              <w:left w:val="nil"/>
              <w:bottom w:val="single" w:sz="2" w:space="0" w:color="auto"/>
              <w:right w:val="nil"/>
            </w:tcBorders>
            <w:vAlign w:val="center"/>
            <w:hideMark/>
          </w:tcPr>
          <w:p w14:paraId="7BA43A42"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355.070</w:t>
            </w:r>
          </w:p>
        </w:tc>
        <w:tc>
          <w:tcPr>
            <w:tcW w:w="953" w:type="dxa"/>
            <w:tcBorders>
              <w:top w:val="single" w:sz="2" w:space="0" w:color="auto"/>
              <w:left w:val="nil"/>
              <w:bottom w:val="single" w:sz="2" w:space="0" w:color="auto"/>
              <w:right w:val="nil"/>
            </w:tcBorders>
            <w:vAlign w:val="center"/>
            <w:hideMark/>
          </w:tcPr>
          <w:p w14:paraId="665BEB76"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681.369</w:t>
            </w:r>
          </w:p>
        </w:tc>
        <w:tc>
          <w:tcPr>
            <w:tcW w:w="870" w:type="dxa"/>
            <w:tcBorders>
              <w:top w:val="single" w:sz="2" w:space="0" w:color="auto"/>
              <w:left w:val="nil"/>
              <w:bottom w:val="single" w:sz="2" w:space="0" w:color="auto"/>
              <w:right w:val="nil"/>
            </w:tcBorders>
            <w:noWrap/>
            <w:vAlign w:val="center"/>
            <w:hideMark/>
          </w:tcPr>
          <w:p w14:paraId="6F6506E0"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425.108</w:t>
            </w:r>
          </w:p>
        </w:tc>
        <w:tc>
          <w:tcPr>
            <w:tcW w:w="1134" w:type="dxa"/>
            <w:tcBorders>
              <w:top w:val="single" w:sz="2" w:space="0" w:color="auto"/>
              <w:left w:val="nil"/>
              <w:bottom w:val="single" w:sz="2" w:space="0" w:color="auto"/>
              <w:right w:val="nil"/>
            </w:tcBorders>
            <w:vAlign w:val="center"/>
            <w:hideMark/>
          </w:tcPr>
          <w:p w14:paraId="11C5A6A1"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w:t>
            </w:r>
          </w:p>
        </w:tc>
      </w:tr>
      <w:tr w:rsidR="00614DC4" w14:paraId="60C98FAC" w14:textId="77777777" w:rsidTr="005C4790">
        <w:trPr>
          <w:trHeight w:val="198"/>
        </w:trPr>
        <w:tc>
          <w:tcPr>
            <w:tcW w:w="4086" w:type="dxa"/>
            <w:tcBorders>
              <w:top w:val="single" w:sz="2" w:space="0" w:color="auto"/>
              <w:left w:val="nil"/>
              <w:bottom w:val="single" w:sz="2" w:space="0" w:color="auto"/>
              <w:right w:val="nil"/>
            </w:tcBorders>
            <w:noWrap/>
            <w:vAlign w:val="center"/>
            <w:hideMark/>
          </w:tcPr>
          <w:p w14:paraId="2A623E3B" w14:textId="77777777" w:rsidR="00614DC4" w:rsidRDefault="00614DC4">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 xml:space="preserve">Ahorro Neto </w:t>
            </w:r>
          </w:p>
        </w:tc>
        <w:tc>
          <w:tcPr>
            <w:tcW w:w="876" w:type="dxa"/>
            <w:tcBorders>
              <w:top w:val="single" w:sz="2" w:space="0" w:color="auto"/>
              <w:left w:val="nil"/>
              <w:bottom w:val="single" w:sz="2" w:space="0" w:color="auto"/>
              <w:right w:val="nil"/>
            </w:tcBorders>
            <w:vAlign w:val="center"/>
            <w:hideMark/>
          </w:tcPr>
          <w:p w14:paraId="15FA19C1"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84.920</w:t>
            </w:r>
          </w:p>
        </w:tc>
        <w:tc>
          <w:tcPr>
            <w:tcW w:w="870" w:type="dxa"/>
            <w:tcBorders>
              <w:top w:val="single" w:sz="2" w:space="0" w:color="auto"/>
              <w:left w:val="nil"/>
              <w:bottom w:val="single" w:sz="2" w:space="0" w:color="auto"/>
              <w:right w:val="nil"/>
            </w:tcBorders>
            <w:vAlign w:val="center"/>
            <w:hideMark/>
          </w:tcPr>
          <w:p w14:paraId="36BABD0F"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-202.286</w:t>
            </w:r>
          </w:p>
        </w:tc>
        <w:tc>
          <w:tcPr>
            <w:tcW w:w="953" w:type="dxa"/>
            <w:tcBorders>
              <w:top w:val="single" w:sz="2" w:space="0" w:color="auto"/>
              <w:left w:val="nil"/>
              <w:bottom w:val="single" w:sz="2" w:space="0" w:color="auto"/>
              <w:right w:val="nil"/>
            </w:tcBorders>
            <w:vAlign w:val="center"/>
            <w:hideMark/>
          </w:tcPr>
          <w:p w14:paraId="34F3A7EA"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-14.655</w:t>
            </w:r>
          </w:p>
        </w:tc>
        <w:tc>
          <w:tcPr>
            <w:tcW w:w="870" w:type="dxa"/>
            <w:tcBorders>
              <w:top w:val="single" w:sz="2" w:space="0" w:color="auto"/>
              <w:left w:val="nil"/>
              <w:bottom w:val="single" w:sz="2" w:space="0" w:color="auto"/>
              <w:right w:val="nil"/>
            </w:tcBorders>
            <w:noWrap/>
            <w:vAlign w:val="center"/>
            <w:hideMark/>
          </w:tcPr>
          <w:p w14:paraId="027D9015"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128.457</w:t>
            </w:r>
          </w:p>
        </w:tc>
        <w:tc>
          <w:tcPr>
            <w:tcW w:w="1134" w:type="dxa"/>
            <w:tcBorders>
              <w:top w:val="single" w:sz="2" w:space="0" w:color="auto"/>
              <w:left w:val="nil"/>
              <w:bottom w:val="single" w:sz="2" w:space="0" w:color="auto"/>
              <w:right w:val="nil"/>
            </w:tcBorders>
            <w:vAlign w:val="center"/>
            <w:hideMark/>
          </w:tcPr>
          <w:p w14:paraId="260D2177"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51</w:t>
            </w:r>
          </w:p>
        </w:tc>
      </w:tr>
      <w:tr w:rsidR="00614DC4" w14:paraId="6B424671" w14:textId="77777777" w:rsidTr="005C4790">
        <w:trPr>
          <w:trHeight w:val="198"/>
        </w:trPr>
        <w:tc>
          <w:tcPr>
            <w:tcW w:w="4086" w:type="dxa"/>
            <w:tcBorders>
              <w:top w:val="single" w:sz="2" w:space="0" w:color="auto"/>
              <w:left w:val="nil"/>
              <w:bottom w:val="single" w:sz="2" w:space="0" w:color="auto"/>
              <w:right w:val="nil"/>
            </w:tcBorders>
            <w:noWrap/>
            <w:vAlign w:val="center"/>
            <w:hideMark/>
          </w:tcPr>
          <w:p w14:paraId="2F99A83B" w14:textId="77777777" w:rsidR="00614DC4" w:rsidRDefault="00614DC4">
            <w:pPr>
              <w:spacing w:after="0"/>
              <w:ind w:firstLine="0"/>
              <w:jc w:val="left"/>
              <w:rPr>
                <w:rFonts w:ascii="Arial Narrow" w:hAnsi="Arial Narrow" w:cs="Calibri"/>
                <w:lang w:val="es-ES" w:eastAsia="es-ES"/>
              </w:rPr>
            </w:pPr>
            <w:r>
              <w:rPr>
                <w:rFonts w:ascii="Arial Narrow" w:hAnsi="Arial Narrow" w:cs="Calibri"/>
                <w:lang w:val="es-ES" w:eastAsia="es-ES"/>
              </w:rPr>
              <w:t>Recaudación líquida tributaria</w:t>
            </w:r>
          </w:p>
        </w:tc>
        <w:tc>
          <w:tcPr>
            <w:tcW w:w="876" w:type="dxa"/>
            <w:tcBorders>
              <w:top w:val="single" w:sz="2" w:space="0" w:color="auto"/>
              <w:left w:val="nil"/>
              <w:bottom w:val="single" w:sz="2" w:space="0" w:color="auto"/>
              <w:right w:val="nil"/>
            </w:tcBorders>
            <w:vAlign w:val="center"/>
            <w:hideMark/>
          </w:tcPr>
          <w:p w14:paraId="34D7A4BE"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3.941.132</w:t>
            </w:r>
          </w:p>
        </w:tc>
        <w:tc>
          <w:tcPr>
            <w:tcW w:w="870" w:type="dxa"/>
            <w:tcBorders>
              <w:top w:val="single" w:sz="2" w:space="0" w:color="auto"/>
              <w:left w:val="nil"/>
              <w:bottom w:val="single" w:sz="2" w:space="0" w:color="auto"/>
              <w:right w:val="nil"/>
            </w:tcBorders>
            <w:vAlign w:val="center"/>
            <w:hideMark/>
          </w:tcPr>
          <w:p w14:paraId="4FD7E789"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3.627.079</w:t>
            </w:r>
          </w:p>
        </w:tc>
        <w:tc>
          <w:tcPr>
            <w:tcW w:w="953" w:type="dxa"/>
            <w:tcBorders>
              <w:top w:val="single" w:sz="2" w:space="0" w:color="auto"/>
              <w:left w:val="nil"/>
              <w:bottom w:val="single" w:sz="2" w:space="0" w:color="auto"/>
              <w:right w:val="nil"/>
            </w:tcBorders>
            <w:vAlign w:val="center"/>
            <w:hideMark/>
          </w:tcPr>
          <w:p w14:paraId="28DA5CCB"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4.170.391</w:t>
            </w:r>
          </w:p>
        </w:tc>
        <w:tc>
          <w:tcPr>
            <w:tcW w:w="870" w:type="dxa"/>
            <w:tcBorders>
              <w:top w:val="single" w:sz="2" w:space="0" w:color="auto"/>
              <w:left w:val="nil"/>
              <w:bottom w:val="single" w:sz="2" w:space="0" w:color="auto"/>
              <w:right w:val="nil"/>
            </w:tcBorders>
            <w:noWrap/>
            <w:vAlign w:val="center"/>
            <w:hideMark/>
          </w:tcPr>
          <w:p w14:paraId="5C26B268"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4.979.457</w:t>
            </w:r>
          </w:p>
        </w:tc>
        <w:tc>
          <w:tcPr>
            <w:tcW w:w="1134" w:type="dxa"/>
            <w:tcBorders>
              <w:top w:val="single" w:sz="2" w:space="0" w:color="auto"/>
              <w:left w:val="nil"/>
              <w:bottom w:val="single" w:sz="2" w:space="0" w:color="auto"/>
              <w:right w:val="nil"/>
            </w:tcBorders>
            <w:vAlign w:val="center"/>
            <w:hideMark/>
          </w:tcPr>
          <w:p w14:paraId="539737BE"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eastAsia="es-ES"/>
              </w:rPr>
              <w:t>26</w:t>
            </w:r>
          </w:p>
        </w:tc>
      </w:tr>
      <w:tr w:rsidR="00614DC4" w14:paraId="1F8490F2" w14:textId="77777777" w:rsidTr="005C4790">
        <w:trPr>
          <w:trHeight w:val="198"/>
        </w:trPr>
        <w:tc>
          <w:tcPr>
            <w:tcW w:w="4086" w:type="dxa"/>
            <w:tcBorders>
              <w:top w:val="single" w:sz="2" w:space="0" w:color="auto"/>
              <w:left w:val="nil"/>
              <w:bottom w:val="single" w:sz="4" w:space="0" w:color="auto"/>
              <w:right w:val="nil"/>
            </w:tcBorders>
            <w:noWrap/>
            <w:vAlign w:val="center"/>
            <w:hideMark/>
          </w:tcPr>
          <w:p w14:paraId="689555C2" w14:textId="77777777" w:rsidR="00614DC4" w:rsidRDefault="00614DC4">
            <w:pPr>
              <w:spacing w:after="0"/>
              <w:ind w:firstLine="0"/>
              <w:jc w:val="left"/>
              <w:rPr>
                <w:rFonts w:ascii="Arial Narrow" w:hAnsi="Arial Narrow" w:cs="Calibri"/>
                <w:lang w:val="es-ES" w:eastAsia="es-ES"/>
              </w:rPr>
            </w:pPr>
            <w:r>
              <w:rPr>
                <w:rFonts w:ascii="Arial Narrow" w:hAnsi="Arial Narrow" w:cs="Calibri"/>
                <w:lang w:val="es-ES" w:eastAsia="es-ES"/>
              </w:rPr>
              <w:t>Deuda financiera *</w:t>
            </w:r>
          </w:p>
        </w:tc>
        <w:tc>
          <w:tcPr>
            <w:tcW w:w="876" w:type="dxa"/>
            <w:tcBorders>
              <w:top w:val="single" w:sz="2" w:space="0" w:color="auto"/>
              <w:left w:val="nil"/>
              <w:bottom w:val="single" w:sz="4" w:space="0" w:color="auto"/>
              <w:right w:val="nil"/>
            </w:tcBorders>
            <w:vAlign w:val="center"/>
            <w:hideMark/>
          </w:tcPr>
          <w:p w14:paraId="4407E54B"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2.961.088</w:t>
            </w:r>
          </w:p>
        </w:tc>
        <w:tc>
          <w:tcPr>
            <w:tcW w:w="870" w:type="dxa"/>
            <w:tcBorders>
              <w:top w:val="single" w:sz="2" w:space="0" w:color="auto"/>
              <w:left w:val="nil"/>
              <w:bottom w:val="single" w:sz="4" w:space="0" w:color="auto"/>
              <w:right w:val="nil"/>
            </w:tcBorders>
            <w:vAlign w:val="center"/>
            <w:hideMark/>
          </w:tcPr>
          <w:p w14:paraId="7DF444B6"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3.310.603</w:t>
            </w:r>
          </w:p>
        </w:tc>
        <w:tc>
          <w:tcPr>
            <w:tcW w:w="953" w:type="dxa"/>
            <w:tcBorders>
              <w:top w:val="single" w:sz="2" w:space="0" w:color="auto"/>
              <w:left w:val="nil"/>
              <w:bottom w:val="single" w:sz="4" w:space="0" w:color="auto"/>
              <w:right w:val="nil"/>
            </w:tcBorders>
            <w:vAlign w:val="center"/>
            <w:hideMark/>
          </w:tcPr>
          <w:p w14:paraId="1EFCEB7C"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2.847.893</w:t>
            </w:r>
          </w:p>
        </w:tc>
        <w:tc>
          <w:tcPr>
            <w:tcW w:w="870" w:type="dxa"/>
            <w:tcBorders>
              <w:top w:val="single" w:sz="2" w:space="0" w:color="auto"/>
              <w:left w:val="nil"/>
              <w:bottom w:val="single" w:sz="4" w:space="0" w:color="auto"/>
              <w:right w:val="nil"/>
            </w:tcBorders>
            <w:noWrap/>
            <w:vAlign w:val="center"/>
            <w:hideMark/>
          </w:tcPr>
          <w:p w14:paraId="67E2C724"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2.867.732</w:t>
            </w:r>
          </w:p>
        </w:tc>
        <w:tc>
          <w:tcPr>
            <w:tcW w:w="1134" w:type="dxa"/>
            <w:tcBorders>
              <w:top w:val="single" w:sz="2" w:space="0" w:color="auto"/>
              <w:left w:val="nil"/>
              <w:bottom w:val="single" w:sz="4" w:space="0" w:color="auto"/>
              <w:right w:val="nil"/>
            </w:tcBorders>
            <w:vAlign w:val="center"/>
            <w:hideMark/>
          </w:tcPr>
          <w:p w14:paraId="01FE9AC8"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-3</w:t>
            </w:r>
          </w:p>
        </w:tc>
      </w:tr>
      <w:tr w:rsidR="00614DC4" w14:paraId="177BDDE1" w14:textId="77777777" w:rsidTr="005C4790">
        <w:trPr>
          <w:trHeight w:val="255"/>
        </w:trPr>
        <w:tc>
          <w:tcPr>
            <w:tcW w:w="4086" w:type="dxa"/>
            <w:tcBorders>
              <w:top w:val="single" w:sz="4" w:space="0" w:color="auto"/>
              <w:left w:val="nil"/>
              <w:bottom w:val="single" w:sz="4" w:space="0" w:color="auto"/>
              <w:right w:val="nil"/>
            </w:tcBorders>
            <w:noWrap/>
            <w:vAlign w:val="center"/>
            <w:hideMark/>
          </w:tcPr>
          <w:p w14:paraId="3BB966CA" w14:textId="77777777" w:rsidR="00614DC4" w:rsidRDefault="00614DC4">
            <w:pPr>
              <w:spacing w:after="0"/>
              <w:ind w:firstLine="0"/>
              <w:jc w:val="left"/>
              <w:rPr>
                <w:rFonts w:ascii="Arial Narrow" w:hAnsi="Arial Narrow" w:cs="Calibri"/>
                <w:lang w:val="es-ES" w:eastAsia="es-ES"/>
              </w:rPr>
            </w:pPr>
            <w:r>
              <w:rPr>
                <w:rFonts w:ascii="Arial Narrow" w:hAnsi="Arial Narrow" w:cs="Calibri"/>
                <w:lang w:val="es-ES" w:eastAsia="es-ES"/>
              </w:rPr>
              <w:t>Porcentaje deuda sobre ingresos corrientes</w:t>
            </w:r>
          </w:p>
        </w:tc>
        <w:tc>
          <w:tcPr>
            <w:tcW w:w="876" w:type="dxa"/>
            <w:tcBorders>
              <w:top w:val="single" w:sz="4" w:space="0" w:color="auto"/>
              <w:left w:val="nil"/>
              <w:bottom w:val="single" w:sz="4" w:space="0" w:color="auto"/>
              <w:right w:val="nil"/>
            </w:tcBorders>
            <w:vAlign w:val="center"/>
            <w:hideMark/>
          </w:tcPr>
          <w:p w14:paraId="52A919D1"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71</w:t>
            </w:r>
          </w:p>
        </w:tc>
        <w:tc>
          <w:tcPr>
            <w:tcW w:w="870" w:type="dxa"/>
            <w:tcBorders>
              <w:top w:val="single" w:sz="4" w:space="0" w:color="auto"/>
              <w:left w:val="nil"/>
              <w:bottom w:val="single" w:sz="4" w:space="0" w:color="auto"/>
              <w:right w:val="nil"/>
            </w:tcBorders>
            <w:vAlign w:val="center"/>
            <w:hideMark/>
          </w:tcPr>
          <w:p w14:paraId="3C5036E0"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82</w:t>
            </w:r>
          </w:p>
        </w:tc>
        <w:tc>
          <w:tcPr>
            <w:tcW w:w="953" w:type="dxa"/>
            <w:tcBorders>
              <w:top w:val="single" w:sz="4" w:space="0" w:color="auto"/>
              <w:left w:val="nil"/>
              <w:bottom w:val="single" w:sz="4" w:space="0" w:color="auto"/>
              <w:right w:val="nil"/>
            </w:tcBorders>
            <w:vAlign w:val="center"/>
            <w:hideMark/>
          </w:tcPr>
          <w:p w14:paraId="6C5601F2"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60</w:t>
            </w:r>
          </w:p>
        </w:tc>
        <w:tc>
          <w:tcPr>
            <w:tcW w:w="870" w:type="dxa"/>
            <w:tcBorders>
              <w:top w:val="single" w:sz="4" w:space="0" w:color="auto"/>
              <w:left w:val="nil"/>
              <w:bottom w:val="single" w:sz="4" w:space="0" w:color="auto"/>
              <w:right w:val="nil"/>
            </w:tcBorders>
            <w:noWrap/>
            <w:vAlign w:val="center"/>
            <w:hideMark/>
          </w:tcPr>
          <w:p w14:paraId="3A958133"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54</w:t>
            </w:r>
          </w:p>
        </w:tc>
        <w:tc>
          <w:tcPr>
            <w:tcW w:w="1134" w:type="dxa"/>
            <w:tcBorders>
              <w:top w:val="single" w:sz="4" w:space="0" w:color="auto"/>
              <w:left w:val="nil"/>
              <w:bottom w:val="single" w:sz="4" w:space="0" w:color="auto"/>
              <w:right w:val="nil"/>
            </w:tcBorders>
            <w:vAlign w:val="center"/>
            <w:hideMark/>
          </w:tcPr>
          <w:p w14:paraId="148A44BE"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-24</w:t>
            </w:r>
          </w:p>
        </w:tc>
      </w:tr>
    </w:tbl>
    <w:p w14:paraId="05FBC4B4" w14:textId="77777777" w:rsidR="00614DC4" w:rsidRPr="000277F0" w:rsidRDefault="00707E39" w:rsidP="000277F0">
      <w:pPr>
        <w:pStyle w:val="texto"/>
        <w:tabs>
          <w:tab w:val="clear" w:pos="2835"/>
          <w:tab w:val="clear" w:pos="3969"/>
          <w:tab w:val="left" w:pos="480"/>
          <w:tab w:val="num" w:pos="600"/>
          <w:tab w:val="num" w:pos="720"/>
          <w:tab w:val="num" w:pos="1320"/>
          <w:tab w:val="num" w:pos="1948"/>
          <w:tab w:val="num" w:pos="2062"/>
          <w:tab w:val="num" w:pos="4472"/>
        </w:tabs>
        <w:spacing w:before="60"/>
        <w:ind w:firstLine="0"/>
        <w:rPr>
          <w:rFonts w:ascii="Arial" w:hAnsi="Arial" w:cs="Arial"/>
          <w:spacing w:val="0"/>
          <w:sz w:val="16"/>
          <w:szCs w:val="16"/>
          <w:lang w:val="es-ES" w:eastAsia="es-ES"/>
        </w:rPr>
      </w:pPr>
      <w:r>
        <w:rPr>
          <w:rFonts w:ascii="Arial" w:hAnsi="Arial" w:cs="Arial"/>
          <w:spacing w:val="0"/>
          <w:sz w:val="16"/>
          <w:szCs w:val="16"/>
          <w:lang w:val="es-ES" w:eastAsia="es-ES"/>
        </w:rPr>
        <w:t>*Valorada</w:t>
      </w:r>
      <w:r w:rsidR="00614DC4" w:rsidRPr="000277F0">
        <w:rPr>
          <w:rFonts w:ascii="Arial" w:hAnsi="Arial" w:cs="Arial"/>
          <w:spacing w:val="0"/>
          <w:sz w:val="16"/>
          <w:szCs w:val="16"/>
          <w:lang w:val="es-ES" w:eastAsia="es-ES"/>
        </w:rPr>
        <w:t xml:space="preserve"> a coste amortizado</w:t>
      </w:r>
      <w:r w:rsidR="000277F0">
        <w:rPr>
          <w:rFonts w:ascii="Arial" w:hAnsi="Arial" w:cs="Arial"/>
          <w:spacing w:val="0"/>
          <w:sz w:val="16"/>
          <w:szCs w:val="16"/>
          <w:lang w:val="es-ES" w:eastAsia="es-ES"/>
        </w:rPr>
        <w:t>.</w:t>
      </w:r>
    </w:p>
    <w:p w14:paraId="26B5D734" w14:textId="77777777" w:rsidR="00890173" w:rsidRDefault="00614DC4" w:rsidP="00890173">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120"/>
        <w:ind w:left="0" w:firstLine="289"/>
      </w:pPr>
      <w:r w:rsidRPr="00890173">
        <w:rPr>
          <w:lang w:val="es-ES"/>
        </w:rPr>
        <w:t xml:space="preserve">La información que se incluye en el documento “Flujos del Convenio Económico”.  </w:t>
      </w:r>
      <w:r w:rsidR="00890173" w:rsidRPr="00890173">
        <w:t xml:space="preserve">Los flujos financieros derivados del Convenio Económico entre el Estado y la Comunidad Foral de Navarra en 2022, han estado condicionados por la aplicación en </w:t>
      </w:r>
      <w:r w:rsidR="00890173">
        <w:t xml:space="preserve">2022 </w:t>
      </w:r>
      <w:r w:rsidR="00890173" w:rsidRPr="00890173">
        <w:t>de los diferentes acuerdos suscritos entre ambas administraciones</w:t>
      </w:r>
      <w:r w:rsidR="00890173">
        <w:t xml:space="preserve">. Los acuerdos de la Comisión Negociadora de 20 de diciembre de 2021 y de 10 de junio de 2022, tuvieron como consecuencia la aprobación de la Ley 22/2022, de 19 de octubre, por la que se modifica la Ley 28/1990, de 26 de diciembre, del Convenio Económico entre el Estado y la Comunidad Foral de Navarra. </w:t>
      </w:r>
    </w:p>
    <w:p w14:paraId="290DA701" w14:textId="77777777" w:rsidR="00890173" w:rsidRDefault="00614DC4" w:rsidP="00614DC4">
      <w:pPr>
        <w:pStyle w:val="texto"/>
        <w:tabs>
          <w:tab w:val="clear" w:pos="2835"/>
          <w:tab w:val="clear" w:pos="3969"/>
          <w:tab w:val="left" w:pos="480"/>
          <w:tab w:val="num" w:pos="600"/>
          <w:tab w:val="num" w:pos="720"/>
          <w:tab w:val="num" w:pos="1320"/>
          <w:tab w:val="num" w:pos="1948"/>
          <w:tab w:val="num" w:pos="2062"/>
          <w:tab w:val="num" w:pos="4472"/>
        </w:tabs>
        <w:spacing w:before="120"/>
      </w:pPr>
      <w:r>
        <w:t xml:space="preserve">Destacamos que, en la citada modificación legal, se ha establecido para el quinquenio 2020-2024 una nueva metodología en el cálculo tanto de la </w:t>
      </w:r>
      <w:r w:rsidR="00901066">
        <w:t>a</w:t>
      </w:r>
      <w:r>
        <w:t>portación al Estado, como en los ajustes fiscales relativos a d</w:t>
      </w:r>
      <w:r w:rsidR="00890173">
        <w:t xml:space="preserve">eterminados impuestos. Este cambio metodológico, además, </w:t>
      </w:r>
      <w:r>
        <w:t xml:space="preserve">ha supuesto </w:t>
      </w:r>
      <w:r w:rsidR="002B7CB0">
        <w:t xml:space="preserve">en el ejercicio 2022 </w:t>
      </w:r>
      <w:r>
        <w:t xml:space="preserve">una regularización de ejercicios anteriores con efecto </w:t>
      </w:r>
      <w:r w:rsidR="00890173">
        <w:t>tan</w:t>
      </w:r>
      <w:r w:rsidR="002B7CB0">
        <w:t>to en el presupuesto de gastos (mayor gasto por 143,84 millones) como en el de ingresos (mayores ingresos por 281,68 millones)</w:t>
      </w:r>
      <w:r w:rsidR="00707E39">
        <w:t>.</w:t>
      </w:r>
    </w:p>
    <w:p w14:paraId="0BCCA549" w14:textId="77777777" w:rsidR="00890173" w:rsidRDefault="00890173" w:rsidP="00614DC4">
      <w:pPr>
        <w:pStyle w:val="texto"/>
        <w:tabs>
          <w:tab w:val="clear" w:pos="2835"/>
          <w:tab w:val="clear" w:pos="3969"/>
          <w:tab w:val="left" w:pos="480"/>
          <w:tab w:val="num" w:pos="600"/>
          <w:tab w:val="num" w:pos="720"/>
          <w:tab w:val="num" w:pos="1320"/>
          <w:tab w:val="num" w:pos="1948"/>
          <w:tab w:val="num" w:pos="2062"/>
          <w:tab w:val="num" w:pos="4472"/>
        </w:tabs>
        <w:spacing w:before="120"/>
      </w:pPr>
    </w:p>
    <w:p w14:paraId="44EDA5C7" w14:textId="77777777" w:rsidR="00614DC4" w:rsidRDefault="00614DC4" w:rsidP="00614DC4">
      <w:pPr>
        <w:pStyle w:val="texto"/>
        <w:tabs>
          <w:tab w:val="clear" w:pos="2835"/>
          <w:tab w:val="clear" w:pos="3969"/>
          <w:tab w:val="left" w:pos="480"/>
          <w:tab w:val="num" w:pos="600"/>
          <w:tab w:val="num" w:pos="720"/>
          <w:tab w:val="num" w:pos="1320"/>
          <w:tab w:val="num" w:pos="1948"/>
          <w:tab w:val="num" w:pos="2062"/>
          <w:tab w:val="num" w:pos="4472"/>
        </w:tabs>
        <w:spacing w:before="120"/>
      </w:pPr>
    </w:p>
    <w:p w14:paraId="6BFDAF56" w14:textId="77777777" w:rsidR="00614DC4" w:rsidRDefault="00614DC4" w:rsidP="00614DC4">
      <w:pPr>
        <w:spacing w:after="0"/>
        <w:ind w:firstLine="0"/>
        <w:jc w:val="left"/>
        <w:rPr>
          <w:rFonts w:ascii="Arial" w:hAnsi="Arial"/>
          <w:b/>
          <w:color w:val="FF0000"/>
          <w:kern w:val="28"/>
          <w:sz w:val="25"/>
          <w:szCs w:val="26"/>
        </w:rPr>
      </w:pPr>
    </w:p>
    <w:p w14:paraId="7E3C7398" w14:textId="77777777" w:rsidR="00614DC4" w:rsidRDefault="00614DC4" w:rsidP="00614DC4">
      <w:pPr>
        <w:spacing w:after="0"/>
        <w:ind w:firstLine="0"/>
        <w:jc w:val="left"/>
        <w:rPr>
          <w:rFonts w:ascii="Arial" w:hAnsi="Arial"/>
          <w:b/>
          <w:color w:val="000000"/>
          <w:kern w:val="28"/>
          <w:sz w:val="25"/>
          <w:szCs w:val="26"/>
        </w:rPr>
      </w:pPr>
      <w:r>
        <w:rPr>
          <w:rFonts w:ascii="Arial" w:hAnsi="Arial"/>
          <w:b/>
          <w:color w:val="000000"/>
          <w:kern w:val="28"/>
          <w:sz w:val="25"/>
          <w:szCs w:val="26"/>
        </w:rPr>
        <w:br w:type="page"/>
      </w:r>
    </w:p>
    <w:p w14:paraId="702B8A13" w14:textId="77777777" w:rsidR="00614DC4" w:rsidRDefault="00614DC4" w:rsidP="00614DC4">
      <w:pPr>
        <w:pStyle w:val="atitulo1"/>
      </w:pPr>
      <w:bookmarkStart w:id="39" w:name="_Toc146471230"/>
      <w:bookmarkStart w:id="40" w:name="_Toc151365855"/>
      <w:r>
        <w:lastRenderedPageBreak/>
        <w:t>VII. Párrafo de otras cuestiones</w:t>
      </w:r>
      <w:bookmarkEnd w:id="39"/>
      <w:bookmarkEnd w:id="40"/>
      <w:r>
        <w:t xml:space="preserve"> </w:t>
      </w:r>
      <w:r>
        <w:rPr>
          <w:color w:val="FF0000"/>
          <w:lang w:val="es-ES"/>
        </w:rPr>
        <w:t xml:space="preserve"> </w:t>
      </w:r>
    </w:p>
    <w:p w14:paraId="515CDE7B" w14:textId="77777777" w:rsidR="00614DC4" w:rsidRPr="00890173"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120"/>
        <w:ind w:left="0" w:firstLine="289"/>
        <w:rPr>
          <w:lang w:val="es-ES"/>
        </w:rPr>
      </w:pPr>
      <w:r w:rsidRPr="00890173">
        <w:rPr>
          <w:lang w:val="es-ES"/>
        </w:rPr>
        <w:t xml:space="preserve">Al cierre del ejercicio 2022, la ejecución de los ingresos y gastos de los Fondos </w:t>
      </w:r>
      <w:r w:rsidRPr="00192962">
        <w:rPr>
          <w:i/>
          <w:lang w:val="es-ES"/>
        </w:rPr>
        <w:t xml:space="preserve">Next </w:t>
      </w:r>
      <w:proofErr w:type="spellStart"/>
      <w:r w:rsidRPr="00192962">
        <w:rPr>
          <w:i/>
          <w:lang w:val="es-ES"/>
        </w:rPr>
        <w:t>Generation</w:t>
      </w:r>
      <w:proofErr w:type="spellEnd"/>
      <w:r w:rsidRPr="00890173">
        <w:rPr>
          <w:lang w:val="es-ES"/>
        </w:rPr>
        <w:t>, se refleja en el siguiente cuadro:</w:t>
      </w:r>
    </w:p>
    <w:p w14:paraId="72CFFDF4" w14:textId="77777777" w:rsidR="00614DC4" w:rsidRPr="00A96988" w:rsidRDefault="00614DC4" w:rsidP="00A96988">
      <w:pPr>
        <w:pStyle w:val="texto"/>
        <w:tabs>
          <w:tab w:val="clear" w:pos="2835"/>
          <w:tab w:val="clear" w:pos="3969"/>
          <w:tab w:val="left" w:pos="480"/>
          <w:tab w:val="num" w:pos="600"/>
          <w:tab w:val="num" w:pos="720"/>
          <w:tab w:val="num" w:pos="1320"/>
          <w:tab w:val="num" w:pos="1948"/>
          <w:tab w:val="num" w:pos="2062"/>
          <w:tab w:val="num" w:pos="4472"/>
        </w:tabs>
        <w:spacing w:before="120" w:after="120"/>
        <w:ind w:left="7921" w:firstLine="0"/>
        <w:rPr>
          <w:rFonts w:ascii="Arial" w:hAnsi="Arial" w:cs="Arial"/>
          <w:spacing w:val="0"/>
          <w:sz w:val="17"/>
          <w:szCs w:val="17"/>
          <w:lang w:val="es-ES" w:eastAsia="es-ES"/>
        </w:rPr>
      </w:pPr>
      <w:r w:rsidRPr="00A96988">
        <w:rPr>
          <w:rFonts w:ascii="Arial" w:hAnsi="Arial" w:cs="Arial"/>
          <w:spacing w:val="0"/>
          <w:sz w:val="17"/>
          <w:szCs w:val="17"/>
          <w:lang w:val="es-ES" w:eastAsia="es-ES"/>
        </w:rPr>
        <w:t xml:space="preserve"> (en miles)</w:t>
      </w:r>
    </w:p>
    <w:tbl>
      <w:tblPr>
        <w:tblW w:w="5000" w:type="pct"/>
        <w:jc w:val="center"/>
        <w:tblCellMar>
          <w:left w:w="70" w:type="dxa"/>
          <w:right w:w="70" w:type="dxa"/>
        </w:tblCellMar>
        <w:tblLook w:val="04A0" w:firstRow="1" w:lastRow="0" w:firstColumn="1" w:lastColumn="0" w:noHBand="0" w:noVBand="1"/>
      </w:tblPr>
      <w:tblGrid>
        <w:gridCol w:w="4355"/>
        <w:gridCol w:w="860"/>
        <w:gridCol w:w="861"/>
        <w:gridCol w:w="860"/>
        <w:gridCol w:w="1853"/>
      </w:tblGrid>
      <w:tr w:rsidR="00890173" w:rsidRPr="00890173" w14:paraId="123ED327" w14:textId="77777777" w:rsidTr="00890173">
        <w:trPr>
          <w:trHeight w:val="255"/>
          <w:jc w:val="center"/>
        </w:trPr>
        <w:tc>
          <w:tcPr>
            <w:tcW w:w="2478" w:type="pct"/>
            <w:tcBorders>
              <w:top w:val="single" w:sz="4" w:space="0" w:color="auto"/>
              <w:left w:val="nil"/>
              <w:bottom w:val="single" w:sz="4" w:space="0" w:color="auto"/>
              <w:right w:val="nil"/>
            </w:tcBorders>
            <w:shd w:val="clear" w:color="auto" w:fill="8DB3E2"/>
            <w:noWrap/>
            <w:vAlign w:val="center"/>
            <w:hideMark/>
          </w:tcPr>
          <w:p w14:paraId="304E81B6" w14:textId="77777777" w:rsidR="00614DC4" w:rsidRPr="00890173" w:rsidRDefault="00614DC4">
            <w:pPr>
              <w:keepLines/>
              <w:tabs>
                <w:tab w:val="right" w:pos="2835"/>
                <w:tab w:val="right" w:pos="3969"/>
                <w:tab w:val="right" w:pos="5103"/>
                <w:tab w:val="right" w:pos="6237"/>
                <w:tab w:val="right" w:pos="7371"/>
              </w:tabs>
              <w:spacing w:after="0"/>
              <w:ind w:right="-47" w:firstLine="0"/>
              <w:jc w:val="left"/>
              <w:rPr>
                <w:rFonts w:ascii="Arial" w:hAnsi="Arial" w:cs="Arial"/>
                <w:spacing w:val="6"/>
                <w:sz w:val="18"/>
                <w:szCs w:val="24"/>
              </w:rPr>
            </w:pPr>
            <w:r w:rsidRPr="00890173">
              <w:rPr>
                <w:rFonts w:ascii="Arial" w:hAnsi="Arial" w:cs="Arial"/>
                <w:spacing w:val="6"/>
                <w:sz w:val="18"/>
                <w:szCs w:val="24"/>
              </w:rPr>
              <w:t xml:space="preserve">Gastos e ingresos de los fondos </w:t>
            </w:r>
            <w:r w:rsidRPr="00192962">
              <w:rPr>
                <w:rFonts w:ascii="Arial" w:hAnsi="Arial" w:cs="Arial"/>
                <w:i/>
                <w:spacing w:val="6"/>
                <w:sz w:val="18"/>
                <w:szCs w:val="24"/>
              </w:rPr>
              <w:t xml:space="preserve">Next </w:t>
            </w:r>
            <w:proofErr w:type="spellStart"/>
            <w:r w:rsidRPr="00192962">
              <w:rPr>
                <w:rFonts w:ascii="Arial" w:hAnsi="Arial" w:cs="Arial"/>
                <w:i/>
                <w:spacing w:val="6"/>
                <w:sz w:val="18"/>
                <w:szCs w:val="24"/>
              </w:rPr>
              <w:t>Generation</w:t>
            </w:r>
            <w:proofErr w:type="spellEnd"/>
          </w:p>
        </w:tc>
        <w:tc>
          <w:tcPr>
            <w:tcW w:w="489" w:type="pct"/>
            <w:tcBorders>
              <w:top w:val="single" w:sz="4" w:space="0" w:color="auto"/>
              <w:left w:val="nil"/>
              <w:bottom w:val="single" w:sz="4" w:space="0" w:color="auto"/>
              <w:right w:val="nil"/>
            </w:tcBorders>
            <w:shd w:val="clear" w:color="auto" w:fill="8DB3E2"/>
            <w:noWrap/>
            <w:vAlign w:val="center"/>
            <w:hideMark/>
          </w:tcPr>
          <w:p w14:paraId="4ED2F790" w14:textId="77777777" w:rsidR="00614DC4" w:rsidRPr="00890173"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sidRPr="00890173">
              <w:rPr>
                <w:rFonts w:ascii="Arial" w:hAnsi="Arial" w:cs="Arial"/>
                <w:spacing w:val="6"/>
                <w:sz w:val="18"/>
                <w:szCs w:val="16"/>
              </w:rPr>
              <w:t>2020</w:t>
            </w:r>
          </w:p>
        </w:tc>
        <w:tc>
          <w:tcPr>
            <w:tcW w:w="490" w:type="pct"/>
            <w:tcBorders>
              <w:top w:val="single" w:sz="4" w:space="0" w:color="auto"/>
              <w:left w:val="nil"/>
              <w:bottom w:val="single" w:sz="4" w:space="0" w:color="auto"/>
              <w:right w:val="nil"/>
            </w:tcBorders>
            <w:shd w:val="clear" w:color="auto" w:fill="8DB3E2"/>
            <w:noWrap/>
            <w:vAlign w:val="center"/>
            <w:hideMark/>
          </w:tcPr>
          <w:p w14:paraId="0E701DFE" w14:textId="77777777" w:rsidR="00614DC4" w:rsidRPr="00890173"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sidRPr="00890173">
              <w:rPr>
                <w:rFonts w:ascii="Arial" w:hAnsi="Arial" w:cs="Arial"/>
                <w:spacing w:val="6"/>
                <w:sz w:val="18"/>
                <w:szCs w:val="16"/>
              </w:rPr>
              <w:t>2021</w:t>
            </w:r>
          </w:p>
        </w:tc>
        <w:tc>
          <w:tcPr>
            <w:tcW w:w="489" w:type="pct"/>
            <w:tcBorders>
              <w:top w:val="single" w:sz="4" w:space="0" w:color="auto"/>
              <w:left w:val="nil"/>
              <w:bottom w:val="single" w:sz="4" w:space="0" w:color="auto"/>
              <w:right w:val="nil"/>
            </w:tcBorders>
            <w:shd w:val="clear" w:color="auto" w:fill="8DB3E2"/>
            <w:vAlign w:val="center"/>
            <w:hideMark/>
          </w:tcPr>
          <w:p w14:paraId="7E3B421B" w14:textId="77777777" w:rsidR="00614DC4" w:rsidRPr="00890173"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sidRPr="00890173">
              <w:rPr>
                <w:rFonts w:ascii="Arial" w:hAnsi="Arial" w:cs="Arial"/>
                <w:spacing w:val="6"/>
                <w:sz w:val="18"/>
                <w:szCs w:val="16"/>
              </w:rPr>
              <w:t>2022</w:t>
            </w:r>
          </w:p>
        </w:tc>
        <w:tc>
          <w:tcPr>
            <w:tcW w:w="1055" w:type="pct"/>
            <w:tcBorders>
              <w:top w:val="single" w:sz="4" w:space="0" w:color="auto"/>
              <w:left w:val="nil"/>
              <w:bottom w:val="single" w:sz="4" w:space="0" w:color="auto"/>
              <w:right w:val="nil"/>
            </w:tcBorders>
            <w:shd w:val="clear" w:color="auto" w:fill="8DB3E2"/>
            <w:vAlign w:val="center"/>
            <w:hideMark/>
          </w:tcPr>
          <w:p w14:paraId="426405C9" w14:textId="77777777" w:rsidR="00614DC4" w:rsidRPr="00890173"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sidRPr="00890173">
              <w:rPr>
                <w:rFonts w:ascii="Arial" w:hAnsi="Arial" w:cs="Arial"/>
                <w:spacing w:val="6"/>
                <w:sz w:val="18"/>
                <w:szCs w:val="16"/>
              </w:rPr>
              <w:t>Total a 31/12/2022</w:t>
            </w:r>
          </w:p>
        </w:tc>
      </w:tr>
      <w:tr w:rsidR="00890173" w:rsidRPr="00890173" w14:paraId="455091E2" w14:textId="77777777" w:rsidTr="00890173">
        <w:trPr>
          <w:trHeight w:val="198"/>
          <w:jc w:val="center"/>
        </w:trPr>
        <w:tc>
          <w:tcPr>
            <w:tcW w:w="2478" w:type="pct"/>
            <w:tcBorders>
              <w:top w:val="single" w:sz="4" w:space="0" w:color="auto"/>
              <w:left w:val="nil"/>
              <w:bottom w:val="single" w:sz="2" w:space="0" w:color="auto"/>
              <w:right w:val="nil"/>
            </w:tcBorders>
            <w:noWrap/>
            <w:vAlign w:val="center"/>
            <w:hideMark/>
          </w:tcPr>
          <w:p w14:paraId="0F373E90" w14:textId="77777777" w:rsidR="00614DC4" w:rsidRPr="00890173" w:rsidRDefault="00614DC4">
            <w:pPr>
              <w:spacing w:after="0"/>
              <w:ind w:right="-47" w:firstLine="0"/>
              <w:jc w:val="left"/>
              <w:rPr>
                <w:rFonts w:ascii="Arial Narrow" w:hAnsi="Arial Narrow" w:cs="Arial"/>
                <w:b/>
                <w:lang w:val="es-ES" w:eastAsia="es-ES"/>
              </w:rPr>
            </w:pPr>
            <w:r w:rsidRPr="00890173">
              <w:rPr>
                <w:rFonts w:ascii="Arial Narrow" w:hAnsi="Arial Narrow" w:cs="Arial"/>
                <w:b/>
                <w:lang w:val="es-ES" w:eastAsia="es-ES"/>
              </w:rPr>
              <w:t>Gastos</w:t>
            </w:r>
          </w:p>
        </w:tc>
        <w:tc>
          <w:tcPr>
            <w:tcW w:w="489" w:type="pct"/>
            <w:tcBorders>
              <w:top w:val="single" w:sz="4" w:space="0" w:color="auto"/>
              <w:left w:val="nil"/>
              <w:bottom w:val="single" w:sz="2" w:space="0" w:color="auto"/>
              <w:right w:val="nil"/>
            </w:tcBorders>
            <w:noWrap/>
            <w:vAlign w:val="center"/>
            <w:hideMark/>
          </w:tcPr>
          <w:p w14:paraId="5567C10D" w14:textId="77777777" w:rsidR="00614DC4" w:rsidRPr="00890173" w:rsidRDefault="00614DC4">
            <w:pPr>
              <w:spacing w:after="0"/>
              <w:ind w:firstLine="0"/>
              <w:jc w:val="right"/>
              <w:rPr>
                <w:rFonts w:ascii="Arial Narrow" w:hAnsi="Arial Narrow" w:cs="Arial"/>
                <w:b/>
                <w:lang w:val="es-ES" w:eastAsia="es-ES"/>
              </w:rPr>
            </w:pPr>
            <w:r w:rsidRPr="00890173">
              <w:rPr>
                <w:rFonts w:ascii="Arial Narrow" w:hAnsi="Arial Narrow" w:cs="Arial"/>
                <w:b/>
                <w:lang w:val="es-ES" w:eastAsia="es-ES"/>
              </w:rPr>
              <w:t>41</w:t>
            </w:r>
          </w:p>
        </w:tc>
        <w:tc>
          <w:tcPr>
            <w:tcW w:w="490" w:type="pct"/>
            <w:tcBorders>
              <w:top w:val="single" w:sz="4" w:space="0" w:color="auto"/>
              <w:left w:val="nil"/>
              <w:bottom w:val="single" w:sz="2" w:space="0" w:color="auto"/>
              <w:right w:val="nil"/>
            </w:tcBorders>
            <w:noWrap/>
            <w:vAlign w:val="center"/>
            <w:hideMark/>
          </w:tcPr>
          <w:p w14:paraId="0865E60B" w14:textId="77777777" w:rsidR="00614DC4" w:rsidRPr="00890173" w:rsidRDefault="00614DC4">
            <w:pPr>
              <w:spacing w:after="0"/>
              <w:ind w:firstLine="0"/>
              <w:jc w:val="right"/>
              <w:rPr>
                <w:rFonts w:ascii="Arial Narrow" w:hAnsi="Arial Narrow" w:cs="Arial"/>
                <w:b/>
                <w:lang w:val="es-ES" w:eastAsia="es-ES"/>
              </w:rPr>
            </w:pPr>
            <w:r w:rsidRPr="00890173">
              <w:rPr>
                <w:rFonts w:ascii="Arial Narrow" w:hAnsi="Arial Narrow" w:cs="Arial"/>
                <w:b/>
                <w:lang w:val="es-ES" w:eastAsia="es-ES"/>
              </w:rPr>
              <w:t>4.218</w:t>
            </w:r>
          </w:p>
        </w:tc>
        <w:tc>
          <w:tcPr>
            <w:tcW w:w="489" w:type="pct"/>
            <w:tcBorders>
              <w:top w:val="single" w:sz="4" w:space="0" w:color="auto"/>
              <w:left w:val="nil"/>
              <w:bottom w:val="single" w:sz="2" w:space="0" w:color="auto"/>
              <w:right w:val="nil"/>
            </w:tcBorders>
            <w:vAlign w:val="center"/>
            <w:hideMark/>
          </w:tcPr>
          <w:p w14:paraId="4836F110" w14:textId="77777777" w:rsidR="00614DC4" w:rsidRPr="00890173" w:rsidRDefault="00614DC4">
            <w:pPr>
              <w:spacing w:after="0"/>
              <w:ind w:firstLine="0"/>
              <w:jc w:val="right"/>
              <w:rPr>
                <w:rFonts w:ascii="Arial Narrow" w:hAnsi="Arial Narrow" w:cs="Arial"/>
                <w:b/>
                <w:lang w:val="es-ES" w:eastAsia="es-ES"/>
              </w:rPr>
            </w:pPr>
            <w:r w:rsidRPr="00890173">
              <w:rPr>
                <w:rFonts w:ascii="Arial Narrow" w:hAnsi="Arial Narrow" w:cs="Arial"/>
                <w:b/>
                <w:lang w:val="es-ES" w:eastAsia="es-ES"/>
              </w:rPr>
              <w:t>59.685</w:t>
            </w:r>
          </w:p>
        </w:tc>
        <w:tc>
          <w:tcPr>
            <w:tcW w:w="1055" w:type="pct"/>
            <w:tcBorders>
              <w:top w:val="single" w:sz="4" w:space="0" w:color="auto"/>
              <w:left w:val="nil"/>
              <w:bottom w:val="single" w:sz="2" w:space="0" w:color="auto"/>
              <w:right w:val="nil"/>
            </w:tcBorders>
            <w:vAlign w:val="center"/>
            <w:hideMark/>
          </w:tcPr>
          <w:p w14:paraId="7ECACE12" w14:textId="77777777" w:rsidR="00614DC4" w:rsidRPr="00890173" w:rsidRDefault="00614DC4">
            <w:pPr>
              <w:spacing w:after="0"/>
              <w:ind w:firstLine="0"/>
              <w:jc w:val="right"/>
              <w:rPr>
                <w:rFonts w:ascii="Arial Narrow" w:hAnsi="Arial Narrow" w:cs="Arial"/>
                <w:b/>
                <w:lang w:val="es-ES" w:eastAsia="es-ES"/>
              </w:rPr>
            </w:pPr>
            <w:r w:rsidRPr="00890173">
              <w:rPr>
                <w:rFonts w:ascii="Arial Narrow" w:hAnsi="Arial Narrow" w:cs="Arial"/>
                <w:b/>
                <w:lang w:val="es-ES" w:eastAsia="es-ES"/>
              </w:rPr>
              <w:t>63.944</w:t>
            </w:r>
          </w:p>
        </w:tc>
      </w:tr>
      <w:tr w:rsidR="00890173" w:rsidRPr="00890173" w14:paraId="44F27FB8" w14:textId="77777777" w:rsidTr="00890173">
        <w:trPr>
          <w:trHeight w:val="198"/>
          <w:jc w:val="center"/>
        </w:trPr>
        <w:tc>
          <w:tcPr>
            <w:tcW w:w="2478" w:type="pct"/>
            <w:tcBorders>
              <w:top w:val="single" w:sz="4" w:space="0" w:color="auto"/>
              <w:left w:val="nil"/>
              <w:bottom w:val="single" w:sz="2" w:space="0" w:color="auto"/>
              <w:right w:val="nil"/>
            </w:tcBorders>
            <w:noWrap/>
            <w:vAlign w:val="center"/>
          </w:tcPr>
          <w:p w14:paraId="3EF962FE" w14:textId="77777777" w:rsidR="00890173" w:rsidRPr="00890173" w:rsidRDefault="00890173" w:rsidP="00890173">
            <w:pPr>
              <w:spacing w:after="0"/>
              <w:ind w:right="-47" w:firstLine="0"/>
              <w:jc w:val="right"/>
              <w:rPr>
                <w:rFonts w:ascii="Arial Narrow" w:hAnsi="Arial Narrow" w:cs="Arial"/>
                <w:lang w:val="es-ES" w:eastAsia="es-ES"/>
              </w:rPr>
            </w:pPr>
            <w:r>
              <w:rPr>
                <w:rFonts w:ascii="Arial Narrow" w:hAnsi="Arial Narrow" w:cs="Arial"/>
                <w:lang w:val="es-ES" w:eastAsia="es-ES"/>
              </w:rPr>
              <w:t>Corrientes</w:t>
            </w:r>
          </w:p>
        </w:tc>
        <w:tc>
          <w:tcPr>
            <w:tcW w:w="489" w:type="pct"/>
            <w:tcBorders>
              <w:top w:val="single" w:sz="4" w:space="0" w:color="auto"/>
              <w:left w:val="nil"/>
              <w:bottom w:val="single" w:sz="2" w:space="0" w:color="auto"/>
              <w:right w:val="nil"/>
            </w:tcBorders>
            <w:noWrap/>
            <w:vAlign w:val="center"/>
          </w:tcPr>
          <w:p w14:paraId="00578697" w14:textId="77777777" w:rsidR="00890173" w:rsidRPr="00890173" w:rsidRDefault="00890173">
            <w:pPr>
              <w:spacing w:after="0"/>
              <w:ind w:firstLine="0"/>
              <w:jc w:val="right"/>
              <w:rPr>
                <w:rFonts w:ascii="Arial Narrow" w:hAnsi="Arial Narrow" w:cs="Arial"/>
                <w:lang w:val="es-ES" w:eastAsia="es-ES"/>
              </w:rPr>
            </w:pPr>
          </w:p>
        </w:tc>
        <w:tc>
          <w:tcPr>
            <w:tcW w:w="490" w:type="pct"/>
            <w:tcBorders>
              <w:top w:val="single" w:sz="4" w:space="0" w:color="auto"/>
              <w:left w:val="nil"/>
              <w:bottom w:val="single" w:sz="2" w:space="0" w:color="auto"/>
              <w:right w:val="nil"/>
            </w:tcBorders>
            <w:noWrap/>
            <w:vAlign w:val="center"/>
          </w:tcPr>
          <w:p w14:paraId="38D2F9F1" w14:textId="77777777" w:rsidR="00890173" w:rsidRPr="00890173" w:rsidRDefault="00890173">
            <w:pPr>
              <w:spacing w:after="0"/>
              <w:ind w:firstLine="0"/>
              <w:jc w:val="right"/>
              <w:rPr>
                <w:rFonts w:ascii="Arial Narrow" w:hAnsi="Arial Narrow" w:cs="Arial"/>
                <w:lang w:val="es-ES" w:eastAsia="es-ES"/>
              </w:rPr>
            </w:pPr>
            <w:r>
              <w:rPr>
                <w:rFonts w:ascii="Arial Narrow" w:hAnsi="Arial Narrow" w:cs="Arial"/>
                <w:lang w:val="es-ES" w:eastAsia="es-ES"/>
              </w:rPr>
              <w:t>1.906</w:t>
            </w:r>
          </w:p>
        </w:tc>
        <w:tc>
          <w:tcPr>
            <w:tcW w:w="489" w:type="pct"/>
            <w:tcBorders>
              <w:top w:val="single" w:sz="4" w:space="0" w:color="auto"/>
              <w:left w:val="nil"/>
              <w:bottom w:val="single" w:sz="2" w:space="0" w:color="auto"/>
              <w:right w:val="nil"/>
            </w:tcBorders>
            <w:vAlign w:val="center"/>
          </w:tcPr>
          <w:p w14:paraId="10CB570A" w14:textId="77777777" w:rsidR="00890173" w:rsidRPr="00890173" w:rsidRDefault="00890173">
            <w:pPr>
              <w:spacing w:after="0"/>
              <w:ind w:firstLine="0"/>
              <w:jc w:val="right"/>
              <w:rPr>
                <w:rFonts w:ascii="Arial Narrow" w:hAnsi="Arial Narrow" w:cs="Arial"/>
                <w:lang w:val="es-ES" w:eastAsia="es-ES"/>
              </w:rPr>
            </w:pPr>
            <w:r>
              <w:rPr>
                <w:rFonts w:ascii="Arial Narrow" w:hAnsi="Arial Narrow" w:cs="Arial"/>
                <w:lang w:val="es-ES" w:eastAsia="es-ES"/>
              </w:rPr>
              <w:t>17.507</w:t>
            </w:r>
          </w:p>
        </w:tc>
        <w:tc>
          <w:tcPr>
            <w:tcW w:w="1055" w:type="pct"/>
            <w:tcBorders>
              <w:top w:val="single" w:sz="4" w:space="0" w:color="auto"/>
              <w:left w:val="nil"/>
              <w:bottom w:val="single" w:sz="2" w:space="0" w:color="auto"/>
              <w:right w:val="nil"/>
            </w:tcBorders>
            <w:vAlign w:val="center"/>
          </w:tcPr>
          <w:p w14:paraId="63D6DD3E" w14:textId="77777777" w:rsidR="00890173" w:rsidRPr="00890173" w:rsidRDefault="00890173">
            <w:pPr>
              <w:spacing w:after="0"/>
              <w:ind w:firstLine="0"/>
              <w:jc w:val="right"/>
              <w:rPr>
                <w:rFonts w:ascii="Arial Narrow" w:hAnsi="Arial Narrow" w:cs="Arial"/>
                <w:lang w:val="es-ES" w:eastAsia="es-ES"/>
              </w:rPr>
            </w:pPr>
            <w:r>
              <w:rPr>
                <w:rFonts w:ascii="Arial Narrow" w:hAnsi="Arial Narrow" w:cs="Arial"/>
                <w:lang w:val="es-ES" w:eastAsia="es-ES"/>
              </w:rPr>
              <w:t>19.412</w:t>
            </w:r>
          </w:p>
        </w:tc>
      </w:tr>
      <w:tr w:rsidR="00890173" w:rsidRPr="00890173" w14:paraId="18882C2C" w14:textId="77777777" w:rsidTr="00890173">
        <w:trPr>
          <w:trHeight w:val="198"/>
          <w:jc w:val="center"/>
        </w:trPr>
        <w:tc>
          <w:tcPr>
            <w:tcW w:w="2478" w:type="pct"/>
            <w:tcBorders>
              <w:top w:val="single" w:sz="4" w:space="0" w:color="auto"/>
              <w:left w:val="nil"/>
              <w:bottom w:val="single" w:sz="2" w:space="0" w:color="auto"/>
              <w:right w:val="nil"/>
            </w:tcBorders>
            <w:noWrap/>
            <w:vAlign w:val="center"/>
          </w:tcPr>
          <w:p w14:paraId="261A9AC6" w14:textId="77777777" w:rsidR="00890173" w:rsidRPr="00890173" w:rsidRDefault="00890173" w:rsidP="00890173">
            <w:pPr>
              <w:spacing w:after="0"/>
              <w:ind w:right="-47" w:firstLine="0"/>
              <w:jc w:val="right"/>
              <w:rPr>
                <w:rFonts w:ascii="Arial Narrow" w:hAnsi="Arial Narrow" w:cs="Arial"/>
                <w:lang w:val="es-ES" w:eastAsia="es-ES"/>
              </w:rPr>
            </w:pPr>
            <w:r>
              <w:rPr>
                <w:rFonts w:ascii="Arial Narrow" w:hAnsi="Arial Narrow" w:cs="Arial"/>
                <w:lang w:val="es-ES" w:eastAsia="es-ES"/>
              </w:rPr>
              <w:t>Capital</w:t>
            </w:r>
          </w:p>
        </w:tc>
        <w:tc>
          <w:tcPr>
            <w:tcW w:w="489" w:type="pct"/>
            <w:tcBorders>
              <w:top w:val="single" w:sz="4" w:space="0" w:color="auto"/>
              <w:left w:val="nil"/>
              <w:bottom w:val="single" w:sz="2" w:space="0" w:color="auto"/>
              <w:right w:val="nil"/>
            </w:tcBorders>
            <w:noWrap/>
            <w:vAlign w:val="center"/>
          </w:tcPr>
          <w:p w14:paraId="65B06B1B" w14:textId="77777777" w:rsidR="00890173" w:rsidRPr="00890173" w:rsidRDefault="00890173">
            <w:pPr>
              <w:spacing w:after="0"/>
              <w:ind w:firstLine="0"/>
              <w:jc w:val="right"/>
              <w:rPr>
                <w:rFonts w:ascii="Arial Narrow" w:hAnsi="Arial Narrow" w:cs="Arial"/>
                <w:lang w:val="es-ES" w:eastAsia="es-ES"/>
              </w:rPr>
            </w:pPr>
            <w:r>
              <w:rPr>
                <w:rFonts w:ascii="Arial Narrow" w:hAnsi="Arial Narrow" w:cs="Arial"/>
                <w:lang w:val="es-ES" w:eastAsia="es-ES"/>
              </w:rPr>
              <w:t>41</w:t>
            </w:r>
          </w:p>
        </w:tc>
        <w:tc>
          <w:tcPr>
            <w:tcW w:w="490" w:type="pct"/>
            <w:tcBorders>
              <w:top w:val="single" w:sz="4" w:space="0" w:color="auto"/>
              <w:left w:val="nil"/>
              <w:bottom w:val="single" w:sz="2" w:space="0" w:color="auto"/>
              <w:right w:val="nil"/>
            </w:tcBorders>
            <w:noWrap/>
            <w:vAlign w:val="center"/>
          </w:tcPr>
          <w:p w14:paraId="3C09C818" w14:textId="77777777" w:rsidR="00890173" w:rsidRPr="00890173" w:rsidRDefault="00890173">
            <w:pPr>
              <w:spacing w:after="0"/>
              <w:ind w:firstLine="0"/>
              <w:jc w:val="right"/>
              <w:rPr>
                <w:rFonts w:ascii="Arial Narrow" w:hAnsi="Arial Narrow" w:cs="Arial"/>
                <w:lang w:val="es-ES" w:eastAsia="es-ES"/>
              </w:rPr>
            </w:pPr>
            <w:r>
              <w:rPr>
                <w:rFonts w:ascii="Arial Narrow" w:hAnsi="Arial Narrow" w:cs="Arial"/>
                <w:lang w:val="es-ES" w:eastAsia="es-ES"/>
              </w:rPr>
              <w:t>2.312</w:t>
            </w:r>
          </w:p>
        </w:tc>
        <w:tc>
          <w:tcPr>
            <w:tcW w:w="489" w:type="pct"/>
            <w:tcBorders>
              <w:top w:val="single" w:sz="4" w:space="0" w:color="auto"/>
              <w:left w:val="nil"/>
              <w:bottom w:val="single" w:sz="2" w:space="0" w:color="auto"/>
              <w:right w:val="nil"/>
            </w:tcBorders>
            <w:vAlign w:val="center"/>
          </w:tcPr>
          <w:p w14:paraId="5E4E2007" w14:textId="77777777" w:rsidR="00890173" w:rsidRPr="00890173" w:rsidRDefault="00890173">
            <w:pPr>
              <w:spacing w:after="0"/>
              <w:ind w:firstLine="0"/>
              <w:jc w:val="right"/>
              <w:rPr>
                <w:rFonts w:ascii="Arial Narrow" w:hAnsi="Arial Narrow" w:cs="Arial"/>
                <w:lang w:val="es-ES" w:eastAsia="es-ES"/>
              </w:rPr>
            </w:pPr>
            <w:r>
              <w:rPr>
                <w:rFonts w:ascii="Arial Narrow" w:hAnsi="Arial Narrow" w:cs="Arial"/>
                <w:lang w:val="es-ES" w:eastAsia="es-ES"/>
              </w:rPr>
              <w:t>42.178</w:t>
            </w:r>
          </w:p>
        </w:tc>
        <w:tc>
          <w:tcPr>
            <w:tcW w:w="1055" w:type="pct"/>
            <w:tcBorders>
              <w:top w:val="single" w:sz="4" w:space="0" w:color="auto"/>
              <w:left w:val="nil"/>
              <w:bottom w:val="single" w:sz="2" w:space="0" w:color="auto"/>
              <w:right w:val="nil"/>
            </w:tcBorders>
            <w:vAlign w:val="center"/>
          </w:tcPr>
          <w:p w14:paraId="762F882D" w14:textId="77777777" w:rsidR="00890173" w:rsidRPr="00890173" w:rsidRDefault="00890173">
            <w:pPr>
              <w:spacing w:after="0"/>
              <w:ind w:firstLine="0"/>
              <w:jc w:val="right"/>
              <w:rPr>
                <w:rFonts w:ascii="Arial Narrow" w:hAnsi="Arial Narrow" w:cs="Arial"/>
                <w:lang w:val="es-ES" w:eastAsia="es-ES"/>
              </w:rPr>
            </w:pPr>
            <w:r>
              <w:rPr>
                <w:rFonts w:ascii="Arial Narrow" w:hAnsi="Arial Narrow" w:cs="Arial"/>
                <w:lang w:val="es-ES" w:eastAsia="es-ES"/>
              </w:rPr>
              <w:t>44.532</w:t>
            </w:r>
          </w:p>
        </w:tc>
      </w:tr>
      <w:tr w:rsidR="00890173" w:rsidRPr="00890173" w14:paraId="21D9974E" w14:textId="77777777" w:rsidTr="00890173">
        <w:trPr>
          <w:trHeight w:val="198"/>
          <w:jc w:val="center"/>
        </w:trPr>
        <w:tc>
          <w:tcPr>
            <w:tcW w:w="2478" w:type="pct"/>
            <w:tcBorders>
              <w:top w:val="single" w:sz="2" w:space="0" w:color="auto"/>
              <w:left w:val="nil"/>
              <w:bottom w:val="single" w:sz="2" w:space="0" w:color="auto"/>
              <w:right w:val="nil"/>
            </w:tcBorders>
            <w:noWrap/>
            <w:vAlign w:val="center"/>
          </w:tcPr>
          <w:p w14:paraId="3B135758" w14:textId="77777777" w:rsidR="00890173" w:rsidRPr="00890173" w:rsidRDefault="00890173">
            <w:pPr>
              <w:spacing w:after="0"/>
              <w:ind w:right="-47" w:firstLine="0"/>
              <w:jc w:val="left"/>
              <w:rPr>
                <w:rFonts w:ascii="Arial Narrow" w:hAnsi="Arial Narrow" w:cs="Arial"/>
                <w:b/>
                <w:lang w:val="es-ES" w:eastAsia="es-ES"/>
              </w:rPr>
            </w:pPr>
          </w:p>
        </w:tc>
        <w:tc>
          <w:tcPr>
            <w:tcW w:w="489" w:type="pct"/>
            <w:tcBorders>
              <w:top w:val="single" w:sz="2" w:space="0" w:color="auto"/>
              <w:left w:val="nil"/>
              <w:bottom w:val="single" w:sz="2" w:space="0" w:color="auto"/>
              <w:right w:val="nil"/>
            </w:tcBorders>
            <w:noWrap/>
            <w:vAlign w:val="center"/>
          </w:tcPr>
          <w:p w14:paraId="700AB01F" w14:textId="77777777" w:rsidR="00890173" w:rsidRPr="00890173" w:rsidRDefault="00890173">
            <w:pPr>
              <w:spacing w:after="0"/>
              <w:ind w:firstLine="0"/>
              <w:jc w:val="right"/>
              <w:rPr>
                <w:rFonts w:ascii="Arial Narrow" w:hAnsi="Arial Narrow" w:cs="Arial"/>
                <w:b/>
              </w:rPr>
            </w:pPr>
          </w:p>
        </w:tc>
        <w:tc>
          <w:tcPr>
            <w:tcW w:w="490" w:type="pct"/>
            <w:tcBorders>
              <w:top w:val="single" w:sz="2" w:space="0" w:color="auto"/>
              <w:left w:val="nil"/>
              <w:bottom w:val="single" w:sz="2" w:space="0" w:color="auto"/>
              <w:right w:val="nil"/>
            </w:tcBorders>
            <w:noWrap/>
            <w:vAlign w:val="center"/>
          </w:tcPr>
          <w:p w14:paraId="65137757" w14:textId="77777777" w:rsidR="00890173" w:rsidRPr="00890173" w:rsidRDefault="00890173" w:rsidP="00890173">
            <w:pPr>
              <w:spacing w:after="0"/>
              <w:ind w:firstLine="0"/>
              <w:jc w:val="right"/>
              <w:rPr>
                <w:rFonts w:ascii="Arial Narrow" w:hAnsi="Arial Narrow" w:cs="Arial"/>
                <w:b/>
              </w:rPr>
            </w:pPr>
          </w:p>
        </w:tc>
        <w:tc>
          <w:tcPr>
            <w:tcW w:w="489" w:type="pct"/>
            <w:tcBorders>
              <w:top w:val="single" w:sz="2" w:space="0" w:color="auto"/>
              <w:left w:val="nil"/>
              <w:bottom w:val="single" w:sz="2" w:space="0" w:color="auto"/>
              <w:right w:val="nil"/>
            </w:tcBorders>
            <w:vAlign w:val="center"/>
          </w:tcPr>
          <w:p w14:paraId="36D63BF8" w14:textId="77777777" w:rsidR="00890173" w:rsidRPr="00890173" w:rsidRDefault="00890173">
            <w:pPr>
              <w:spacing w:after="0"/>
              <w:ind w:firstLine="0"/>
              <w:jc w:val="right"/>
              <w:rPr>
                <w:rFonts w:ascii="Arial Narrow" w:hAnsi="Arial Narrow" w:cs="Arial"/>
                <w:b/>
              </w:rPr>
            </w:pPr>
          </w:p>
        </w:tc>
        <w:tc>
          <w:tcPr>
            <w:tcW w:w="1055" w:type="pct"/>
            <w:tcBorders>
              <w:top w:val="single" w:sz="2" w:space="0" w:color="auto"/>
              <w:left w:val="nil"/>
              <w:bottom w:val="single" w:sz="2" w:space="0" w:color="auto"/>
              <w:right w:val="nil"/>
            </w:tcBorders>
            <w:vAlign w:val="center"/>
          </w:tcPr>
          <w:p w14:paraId="53C75A21" w14:textId="77777777" w:rsidR="00890173" w:rsidRPr="00890173" w:rsidRDefault="00890173">
            <w:pPr>
              <w:spacing w:after="0"/>
              <w:ind w:firstLine="0"/>
              <w:jc w:val="right"/>
              <w:rPr>
                <w:rFonts w:ascii="Arial Narrow" w:hAnsi="Arial Narrow" w:cs="Arial"/>
                <w:b/>
              </w:rPr>
            </w:pPr>
          </w:p>
        </w:tc>
      </w:tr>
      <w:tr w:rsidR="00890173" w:rsidRPr="00890173" w14:paraId="7702A655" w14:textId="77777777" w:rsidTr="00890173">
        <w:trPr>
          <w:trHeight w:val="198"/>
          <w:jc w:val="center"/>
        </w:trPr>
        <w:tc>
          <w:tcPr>
            <w:tcW w:w="2478" w:type="pct"/>
            <w:tcBorders>
              <w:top w:val="single" w:sz="2" w:space="0" w:color="auto"/>
              <w:left w:val="nil"/>
              <w:bottom w:val="single" w:sz="2" w:space="0" w:color="auto"/>
              <w:right w:val="nil"/>
            </w:tcBorders>
            <w:noWrap/>
            <w:vAlign w:val="center"/>
            <w:hideMark/>
          </w:tcPr>
          <w:p w14:paraId="338E53B8" w14:textId="77777777" w:rsidR="00614DC4" w:rsidRPr="00890173" w:rsidRDefault="00614DC4">
            <w:pPr>
              <w:spacing w:after="0"/>
              <w:ind w:right="-47" w:firstLine="0"/>
              <w:jc w:val="left"/>
              <w:rPr>
                <w:rFonts w:ascii="Arial Narrow" w:hAnsi="Arial Narrow" w:cs="Arial"/>
                <w:b/>
                <w:lang w:val="es-ES" w:eastAsia="es-ES"/>
              </w:rPr>
            </w:pPr>
            <w:r w:rsidRPr="00890173">
              <w:rPr>
                <w:rFonts w:ascii="Arial Narrow" w:hAnsi="Arial Narrow" w:cs="Arial"/>
                <w:b/>
                <w:lang w:val="es-ES" w:eastAsia="es-ES"/>
              </w:rPr>
              <w:t>Ingresos</w:t>
            </w:r>
          </w:p>
        </w:tc>
        <w:tc>
          <w:tcPr>
            <w:tcW w:w="489" w:type="pct"/>
            <w:tcBorders>
              <w:top w:val="single" w:sz="2" w:space="0" w:color="auto"/>
              <w:left w:val="nil"/>
              <w:bottom w:val="single" w:sz="2" w:space="0" w:color="auto"/>
              <w:right w:val="nil"/>
            </w:tcBorders>
            <w:noWrap/>
            <w:vAlign w:val="center"/>
            <w:hideMark/>
          </w:tcPr>
          <w:p w14:paraId="762E7F26" w14:textId="77777777" w:rsidR="00614DC4" w:rsidRPr="00890173" w:rsidRDefault="00614DC4">
            <w:pPr>
              <w:spacing w:after="0"/>
              <w:ind w:firstLine="0"/>
              <w:jc w:val="right"/>
              <w:rPr>
                <w:rFonts w:ascii="Arial Narrow" w:hAnsi="Arial Narrow" w:cs="Arial"/>
                <w:b/>
              </w:rPr>
            </w:pPr>
            <w:r w:rsidRPr="00890173">
              <w:rPr>
                <w:rFonts w:ascii="Arial Narrow" w:hAnsi="Arial Narrow" w:cs="Arial"/>
                <w:b/>
              </w:rPr>
              <w:t>5.510</w:t>
            </w:r>
          </w:p>
        </w:tc>
        <w:tc>
          <w:tcPr>
            <w:tcW w:w="490" w:type="pct"/>
            <w:tcBorders>
              <w:top w:val="single" w:sz="2" w:space="0" w:color="auto"/>
              <w:left w:val="nil"/>
              <w:bottom w:val="single" w:sz="2" w:space="0" w:color="auto"/>
              <w:right w:val="nil"/>
            </w:tcBorders>
            <w:noWrap/>
            <w:vAlign w:val="center"/>
            <w:hideMark/>
          </w:tcPr>
          <w:p w14:paraId="70D0D5AE" w14:textId="77777777" w:rsidR="00614DC4" w:rsidRPr="00890173" w:rsidRDefault="00614DC4" w:rsidP="00890173">
            <w:pPr>
              <w:spacing w:after="0"/>
              <w:ind w:firstLine="0"/>
              <w:jc w:val="right"/>
              <w:rPr>
                <w:rFonts w:ascii="Arial Narrow" w:hAnsi="Arial Narrow" w:cs="Arial"/>
                <w:b/>
              </w:rPr>
            </w:pPr>
            <w:r w:rsidRPr="00890173">
              <w:rPr>
                <w:rFonts w:ascii="Arial Narrow" w:hAnsi="Arial Narrow" w:cs="Arial"/>
                <w:b/>
              </w:rPr>
              <w:t>174.57</w:t>
            </w:r>
            <w:r w:rsidR="00890173">
              <w:rPr>
                <w:rFonts w:ascii="Arial Narrow" w:hAnsi="Arial Narrow" w:cs="Arial"/>
                <w:b/>
              </w:rPr>
              <w:t>1</w:t>
            </w:r>
          </w:p>
        </w:tc>
        <w:tc>
          <w:tcPr>
            <w:tcW w:w="489" w:type="pct"/>
            <w:tcBorders>
              <w:top w:val="single" w:sz="2" w:space="0" w:color="auto"/>
              <w:left w:val="nil"/>
              <w:bottom w:val="single" w:sz="2" w:space="0" w:color="auto"/>
              <w:right w:val="nil"/>
            </w:tcBorders>
            <w:vAlign w:val="center"/>
            <w:hideMark/>
          </w:tcPr>
          <w:p w14:paraId="16A25E3D" w14:textId="77777777" w:rsidR="00614DC4" w:rsidRPr="00890173" w:rsidRDefault="00614DC4">
            <w:pPr>
              <w:spacing w:after="0"/>
              <w:ind w:firstLine="0"/>
              <w:jc w:val="right"/>
              <w:rPr>
                <w:rFonts w:ascii="Arial Narrow" w:hAnsi="Arial Narrow" w:cs="Arial"/>
                <w:b/>
              </w:rPr>
            </w:pPr>
            <w:r w:rsidRPr="00890173">
              <w:rPr>
                <w:rFonts w:ascii="Arial Narrow" w:hAnsi="Arial Narrow" w:cs="Arial"/>
                <w:b/>
              </w:rPr>
              <w:t>191.940</w:t>
            </w:r>
          </w:p>
        </w:tc>
        <w:tc>
          <w:tcPr>
            <w:tcW w:w="1055" w:type="pct"/>
            <w:tcBorders>
              <w:top w:val="single" w:sz="2" w:space="0" w:color="auto"/>
              <w:left w:val="nil"/>
              <w:bottom w:val="single" w:sz="2" w:space="0" w:color="auto"/>
              <w:right w:val="nil"/>
            </w:tcBorders>
            <w:vAlign w:val="center"/>
            <w:hideMark/>
          </w:tcPr>
          <w:p w14:paraId="6E05FE88" w14:textId="77777777" w:rsidR="00614DC4" w:rsidRPr="00890173" w:rsidRDefault="00614DC4">
            <w:pPr>
              <w:spacing w:after="0"/>
              <w:ind w:firstLine="0"/>
              <w:jc w:val="right"/>
              <w:rPr>
                <w:rFonts w:ascii="Arial Narrow" w:hAnsi="Arial Narrow" w:cs="Arial"/>
                <w:b/>
              </w:rPr>
            </w:pPr>
            <w:r w:rsidRPr="00890173">
              <w:rPr>
                <w:rFonts w:ascii="Arial Narrow" w:hAnsi="Arial Narrow" w:cs="Arial"/>
                <w:b/>
              </w:rPr>
              <w:t>372.021</w:t>
            </w:r>
          </w:p>
        </w:tc>
      </w:tr>
      <w:tr w:rsidR="00890173" w:rsidRPr="00890173" w14:paraId="425CC109" w14:textId="77777777" w:rsidTr="00890173">
        <w:trPr>
          <w:trHeight w:val="198"/>
          <w:jc w:val="center"/>
        </w:trPr>
        <w:tc>
          <w:tcPr>
            <w:tcW w:w="2478" w:type="pct"/>
            <w:tcBorders>
              <w:top w:val="single" w:sz="4" w:space="0" w:color="auto"/>
              <w:left w:val="nil"/>
              <w:bottom w:val="single" w:sz="2" w:space="0" w:color="auto"/>
              <w:right w:val="nil"/>
            </w:tcBorders>
            <w:noWrap/>
            <w:vAlign w:val="center"/>
          </w:tcPr>
          <w:p w14:paraId="3BB3FFB1" w14:textId="77777777" w:rsidR="00890173" w:rsidRPr="00890173" w:rsidRDefault="00890173" w:rsidP="00890173">
            <w:pPr>
              <w:spacing w:after="0"/>
              <w:ind w:right="-47" w:firstLine="0"/>
              <w:jc w:val="right"/>
              <w:rPr>
                <w:rFonts w:ascii="Arial Narrow" w:hAnsi="Arial Narrow" w:cs="Arial"/>
                <w:lang w:val="es-ES" w:eastAsia="es-ES"/>
              </w:rPr>
            </w:pPr>
            <w:r>
              <w:rPr>
                <w:rFonts w:ascii="Arial Narrow" w:hAnsi="Arial Narrow" w:cs="Arial"/>
                <w:lang w:val="es-ES" w:eastAsia="es-ES"/>
              </w:rPr>
              <w:t>Corrientes</w:t>
            </w:r>
          </w:p>
        </w:tc>
        <w:tc>
          <w:tcPr>
            <w:tcW w:w="489" w:type="pct"/>
            <w:tcBorders>
              <w:top w:val="single" w:sz="2" w:space="0" w:color="auto"/>
              <w:left w:val="nil"/>
              <w:bottom w:val="single" w:sz="2" w:space="0" w:color="auto"/>
              <w:right w:val="nil"/>
            </w:tcBorders>
            <w:noWrap/>
            <w:vAlign w:val="center"/>
          </w:tcPr>
          <w:p w14:paraId="03650A0A" w14:textId="77777777" w:rsidR="00890173" w:rsidRPr="00890173" w:rsidRDefault="00890173" w:rsidP="00890173">
            <w:pPr>
              <w:spacing w:after="0"/>
              <w:ind w:firstLine="0"/>
              <w:jc w:val="right"/>
              <w:rPr>
                <w:rFonts w:ascii="Arial Narrow" w:hAnsi="Arial Narrow" w:cs="Arial"/>
              </w:rPr>
            </w:pPr>
          </w:p>
        </w:tc>
        <w:tc>
          <w:tcPr>
            <w:tcW w:w="490" w:type="pct"/>
            <w:tcBorders>
              <w:top w:val="single" w:sz="2" w:space="0" w:color="auto"/>
              <w:left w:val="nil"/>
              <w:bottom w:val="single" w:sz="2" w:space="0" w:color="auto"/>
              <w:right w:val="nil"/>
            </w:tcBorders>
            <w:noWrap/>
            <w:vAlign w:val="center"/>
          </w:tcPr>
          <w:p w14:paraId="563EC1DA" w14:textId="77777777" w:rsidR="00890173" w:rsidRPr="00890173" w:rsidRDefault="00890173" w:rsidP="00890173">
            <w:pPr>
              <w:spacing w:after="0"/>
              <w:ind w:firstLine="0"/>
              <w:jc w:val="right"/>
              <w:rPr>
                <w:rFonts w:ascii="Arial Narrow" w:hAnsi="Arial Narrow" w:cs="Arial"/>
              </w:rPr>
            </w:pPr>
            <w:r>
              <w:rPr>
                <w:rFonts w:ascii="Arial Narrow" w:hAnsi="Arial Narrow" w:cs="Arial"/>
              </w:rPr>
              <w:t>49.968</w:t>
            </w:r>
          </w:p>
        </w:tc>
        <w:tc>
          <w:tcPr>
            <w:tcW w:w="489" w:type="pct"/>
            <w:tcBorders>
              <w:top w:val="single" w:sz="2" w:space="0" w:color="auto"/>
              <w:left w:val="nil"/>
              <w:bottom w:val="single" w:sz="2" w:space="0" w:color="auto"/>
              <w:right w:val="nil"/>
            </w:tcBorders>
            <w:vAlign w:val="center"/>
          </w:tcPr>
          <w:p w14:paraId="409FA615" w14:textId="77777777" w:rsidR="00890173" w:rsidRPr="00890173" w:rsidRDefault="00890173" w:rsidP="00890173">
            <w:pPr>
              <w:spacing w:after="0"/>
              <w:ind w:firstLine="0"/>
              <w:jc w:val="right"/>
              <w:rPr>
                <w:rFonts w:ascii="Arial Narrow" w:hAnsi="Arial Narrow" w:cs="Arial"/>
              </w:rPr>
            </w:pPr>
            <w:r>
              <w:rPr>
                <w:rFonts w:ascii="Arial Narrow" w:hAnsi="Arial Narrow" w:cs="Arial"/>
              </w:rPr>
              <w:t>36.088</w:t>
            </w:r>
          </w:p>
        </w:tc>
        <w:tc>
          <w:tcPr>
            <w:tcW w:w="1055" w:type="pct"/>
            <w:tcBorders>
              <w:top w:val="single" w:sz="2" w:space="0" w:color="auto"/>
              <w:left w:val="nil"/>
              <w:bottom w:val="single" w:sz="2" w:space="0" w:color="auto"/>
              <w:right w:val="nil"/>
            </w:tcBorders>
            <w:vAlign w:val="center"/>
          </w:tcPr>
          <w:p w14:paraId="47B33DF5" w14:textId="77777777" w:rsidR="00890173" w:rsidRPr="00890173" w:rsidRDefault="00890173" w:rsidP="00890173">
            <w:pPr>
              <w:spacing w:after="0"/>
              <w:ind w:firstLine="0"/>
              <w:jc w:val="right"/>
              <w:rPr>
                <w:rFonts w:ascii="Arial Narrow" w:hAnsi="Arial Narrow" w:cs="Arial"/>
              </w:rPr>
            </w:pPr>
            <w:r>
              <w:rPr>
                <w:rFonts w:ascii="Arial Narrow" w:hAnsi="Arial Narrow" w:cs="Arial"/>
              </w:rPr>
              <w:t>86.056</w:t>
            </w:r>
          </w:p>
        </w:tc>
      </w:tr>
      <w:tr w:rsidR="00890173" w:rsidRPr="00890173" w14:paraId="562D0D5F" w14:textId="77777777" w:rsidTr="00890173">
        <w:trPr>
          <w:trHeight w:val="198"/>
          <w:jc w:val="center"/>
        </w:trPr>
        <w:tc>
          <w:tcPr>
            <w:tcW w:w="2478" w:type="pct"/>
            <w:tcBorders>
              <w:top w:val="single" w:sz="4" w:space="0" w:color="auto"/>
              <w:left w:val="nil"/>
              <w:bottom w:val="single" w:sz="2" w:space="0" w:color="auto"/>
              <w:right w:val="nil"/>
            </w:tcBorders>
            <w:noWrap/>
            <w:vAlign w:val="center"/>
          </w:tcPr>
          <w:p w14:paraId="7B6658B9" w14:textId="77777777" w:rsidR="00890173" w:rsidRPr="00890173" w:rsidRDefault="00890173" w:rsidP="00890173">
            <w:pPr>
              <w:spacing w:after="0"/>
              <w:ind w:right="-47" w:firstLine="0"/>
              <w:jc w:val="right"/>
              <w:rPr>
                <w:rFonts w:ascii="Arial Narrow" w:hAnsi="Arial Narrow" w:cs="Arial"/>
                <w:lang w:val="es-ES" w:eastAsia="es-ES"/>
              </w:rPr>
            </w:pPr>
            <w:r>
              <w:rPr>
                <w:rFonts w:ascii="Arial Narrow" w:hAnsi="Arial Narrow" w:cs="Arial"/>
                <w:lang w:val="es-ES" w:eastAsia="es-ES"/>
              </w:rPr>
              <w:t>Capital</w:t>
            </w:r>
          </w:p>
        </w:tc>
        <w:tc>
          <w:tcPr>
            <w:tcW w:w="489" w:type="pct"/>
            <w:tcBorders>
              <w:top w:val="single" w:sz="2" w:space="0" w:color="auto"/>
              <w:left w:val="nil"/>
              <w:bottom w:val="single" w:sz="4" w:space="0" w:color="auto"/>
              <w:right w:val="nil"/>
            </w:tcBorders>
            <w:noWrap/>
            <w:vAlign w:val="center"/>
          </w:tcPr>
          <w:p w14:paraId="2066A4F9" w14:textId="77777777" w:rsidR="00890173" w:rsidRPr="00890173" w:rsidRDefault="00890173" w:rsidP="00890173">
            <w:pPr>
              <w:spacing w:after="0"/>
              <w:ind w:firstLine="0"/>
              <w:jc w:val="right"/>
              <w:rPr>
                <w:rFonts w:ascii="Arial Narrow" w:hAnsi="Arial Narrow" w:cs="Arial"/>
              </w:rPr>
            </w:pPr>
            <w:r>
              <w:rPr>
                <w:rFonts w:ascii="Arial Narrow" w:hAnsi="Arial Narrow" w:cs="Arial"/>
              </w:rPr>
              <w:t>5.510</w:t>
            </w:r>
          </w:p>
        </w:tc>
        <w:tc>
          <w:tcPr>
            <w:tcW w:w="490" w:type="pct"/>
            <w:tcBorders>
              <w:top w:val="single" w:sz="2" w:space="0" w:color="auto"/>
              <w:left w:val="nil"/>
              <w:bottom w:val="single" w:sz="4" w:space="0" w:color="auto"/>
              <w:right w:val="nil"/>
            </w:tcBorders>
            <w:noWrap/>
            <w:vAlign w:val="center"/>
          </w:tcPr>
          <w:p w14:paraId="1CD3B05D" w14:textId="77777777" w:rsidR="00890173" w:rsidRPr="00890173" w:rsidRDefault="00890173" w:rsidP="00890173">
            <w:pPr>
              <w:spacing w:after="0"/>
              <w:ind w:firstLine="0"/>
              <w:jc w:val="right"/>
              <w:rPr>
                <w:rFonts w:ascii="Arial Narrow" w:hAnsi="Arial Narrow" w:cs="Arial"/>
              </w:rPr>
            </w:pPr>
            <w:r>
              <w:rPr>
                <w:rFonts w:ascii="Arial Narrow" w:hAnsi="Arial Narrow" w:cs="Arial"/>
              </w:rPr>
              <w:t>124.603</w:t>
            </w:r>
          </w:p>
        </w:tc>
        <w:tc>
          <w:tcPr>
            <w:tcW w:w="489" w:type="pct"/>
            <w:tcBorders>
              <w:top w:val="single" w:sz="2" w:space="0" w:color="auto"/>
              <w:left w:val="nil"/>
              <w:bottom w:val="single" w:sz="4" w:space="0" w:color="auto"/>
              <w:right w:val="nil"/>
            </w:tcBorders>
            <w:vAlign w:val="center"/>
          </w:tcPr>
          <w:p w14:paraId="00219357" w14:textId="77777777" w:rsidR="00890173" w:rsidRPr="00890173" w:rsidRDefault="00890173" w:rsidP="00890173">
            <w:pPr>
              <w:spacing w:after="0"/>
              <w:ind w:firstLine="0"/>
              <w:jc w:val="right"/>
              <w:rPr>
                <w:rFonts w:ascii="Arial Narrow" w:hAnsi="Arial Narrow" w:cs="Arial"/>
              </w:rPr>
            </w:pPr>
            <w:r>
              <w:rPr>
                <w:rFonts w:ascii="Arial Narrow" w:hAnsi="Arial Narrow" w:cs="Arial"/>
              </w:rPr>
              <w:t>155.852</w:t>
            </w:r>
          </w:p>
        </w:tc>
        <w:tc>
          <w:tcPr>
            <w:tcW w:w="1055" w:type="pct"/>
            <w:tcBorders>
              <w:top w:val="single" w:sz="2" w:space="0" w:color="auto"/>
              <w:left w:val="nil"/>
              <w:bottom w:val="single" w:sz="4" w:space="0" w:color="auto"/>
              <w:right w:val="nil"/>
            </w:tcBorders>
            <w:vAlign w:val="center"/>
          </w:tcPr>
          <w:p w14:paraId="231E22E2" w14:textId="77777777" w:rsidR="00890173" w:rsidRPr="00890173" w:rsidRDefault="00890173" w:rsidP="00890173">
            <w:pPr>
              <w:spacing w:after="0"/>
              <w:ind w:firstLine="0"/>
              <w:jc w:val="right"/>
              <w:rPr>
                <w:rFonts w:ascii="Arial Narrow" w:hAnsi="Arial Narrow" w:cs="Arial"/>
              </w:rPr>
            </w:pPr>
            <w:r>
              <w:rPr>
                <w:rFonts w:ascii="Arial Narrow" w:hAnsi="Arial Narrow" w:cs="Arial"/>
              </w:rPr>
              <w:t>285.965</w:t>
            </w:r>
          </w:p>
        </w:tc>
      </w:tr>
    </w:tbl>
    <w:p w14:paraId="1966D280" w14:textId="77777777" w:rsidR="00614DC4" w:rsidRDefault="00614DC4" w:rsidP="001D3FD1">
      <w:pPr>
        <w:pStyle w:val="texto"/>
        <w:spacing w:before="240" w:after="120"/>
        <w:rPr>
          <w:lang w:val="es-ES"/>
        </w:rPr>
      </w:pPr>
      <w:r w:rsidRPr="00890173">
        <w:rPr>
          <w:lang w:val="es-ES"/>
        </w:rPr>
        <w:t>El ritmo de ejecución de la recepción de estos fondos y los gastos presupuestarios asociados a los dis</w:t>
      </w:r>
      <w:r w:rsidR="001D3FD1">
        <w:rPr>
          <w:lang w:val="es-ES"/>
        </w:rPr>
        <w:t>tintos proyectos son distintos, por lo que a</w:t>
      </w:r>
      <w:r w:rsidR="00707E39" w:rsidRPr="00707E39">
        <w:rPr>
          <w:lang w:val="es-ES"/>
        </w:rPr>
        <w:t>nualmente</w:t>
      </w:r>
      <w:r w:rsidR="00707E39">
        <w:rPr>
          <w:lang w:val="es-ES"/>
        </w:rPr>
        <w:t xml:space="preserve"> se están reconociendo ingresos superiores a los gastos correspondientes a proyectos en fase de desarrollo. </w:t>
      </w:r>
      <w:r w:rsidRPr="00890173">
        <w:rPr>
          <w:lang w:val="es-ES"/>
        </w:rPr>
        <w:t xml:space="preserve">Estas desviaciones de financiación se reconocen tanto en el Resultado Presupuestario como en el Remanente de Tesorería. </w:t>
      </w:r>
    </w:p>
    <w:p w14:paraId="18A63BF0" w14:textId="77777777" w:rsidR="00A93D36" w:rsidRPr="00A93D36" w:rsidRDefault="00A93D36" w:rsidP="00A93D36">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120"/>
        <w:ind w:left="0" w:firstLine="289"/>
        <w:rPr>
          <w:lang w:val="es-ES"/>
        </w:rPr>
      </w:pPr>
      <w:r w:rsidRPr="00A93D36">
        <w:rPr>
          <w:lang w:val="es-ES"/>
        </w:rPr>
        <w:t>Por otro lado, está Cámara destaca que reiteradamente nuestros informes de fiscalización de las Cuentas Generales de Navarra ponen de manifiesto una situación endémica</w:t>
      </w:r>
      <w:r w:rsidR="00901066">
        <w:rPr>
          <w:lang w:val="es-ES"/>
        </w:rPr>
        <w:t>. Es</w:t>
      </w:r>
      <w:r w:rsidRPr="00A93D36">
        <w:rPr>
          <w:lang w:val="es-ES"/>
        </w:rPr>
        <w:t xml:space="preserve"> la referida a los gastos presupuestarios relacionados con prestaciones soportadas en contratos cuya vigencia ha finalizado</w:t>
      </w:r>
      <w:r w:rsidR="00901066">
        <w:rPr>
          <w:lang w:val="es-ES"/>
        </w:rPr>
        <w:t>,</w:t>
      </w:r>
      <w:r w:rsidRPr="00A93D36">
        <w:rPr>
          <w:lang w:val="es-ES"/>
        </w:rPr>
        <w:t xml:space="preserve"> pero que se siguen prestando por interés público, dado que afectan a servicios públicos que no pueden dejar de funcionar correctamente.</w:t>
      </w:r>
    </w:p>
    <w:p w14:paraId="3C562BF2" w14:textId="77777777" w:rsidR="00A93D36" w:rsidRPr="00A93D36" w:rsidRDefault="00A93D36" w:rsidP="00836097">
      <w:pPr>
        <w:pStyle w:val="texto"/>
        <w:spacing w:before="240" w:after="120"/>
        <w:rPr>
          <w:szCs w:val="26"/>
        </w:rPr>
      </w:pPr>
      <w:r w:rsidRPr="00A93D36">
        <w:rPr>
          <w:szCs w:val="26"/>
        </w:rPr>
        <w:t>Es un hecho indiscutible que esta problemática afecta a prácticamente todas las Administraciones Públicas, y que la misma no ha quedado resuelta en Navarra por la modificación del artículo 45.3 de la Ley Foral de Contratos (introducida por Ley Foral 35/2022, de 28 de diciembre, de Presupuestos Generales de Navarra para el año 2023), que señala lo siguiente:</w:t>
      </w:r>
    </w:p>
    <w:p w14:paraId="50E0C0E0" w14:textId="77777777" w:rsidR="00A93D36" w:rsidRPr="00A93D36" w:rsidRDefault="00A93D36" w:rsidP="00836097">
      <w:pPr>
        <w:pStyle w:val="texto"/>
        <w:spacing w:before="240" w:after="120"/>
        <w:rPr>
          <w:i/>
          <w:szCs w:val="26"/>
        </w:rPr>
      </w:pPr>
      <w:r w:rsidRPr="00A93D36">
        <w:rPr>
          <w:i/>
          <w:szCs w:val="26"/>
        </w:rPr>
        <w:t xml:space="preserve">“Cuando al vencimiento de un contrato, como consecuencia de incidencias resultantes de acontecimientos imprevisibles, no se hubiera formalizado el nuevo contrato que garantice la continuidad de la prestación y existan razones de interés público para no interrumpirla, se podrá prorrogar el contrato originario por un periodo máximo de nueve meses, sin modificar las restantes condiciones, hasta que comience la ejecución del nuevo contrato, siempre que el anuncio de licitación de este último se haya publicado con una antelación mínima de tres meses respecto de la fecha de finalización del contrato originario, o tratándose de procedimientos con invitación, esta se haya enviado con quince días de </w:t>
      </w:r>
      <w:r w:rsidRPr="00836097">
        <w:rPr>
          <w:lang w:val="es-ES"/>
        </w:rPr>
        <w:t>antelación</w:t>
      </w:r>
      <w:r w:rsidRPr="00A93D36">
        <w:rPr>
          <w:i/>
          <w:szCs w:val="26"/>
        </w:rPr>
        <w:t>”.</w:t>
      </w:r>
    </w:p>
    <w:p w14:paraId="595422AC" w14:textId="77777777" w:rsidR="00A93D36" w:rsidRPr="00A93D36" w:rsidRDefault="00A93D36" w:rsidP="00836097">
      <w:pPr>
        <w:pStyle w:val="texto"/>
        <w:spacing w:before="240" w:after="120"/>
        <w:rPr>
          <w:szCs w:val="26"/>
        </w:rPr>
      </w:pPr>
      <w:r w:rsidRPr="00A93D36">
        <w:rPr>
          <w:szCs w:val="26"/>
        </w:rPr>
        <w:lastRenderedPageBreak/>
        <w:t xml:space="preserve">Es una realidad que las diversas circunstancias que justifican seguir realizando por interés público las prestaciones del contrato ya vencido se vienen extendiendo más allá de este periodo de nueve meses, y que esta previsión legal no soluciona el problema del pago de las prestaciones realizadas sin la cobertura contractual. </w:t>
      </w:r>
    </w:p>
    <w:p w14:paraId="0BC2FD66" w14:textId="77777777" w:rsidR="00A93D36" w:rsidRPr="00A93D36" w:rsidRDefault="00A93D36" w:rsidP="00836097">
      <w:pPr>
        <w:pStyle w:val="texto"/>
        <w:spacing w:before="240" w:after="120"/>
        <w:rPr>
          <w:szCs w:val="26"/>
        </w:rPr>
      </w:pPr>
      <w:r w:rsidRPr="00A93D36">
        <w:rPr>
          <w:szCs w:val="26"/>
        </w:rPr>
        <w:t>Es evidente, asimismo, que dicho pago es obligado, dado que las prestaciones se han realizado y que, además, es la propia Administración la que obliga a ello al contratista. Para justificar dicho pago se viene acudiendo a una institución civil cuyo nombre resulta especialmente llamativo</w:t>
      </w:r>
      <w:r w:rsidR="005024EC">
        <w:rPr>
          <w:szCs w:val="26"/>
        </w:rPr>
        <w:t>:</w:t>
      </w:r>
      <w:r w:rsidRPr="00A93D36">
        <w:rPr>
          <w:szCs w:val="26"/>
        </w:rPr>
        <w:t xml:space="preserve"> el enriquecimiento injusto o sin causa</w:t>
      </w:r>
      <w:r w:rsidR="005024EC">
        <w:rPr>
          <w:szCs w:val="26"/>
        </w:rPr>
        <w:t>. Se trata de</w:t>
      </w:r>
      <w:r w:rsidRPr="00A93D36">
        <w:rPr>
          <w:szCs w:val="26"/>
        </w:rPr>
        <w:t xml:space="preserve"> una figura nacida en el Derecho privado, que ha sido acogida en el Derecho administrativo para dar solución a estas situaciones. </w:t>
      </w:r>
    </w:p>
    <w:p w14:paraId="527FEE85" w14:textId="77777777" w:rsidR="00A93D36" w:rsidRPr="00A93D36" w:rsidRDefault="00A93D36" w:rsidP="00836097">
      <w:pPr>
        <w:pStyle w:val="texto"/>
        <w:spacing w:before="240" w:after="120"/>
        <w:rPr>
          <w:szCs w:val="26"/>
        </w:rPr>
      </w:pPr>
      <w:r w:rsidRPr="00A93D36">
        <w:rPr>
          <w:szCs w:val="26"/>
        </w:rPr>
        <w:t xml:space="preserve">En el fondo, la gran mayoría de las veces lo que se pretende es justificar el pago de contraprestaciones realizadas por un contratista cuando el contrato esté ya vencido. Pero a partir de aquí, las circunstancias y situaciones con las que nos podemos encontrar son totalmente diferentes, y no pueden generalizarse. </w:t>
      </w:r>
    </w:p>
    <w:p w14:paraId="10EE5490" w14:textId="77777777" w:rsidR="00A93D36" w:rsidRPr="00A93D36" w:rsidRDefault="00A93D36" w:rsidP="00836097">
      <w:pPr>
        <w:pStyle w:val="texto"/>
        <w:spacing w:before="240" w:after="120"/>
        <w:rPr>
          <w:szCs w:val="26"/>
        </w:rPr>
      </w:pPr>
      <w:r w:rsidRPr="00A93D36">
        <w:rPr>
          <w:szCs w:val="26"/>
        </w:rPr>
        <w:t xml:space="preserve">Entendemos que, en estos casos, si la obligación de pagar por las prestaciones realizadas es indiscutible, aunque se haya superado el plazo de nueve meses de prórroga extraordinaria, debiera contemplarse normativamente los supuestos y el procedimiento que deben seguirse para dicho abono, sin necesidad de acudir a una institución civil. Esto es, compartiendo la justificación de la institución del enriquecimiento injusto o sin causa para proceder al abono debido, lo más razonable es dar respuesta a estas situaciones en una regulación propia, de derecho administrativo, que contemple las situaciones y requisitos que deben cumplirse para autorizar el pago de las prestaciones que se han realizado con el contrato ya vencido. </w:t>
      </w:r>
    </w:p>
    <w:p w14:paraId="222ECF89" w14:textId="77777777" w:rsidR="00A93D36" w:rsidRDefault="00A93D36" w:rsidP="00A93D36">
      <w:pPr>
        <w:pStyle w:val="texto"/>
        <w:spacing w:before="240" w:after="120"/>
        <w:rPr>
          <w:lang w:val="es-ES"/>
        </w:rPr>
      </w:pPr>
      <w:r w:rsidRPr="00A93D36">
        <w:rPr>
          <w:szCs w:val="26"/>
        </w:rPr>
        <w:t>Por lo expuesto, esta Cámara recomienda que se tramite una modificación normativa en la que se contemplen los supuestos, requisitos y trámites que se consideren necesarios para autorizar el pago de estas prestaciones realizadas por terceros una vez vencido el contrato, lo que agilizaría el obligado pago, daría seguridad jurídica a estas situaciones y permitiría diferenciar los supuestos en función de sus circunstancias. Esta modificación puede incluirse en la Ley Foral de Presupuestos Generales para 2024.</w:t>
      </w:r>
    </w:p>
    <w:p w14:paraId="78DC8F96" w14:textId="77777777" w:rsidR="00707E39" w:rsidRDefault="00707E39" w:rsidP="00614DC4">
      <w:pPr>
        <w:pStyle w:val="texto"/>
        <w:spacing w:before="120" w:after="120"/>
        <w:rPr>
          <w:lang w:val="es-ES"/>
        </w:rPr>
      </w:pPr>
    </w:p>
    <w:p w14:paraId="407D5F02" w14:textId="77777777" w:rsidR="00707E39" w:rsidRPr="00890173" w:rsidRDefault="00707E39" w:rsidP="00614DC4">
      <w:pPr>
        <w:pStyle w:val="texto"/>
        <w:spacing w:before="120" w:after="120"/>
        <w:rPr>
          <w:lang w:val="es-ES"/>
        </w:rPr>
      </w:pPr>
    </w:p>
    <w:p w14:paraId="24B2B0C3" w14:textId="77777777" w:rsidR="00614DC4" w:rsidRDefault="00614DC4" w:rsidP="00614DC4">
      <w:pPr>
        <w:pStyle w:val="texto"/>
        <w:tabs>
          <w:tab w:val="clear" w:pos="2835"/>
          <w:tab w:val="clear" w:pos="3969"/>
          <w:tab w:val="left" w:pos="480"/>
          <w:tab w:val="num" w:pos="600"/>
          <w:tab w:val="num" w:pos="720"/>
          <w:tab w:val="num" w:pos="1320"/>
          <w:tab w:val="num" w:pos="1948"/>
          <w:tab w:val="num" w:pos="2062"/>
          <w:tab w:val="num" w:pos="4472"/>
        </w:tabs>
        <w:spacing w:before="120"/>
        <w:rPr>
          <w:lang w:val="es-ES"/>
        </w:rPr>
      </w:pPr>
    </w:p>
    <w:p w14:paraId="7633E4EE" w14:textId="77777777" w:rsidR="00614DC4" w:rsidRDefault="00614DC4" w:rsidP="00614DC4">
      <w:pPr>
        <w:pStyle w:val="texto"/>
        <w:tabs>
          <w:tab w:val="clear" w:pos="2835"/>
          <w:tab w:val="clear" w:pos="3969"/>
          <w:tab w:val="left" w:pos="480"/>
          <w:tab w:val="num" w:pos="600"/>
          <w:tab w:val="num" w:pos="720"/>
          <w:tab w:val="num" w:pos="1320"/>
          <w:tab w:val="num" w:pos="1948"/>
          <w:tab w:val="num" w:pos="2062"/>
          <w:tab w:val="num" w:pos="4472"/>
        </w:tabs>
        <w:spacing w:before="120"/>
        <w:rPr>
          <w:color w:val="FF0000"/>
          <w:lang w:val="es-ES"/>
        </w:rPr>
      </w:pPr>
      <w:r>
        <w:rPr>
          <w:color w:val="FF0000"/>
          <w:lang w:val="es-ES"/>
        </w:rPr>
        <w:br w:type="page"/>
      </w:r>
    </w:p>
    <w:p w14:paraId="3FE2723A" w14:textId="77777777" w:rsidR="00614DC4" w:rsidRDefault="00614DC4" w:rsidP="00614DC4">
      <w:pPr>
        <w:pStyle w:val="atitulo1"/>
      </w:pPr>
      <w:bookmarkStart w:id="41" w:name="_Toc146471231"/>
      <w:bookmarkStart w:id="42" w:name="_Toc151365856"/>
      <w:r>
        <w:lastRenderedPageBreak/>
        <w:t>VIII. Responsabilidad del Gobierno de Navarra</w:t>
      </w:r>
      <w:bookmarkEnd w:id="41"/>
      <w:bookmarkEnd w:id="42"/>
      <w:r>
        <w:t xml:space="preserve"> </w:t>
      </w:r>
    </w:p>
    <w:p w14:paraId="6D44E6F8" w14:textId="77777777" w:rsidR="00614DC4" w:rsidRDefault="00614DC4" w:rsidP="00614DC4">
      <w:pPr>
        <w:pStyle w:val="texto"/>
      </w:pPr>
      <w:r>
        <w:t>El Departamento de Economía y Hacienda es responsable de formular las Cuentas Generales, de forma que expresen la imagen fiel de la liquidación presupuestaria, del patrimonio, de la situación financiera y de los resultados, de conformidad con el marco normativo de información financiera pública aplicable a la entidad. Igualmente debe garantizar que las actividades, operaciones presupuestarias y financieras y la información reflejada en las citadas cuentas resultan conformes con la normativa aplicable.</w:t>
      </w:r>
    </w:p>
    <w:p w14:paraId="075DB860" w14:textId="77777777" w:rsidR="00614DC4" w:rsidRDefault="00614DC4" w:rsidP="00614DC4">
      <w:pPr>
        <w:pStyle w:val="texto"/>
      </w:pPr>
      <w:r>
        <w:t>As</w:t>
      </w:r>
      <w:r w:rsidR="005024EC">
        <w:t>imismo</w:t>
      </w:r>
      <w:r>
        <w:t xml:space="preserve"> es responsable de establecer los sistemas de control interno que considere necesarios para permitir la preparación de Cuentas Generales libres de incorrección material, debida a fraude o error, y para garantizar que la actividad realizada esté libre de incumplimientos legales.</w:t>
      </w:r>
    </w:p>
    <w:p w14:paraId="3176ED27" w14:textId="77777777" w:rsidR="00614DC4" w:rsidRDefault="00614DC4" w:rsidP="00614DC4">
      <w:pPr>
        <w:pStyle w:val="texto"/>
      </w:pPr>
      <w:r>
        <w:t>El Proyecto de Ley Foral de Cuentas Generales de 2022 fue aprobado por el Gobierno de Navarra en sesión celebrada el 28 de junio de 2023 y rem</w:t>
      </w:r>
      <w:r w:rsidR="002C2292">
        <w:t>itido al Parlamento de Navarra. L</w:t>
      </w:r>
      <w:r>
        <w:t>a Mesa de dicho parlamento acordó, su remisión a la Cámara de Co</w:t>
      </w:r>
      <w:r w:rsidR="00BC64F3">
        <w:t xml:space="preserve">mptos para su examen y censura; </w:t>
      </w:r>
      <w:r>
        <w:t>escrito que tuvo entrada en esta institución en fecha 5 de septiembre de 2023.</w:t>
      </w:r>
    </w:p>
    <w:p w14:paraId="3A74C670" w14:textId="77777777" w:rsidR="00614DC4" w:rsidRDefault="00614DC4" w:rsidP="00614DC4">
      <w:pPr>
        <w:pStyle w:val="texto"/>
        <w:rPr>
          <w:color w:val="FF0000"/>
        </w:rPr>
      </w:pPr>
    </w:p>
    <w:p w14:paraId="2CED854A" w14:textId="77777777" w:rsidR="00614DC4" w:rsidRDefault="00614DC4" w:rsidP="00614DC4">
      <w:pPr>
        <w:pStyle w:val="texto"/>
        <w:rPr>
          <w:color w:val="FF0000"/>
        </w:rPr>
      </w:pPr>
    </w:p>
    <w:p w14:paraId="2F1F301D" w14:textId="77777777" w:rsidR="00614DC4" w:rsidRDefault="00614DC4" w:rsidP="00614DC4">
      <w:pPr>
        <w:pStyle w:val="texto"/>
        <w:rPr>
          <w:color w:val="FF0000"/>
        </w:rPr>
      </w:pPr>
    </w:p>
    <w:p w14:paraId="5A85A645" w14:textId="77777777" w:rsidR="00614DC4" w:rsidRDefault="00614DC4" w:rsidP="00614DC4">
      <w:pPr>
        <w:pStyle w:val="texto"/>
        <w:rPr>
          <w:color w:val="FF0000"/>
        </w:rPr>
      </w:pPr>
    </w:p>
    <w:p w14:paraId="544887D2" w14:textId="77777777" w:rsidR="00614DC4" w:rsidRDefault="00614DC4" w:rsidP="00614DC4">
      <w:pPr>
        <w:spacing w:after="0"/>
        <w:ind w:firstLine="0"/>
        <w:jc w:val="left"/>
        <w:rPr>
          <w:spacing w:val="6"/>
          <w:sz w:val="26"/>
          <w:szCs w:val="24"/>
        </w:rPr>
      </w:pPr>
      <w:r>
        <w:br w:type="page"/>
      </w:r>
    </w:p>
    <w:p w14:paraId="7D8F6C8F" w14:textId="77777777" w:rsidR="00614DC4" w:rsidRDefault="00614DC4" w:rsidP="00614DC4">
      <w:pPr>
        <w:pStyle w:val="atitulo1"/>
      </w:pPr>
      <w:bookmarkStart w:id="43" w:name="_Toc146471232"/>
      <w:bookmarkStart w:id="44" w:name="_Toc151365857"/>
      <w:r>
        <w:lastRenderedPageBreak/>
        <w:t>IX. Responsabilidad de la Cámara de Comptos de Navarra</w:t>
      </w:r>
      <w:bookmarkEnd w:id="43"/>
      <w:bookmarkEnd w:id="44"/>
    </w:p>
    <w:p w14:paraId="0244B206" w14:textId="77777777" w:rsidR="00614DC4" w:rsidRDefault="00614DC4" w:rsidP="00614DC4">
      <w:pPr>
        <w:pStyle w:val="texto"/>
      </w:pPr>
      <w:r>
        <w:t xml:space="preserve">Nuestros objetivos son obtener una seguridad razonable de que las Cuentas Generales en su conjunto están libres de incorrección material, debida a fraude o error, y de que las actividades, operaciones presupuestarias y financieras y la información reflejadas en las citadas cuentas resultan conformes con la normativa aplicable con la finalidad de emitir un informe de fiscalización de regularidad que contenga nuestra opinión. </w:t>
      </w:r>
    </w:p>
    <w:p w14:paraId="206E3E43" w14:textId="77777777" w:rsidR="00614DC4" w:rsidRDefault="00614DC4" w:rsidP="00614DC4">
      <w:pPr>
        <w:pStyle w:val="texto"/>
      </w:pPr>
      <w:r>
        <w:t>Seguridad razonable es un alto grado de seguridad, pero no garantiza que una fiscalización realizada de conformidad con la normativa reguladora de los órganos de control externo siempre detecte una incorrección material o un incumplimiento significativo cuando exista. Las incorrecciones pueden deberse a fraude o error y a incumplimientos de legalidad</w:t>
      </w:r>
      <w:r w:rsidR="005024EC">
        <w:t>.</w:t>
      </w:r>
      <w:r w:rsidR="005C5E30">
        <w:t xml:space="preserve"> </w:t>
      </w:r>
      <w:r w:rsidR="005024EC">
        <w:t>S</w:t>
      </w:r>
      <w:r>
        <w:t>e consideran materiales aplicando los criterios de esta Cámara de Comptos</w:t>
      </w:r>
      <w:r w:rsidR="005024EC">
        <w:t>,</w:t>
      </w:r>
      <w:r>
        <w:t xml:space="preserve"> siempre que pueda preverse razonablemente que influyan en las decisiones económicas de las personas usuarias de los informes. </w:t>
      </w:r>
    </w:p>
    <w:p w14:paraId="40575F04" w14:textId="77777777" w:rsidR="00614DC4" w:rsidRDefault="00614DC4" w:rsidP="00614DC4">
      <w:pPr>
        <w:pStyle w:val="texto"/>
      </w:pPr>
      <w:r>
        <w:t>Como parte de una fiscalización y de conformidad con la normativa reguladora de los órganos de control externo, aplicamos nuestro juicio profesional y mantenemos una actitud de escepticismo profesional durante toda la auditoría. También:</w:t>
      </w:r>
    </w:p>
    <w:p w14:paraId="72E502A7"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Identificamos y valoramos los riesgos de incorrección material debida a fraude o error y de incumplimiento legales, diseñamos y aplicamos procedimientos de auditoría para responder a dichos riesgos y obtenemos evidencia de auditoría suficiente y adecuada para proporcionar una base para nuestra opinión. El riesgo de no detectar una incorrección material o un incumplimiento debido a fraude es más elevado que en el caso de una incorrección material debida a error, ya que el fraude puede implicar colusión, falsificación, omisiones deliberadas, manifestaciones intencionadamente erróneas, o la elusión del control interno.</w:t>
      </w:r>
    </w:p>
    <w:p w14:paraId="56A3B794"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Obtenemos conocimiento del control interno relevante para la fiscalización con el fin de diseñar procedimientos de auditoría que sean adecuados en función de las circunstancias, y no con la finalidad de expresar una opinión sobre la eficacia del control interno de la entidad.</w:t>
      </w:r>
    </w:p>
    <w:p w14:paraId="61C68CCB"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Evaluamos si las políticas contables aplicadas son adecuadas y la razonabilidad de las estimaciones contables y la correspondiente información revelada por el órgano de gestión.</w:t>
      </w:r>
    </w:p>
    <w:p w14:paraId="19143465"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Evaluamos la presentación global, la estructura y el contenido de las Cuentas Generales, incluida la información revelada, y si estas cuentas</w:t>
      </w:r>
      <w:r>
        <w:rPr>
          <w:rFonts w:cs="Arial"/>
          <w:color w:val="FF0000"/>
        </w:rPr>
        <w:t xml:space="preserve"> </w:t>
      </w:r>
      <w:r>
        <w:rPr>
          <w:rFonts w:cs="Arial"/>
        </w:rPr>
        <w:t>representan las transacciones y hechos subyacentes de un modo que logran expresar la imagen fiel.</w:t>
      </w:r>
    </w:p>
    <w:p w14:paraId="372AC8B4" w14:textId="77777777" w:rsidR="00614DC4" w:rsidRDefault="00614DC4" w:rsidP="00614DC4">
      <w:pPr>
        <w:pStyle w:val="texto"/>
      </w:pPr>
      <w:r>
        <w:lastRenderedPageBreak/>
        <w:t>Nos comunicamos con el órgano de gobierno de la entidad en relación con, entre otras cuestiones, el alcance y el momento de realización de las pruebas de auditoría planificadas y los hallazgos significativos de la fiscalización, así como cualquier deficiencia significativa del control interno que identificamos en el transcurso de la fiscalización. Entre las cuestiones que han sido objeto de comunicación al órgano de gobierno de la entidad, determinamos las que han sido de mayor significatividad en la fiscalización y que son, en consecuencia, las cuestiones clave de la auditoría.</w:t>
      </w:r>
    </w:p>
    <w:p w14:paraId="7F627C33" w14:textId="77777777" w:rsidR="00614DC4" w:rsidRDefault="00614DC4" w:rsidP="00614DC4">
      <w:pPr>
        <w:pStyle w:val="atitulo1"/>
        <w:spacing w:after="120"/>
        <w:rPr>
          <w:color w:val="auto"/>
        </w:rPr>
      </w:pPr>
      <w:r>
        <w:rPr>
          <w:b w:val="0"/>
        </w:rPr>
        <w:br w:type="page"/>
      </w:r>
      <w:bookmarkStart w:id="45" w:name="_Toc146471233"/>
      <w:bookmarkStart w:id="46" w:name="_Toc151365858"/>
      <w:r>
        <w:rPr>
          <w:color w:val="auto"/>
        </w:rPr>
        <w:lastRenderedPageBreak/>
        <w:t>X. Seguimiento de las recomendaciones emitidas en informes anteriores</w:t>
      </w:r>
      <w:bookmarkEnd w:id="45"/>
      <w:bookmarkEnd w:id="46"/>
      <w:r>
        <w:rPr>
          <w:color w:val="auto"/>
        </w:rPr>
        <w:t xml:space="preserve"> </w:t>
      </w:r>
    </w:p>
    <w:p w14:paraId="0043B66E" w14:textId="77777777" w:rsidR="00614DC4" w:rsidRDefault="00614DC4" w:rsidP="00614DC4">
      <w:pPr>
        <w:pStyle w:val="texto"/>
        <w:spacing w:before="140"/>
      </w:pPr>
      <w:r>
        <w:t>Durante el ejercicio fiscalizado se ha</w:t>
      </w:r>
      <w:r w:rsidR="00707E39">
        <w:t xml:space="preserve">n </w:t>
      </w:r>
      <w:r>
        <w:t xml:space="preserve">atendido </w:t>
      </w:r>
      <w:r w:rsidR="00707E39">
        <w:t xml:space="preserve">o se están atendiendo </w:t>
      </w:r>
      <w:r>
        <w:t>la</w:t>
      </w:r>
      <w:r w:rsidR="00707E39">
        <w:t>s</w:t>
      </w:r>
      <w:r>
        <w:t xml:space="preserve"> siguiente</w:t>
      </w:r>
      <w:r w:rsidR="00707E39">
        <w:t xml:space="preserve">s recomendaciones </w:t>
      </w:r>
      <w:r>
        <w:t>relevante</w:t>
      </w:r>
      <w:r w:rsidR="00707E39">
        <w:t>s</w:t>
      </w:r>
      <w:r>
        <w:t xml:space="preserve"> incluida</w:t>
      </w:r>
      <w:r w:rsidR="00707E39">
        <w:t>s</w:t>
      </w:r>
      <w:r>
        <w:t xml:space="preserve"> en informes anteriores: </w:t>
      </w:r>
    </w:p>
    <w:p w14:paraId="40BA3DDA" w14:textId="77777777" w:rsidR="00614DC4" w:rsidRDefault="00614DC4" w:rsidP="00614DC4">
      <w:pPr>
        <w:pStyle w:val="texto"/>
        <w:numPr>
          <w:ilvl w:val="0"/>
          <w:numId w:val="13"/>
        </w:numPr>
        <w:spacing w:after="120"/>
        <w:rPr>
          <w:i/>
        </w:rPr>
      </w:pPr>
      <w:r>
        <w:rPr>
          <w:i/>
        </w:rPr>
        <w:t>Informar en la memoria sobre la cuenta denominada IVA global.</w:t>
      </w:r>
    </w:p>
    <w:p w14:paraId="43E3AE43" w14:textId="77777777" w:rsidR="00707E39" w:rsidRDefault="00707E39" w:rsidP="00DE77DE">
      <w:pPr>
        <w:pStyle w:val="texto"/>
        <w:numPr>
          <w:ilvl w:val="0"/>
          <w:numId w:val="13"/>
        </w:numPr>
        <w:tabs>
          <w:tab w:val="left" w:pos="708"/>
        </w:tabs>
        <w:spacing w:before="140"/>
        <w:ind w:left="0" w:firstLine="284"/>
        <w:rPr>
          <w:rFonts w:cs="Arial"/>
          <w:i/>
        </w:rPr>
      </w:pPr>
      <w:r w:rsidRPr="00707E39">
        <w:rPr>
          <w:rFonts w:cs="Arial"/>
          <w:i/>
        </w:rPr>
        <w:t>Formalizar todos los expedientes de contratación tramitados por emergencia y publicarlos en el Portal de Contratación.</w:t>
      </w:r>
    </w:p>
    <w:p w14:paraId="10A10EF1" w14:textId="77777777" w:rsidR="007E0998" w:rsidRPr="007E0998" w:rsidRDefault="007E0998" w:rsidP="007E0998">
      <w:pPr>
        <w:pStyle w:val="texto"/>
        <w:numPr>
          <w:ilvl w:val="0"/>
          <w:numId w:val="13"/>
        </w:numPr>
        <w:tabs>
          <w:tab w:val="left" w:pos="708"/>
        </w:tabs>
        <w:spacing w:before="140"/>
        <w:ind w:left="0" w:firstLine="284"/>
        <w:rPr>
          <w:rFonts w:cs="Arial"/>
          <w:i/>
        </w:rPr>
      </w:pPr>
      <w:r>
        <w:rPr>
          <w:rFonts w:cs="Arial"/>
          <w:i/>
        </w:rPr>
        <w:t>Elaborar un procedimiento homogéneo para una gestión adecuada de los deudores por anticipos de subvenciones que permita reflejar su importe correcto en el balance.</w:t>
      </w:r>
    </w:p>
    <w:p w14:paraId="0DC6FBC9" w14:textId="77777777" w:rsidR="00614DC4" w:rsidRDefault="00614DC4" w:rsidP="00614DC4">
      <w:pPr>
        <w:pStyle w:val="texto"/>
        <w:spacing w:after="120"/>
      </w:pPr>
      <w:r>
        <w:t>Se mantienen las siguientes recomendaciones relevantes propuestas en informes de ejercicios anteriores:</w:t>
      </w:r>
    </w:p>
    <w:p w14:paraId="25B60565" w14:textId="77777777" w:rsidR="00614DC4" w:rsidRDefault="00614DC4" w:rsidP="00192962">
      <w:pPr>
        <w:pStyle w:val="texto"/>
        <w:numPr>
          <w:ilvl w:val="0"/>
          <w:numId w:val="14"/>
        </w:numPr>
        <w:tabs>
          <w:tab w:val="left" w:pos="708"/>
        </w:tabs>
        <w:spacing w:before="140"/>
        <w:ind w:left="0" w:firstLine="0"/>
        <w:rPr>
          <w:rFonts w:cs="Arial"/>
          <w:i/>
        </w:rPr>
      </w:pPr>
      <w:r>
        <w:rPr>
          <w:rFonts w:cs="Arial"/>
          <w:i/>
        </w:rPr>
        <w:t>Aprobar de manera urgente el Plan General de Contabilidad Pública de la Comunidad Foral y en su defecto, aplicar en toda su extensión el Plan General de Contabilidad Pública, vigente desde el 1 de enero de 2011.</w:t>
      </w:r>
    </w:p>
    <w:p w14:paraId="52F9B015" w14:textId="77777777" w:rsidR="00614DC4" w:rsidRDefault="00614DC4" w:rsidP="00614DC4">
      <w:pPr>
        <w:pStyle w:val="texto"/>
        <w:numPr>
          <w:ilvl w:val="0"/>
          <w:numId w:val="14"/>
        </w:numPr>
        <w:tabs>
          <w:tab w:val="left" w:pos="708"/>
        </w:tabs>
        <w:spacing w:before="140"/>
        <w:ind w:left="0" w:firstLine="284"/>
        <w:rPr>
          <w:rFonts w:cs="Arial"/>
          <w:i/>
        </w:rPr>
      </w:pPr>
      <w:r>
        <w:rPr>
          <w:rFonts w:cs="Arial"/>
          <w:i/>
        </w:rPr>
        <w:t xml:space="preserve">Adaptar los sistemas contables de la HTN para obtener la información del desarrollo del presupuesto de ingresos según los procedimientos contables del Plan General de Contabilidad Pública y no desde informes preparados con métodos estadísticos. </w:t>
      </w:r>
    </w:p>
    <w:p w14:paraId="4FE4FEE7" w14:textId="77777777" w:rsidR="00614DC4" w:rsidRDefault="00614DC4" w:rsidP="00614DC4">
      <w:pPr>
        <w:pStyle w:val="texto"/>
        <w:numPr>
          <w:ilvl w:val="0"/>
          <w:numId w:val="14"/>
        </w:numPr>
        <w:tabs>
          <w:tab w:val="left" w:pos="708"/>
        </w:tabs>
        <w:spacing w:before="140"/>
        <w:ind w:left="0" w:firstLine="284"/>
        <w:rPr>
          <w:rFonts w:cs="Arial"/>
          <w:i/>
        </w:rPr>
      </w:pPr>
      <w:r>
        <w:rPr>
          <w:rFonts w:cs="Arial"/>
          <w:i/>
        </w:rPr>
        <w:t>Reflejar en el balance las obligaciones actuariales derivadas de los derechos pasivos de los funcionarios pertenecientes al régimen de Montepío.</w:t>
      </w:r>
    </w:p>
    <w:p w14:paraId="1F13C5A0" w14:textId="77777777" w:rsidR="00614DC4" w:rsidRDefault="00614DC4" w:rsidP="00614DC4">
      <w:pPr>
        <w:pStyle w:val="texto"/>
        <w:numPr>
          <w:ilvl w:val="0"/>
          <w:numId w:val="14"/>
        </w:numPr>
        <w:tabs>
          <w:tab w:val="left" w:pos="708"/>
        </w:tabs>
        <w:spacing w:before="140"/>
        <w:ind w:left="0" w:firstLine="284"/>
        <w:rPr>
          <w:rFonts w:cs="Arial"/>
          <w:i/>
        </w:rPr>
      </w:pPr>
      <w:r>
        <w:rPr>
          <w:rFonts w:cs="Arial"/>
          <w:i/>
        </w:rPr>
        <w:t>Desarrollar el sistema contable de manera que suministre información para determinar el coste de los servicios públicos.</w:t>
      </w:r>
    </w:p>
    <w:p w14:paraId="54915F91" w14:textId="77777777" w:rsidR="00614DC4" w:rsidRDefault="00614DC4" w:rsidP="00614DC4">
      <w:pPr>
        <w:pStyle w:val="texto"/>
        <w:numPr>
          <w:ilvl w:val="0"/>
          <w:numId w:val="14"/>
        </w:numPr>
        <w:tabs>
          <w:tab w:val="left" w:pos="708"/>
        </w:tabs>
        <w:spacing w:before="140"/>
        <w:ind w:left="0" w:firstLine="284"/>
        <w:rPr>
          <w:rFonts w:cs="Arial"/>
          <w:i/>
        </w:rPr>
      </w:pPr>
      <w:r>
        <w:rPr>
          <w:rFonts w:cs="Arial"/>
          <w:i/>
        </w:rPr>
        <w:t>Elaborar un inventario valorado de todos los bienes y derechos de la Comunidad Foral que respalde los saldos contables del inmovilizado de acuerdo a las exigencias del Plan General de Contabilidad Pública.</w:t>
      </w:r>
      <w:r>
        <w:rPr>
          <w:rStyle w:val="Refdenotaalpie"/>
          <w:rFonts w:cs="Arial"/>
          <w:i/>
        </w:rPr>
        <w:footnoteReference w:id="1"/>
      </w:r>
    </w:p>
    <w:p w14:paraId="680C32B6" w14:textId="77777777" w:rsidR="00614DC4" w:rsidRDefault="00614DC4" w:rsidP="00192962">
      <w:pPr>
        <w:pStyle w:val="texto"/>
        <w:numPr>
          <w:ilvl w:val="0"/>
          <w:numId w:val="14"/>
        </w:numPr>
        <w:tabs>
          <w:tab w:val="left" w:pos="708"/>
        </w:tabs>
        <w:spacing w:before="140"/>
        <w:ind w:left="0" w:firstLine="284"/>
        <w:rPr>
          <w:rFonts w:cs="Arial"/>
          <w:i/>
        </w:rPr>
      </w:pPr>
      <w:r>
        <w:rPr>
          <w:rFonts w:cs="Arial"/>
          <w:i/>
        </w:rPr>
        <w:t>Establecer unos criterios de contabilización de altas y bajas de inmovilizado de acuerdo a la normativa contable vigente y registrarlas de acuerdo a los mism</w:t>
      </w:r>
      <w:r w:rsidR="00F50261">
        <w:rPr>
          <w:rFonts w:cs="Arial"/>
          <w:i/>
        </w:rPr>
        <w:t>o</w:t>
      </w:r>
      <w:r>
        <w:rPr>
          <w:rFonts w:cs="Arial"/>
          <w:i/>
        </w:rPr>
        <w:t>s</w:t>
      </w:r>
      <w:r>
        <w:rPr>
          <w:rStyle w:val="Refdenotaalpie"/>
          <w:rFonts w:cs="Arial"/>
          <w:i/>
        </w:rPr>
        <w:footnoteReference w:id="2"/>
      </w:r>
      <w:r>
        <w:rPr>
          <w:rFonts w:cs="Arial"/>
          <w:i/>
        </w:rPr>
        <w:t xml:space="preserve">. </w:t>
      </w:r>
    </w:p>
    <w:p w14:paraId="370265AE" w14:textId="77777777" w:rsidR="00614DC4" w:rsidRDefault="00614DC4" w:rsidP="00614DC4">
      <w:pPr>
        <w:pStyle w:val="texto"/>
        <w:numPr>
          <w:ilvl w:val="0"/>
          <w:numId w:val="14"/>
        </w:numPr>
        <w:tabs>
          <w:tab w:val="left" w:pos="708"/>
        </w:tabs>
        <w:spacing w:before="140"/>
        <w:ind w:left="0" w:firstLine="284"/>
        <w:rPr>
          <w:rFonts w:cs="Arial"/>
          <w:i/>
        </w:rPr>
      </w:pPr>
      <w:r>
        <w:rPr>
          <w:rFonts w:cs="Arial"/>
          <w:i/>
        </w:rPr>
        <w:t>Modificar la aplicación CAT para obtener datos sobre la recaudación de los impuestos que alimenten al sistema SAPG21 y proporcionen información fiable para la elaboración de los estados financieros, ayudando asimismo en la gestión y análisis de otras áreas como la de lucha contra el fraude fiscal.</w:t>
      </w:r>
    </w:p>
    <w:p w14:paraId="72039DD3" w14:textId="77777777" w:rsidR="00614DC4" w:rsidRDefault="00614DC4" w:rsidP="00614DC4">
      <w:pPr>
        <w:pStyle w:val="texto"/>
        <w:numPr>
          <w:ilvl w:val="0"/>
          <w:numId w:val="14"/>
        </w:numPr>
        <w:tabs>
          <w:tab w:val="left" w:pos="708"/>
        </w:tabs>
        <w:spacing w:before="140"/>
        <w:ind w:left="0" w:firstLine="284"/>
        <w:rPr>
          <w:rFonts w:cs="Arial"/>
          <w:i/>
        </w:rPr>
      </w:pPr>
      <w:r>
        <w:rPr>
          <w:rFonts w:cs="Arial"/>
          <w:i/>
        </w:rPr>
        <w:lastRenderedPageBreak/>
        <w:t>Analizar la posibilidad de incluir en la memoria de las Cuentas Generales un análisis más exhaustivo sobre los objetivos pretendidos con los beneficios fiscales y su grado de consecución.</w:t>
      </w:r>
    </w:p>
    <w:p w14:paraId="0FCA8AC9" w14:textId="77777777" w:rsidR="00614DC4" w:rsidRDefault="00614DC4" w:rsidP="00614DC4">
      <w:pPr>
        <w:pStyle w:val="texto"/>
        <w:numPr>
          <w:ilvl w:val="0"/>
          <w:numId w:val="14"/>
        </w:numPr>
        <w:tabs>
          <w:tab w:val="left" w:pos="708"/>
        </w:tabs>
        <w:spacing w:before="140"/>
        <w:ind w:left="0" w:firstLine="284"/>
        <w:rPr>
          <w:rFonts w:cs="Arial"/>
          <w:i/>
        </w:rPr>
      </w:pPr>
      <w:r>
        <w:rPr>
          <w:rFonts w:cs="Arial"/>
          <w:i/>
        </w:rPr>
        <w:t>Trabajar conjuntamente entre el Servicio de Contabilidad y el Servicio de Recaudación con el fin de mejorar la información sobre los cobros de los impuestos correspondientes a derechos devengados en el ejercicio y reflejar una imagen más fiable en los estados contables.</w:t>
      </w:r>
    </w:p>
    <w:p w14:paraId="683B007B" w14:textId="77777777" w:rsidR="00614DC4" w:rsidRDefault="00614DC4" w:rsidP="00614DC4">
      <w:pPr>
        <w:pStyle w:val="texto"/>
        <w:numPr>
          <w:ilvl w:val="0"/>
          <w:numId w:val="14"/>
        </w:numPr>
        <w:tabs>
          <w:tab w:val="left" w:pos="708"/>
        </w:tabs>
        <w:spacing w:before="140"/>
        <w:ind w:left="0" w:firstLine="284"/>
        <w:rPr>
          <w:rFonts w:cs="Arial"/>
          <w:i/>
        </w:rPr>
      </w:pPr>
      <w:r>
        <w:rPr>
          <w:rFonts w:cs="Arial"/>
          <w:i/>
        </w:rPr>
        <w:t>Establecer las medidas de gestión y control necesarias para solventar las deficiencias detectadas en las auditorías de legalidad de empresas y fundaciones públicas realizadas.</w:t>
      </w:r>
    </w:p>
    <w:p w14:paraId="3A8E691E" w14:textId="77777777" w:rsidR="00614DC4" w:rsidRDefault="00614DC4" w:rsidP="00614DC4">
      <w:pPr>
        <w:pStyle w:val="texto"/>
        <w:spacing w:after="120"/>
      </w:pPr>
      <w:r>
        <w:t xml:space="preserve">Asimismo, señalamos que, como resultado de la fiscalización financiera y de legalidad, se incluyen otras recomendaciones en el Apéndice 5 referido a otras observaciones y hallazgos que acompaña a este informe. </w:t>
      </w:r>
    </w:p>
    <w:p w14:paraId="04637619" w14:textId="77777777" w:rsidR="00DE77DE" w:rsidRPr="00493AE6" w:rsidRDefault="00DE77DE" w:rsidP="00DE77DE">
      <w:pPr>
        <w:tabs>
          <w:tab w:val="center" w:pos="2835"/>
          <w:tab w:val="center" w:pos="3969"/>
          <w:tab w:val="center" w:pos="5103"/>
          <w:tab w:val="center" w:pos="6237"/>
          <w:tab w:val="center" w:pos="7371"/>
        </w:tabs>
        <w:ind w:firstLine="284"/>
        <w:rPr>
          <w:spacing w:val="6"/>
          <w:sz w:val="26"/>
          <w:szCs w:val="26"/>
          <w:lang w:val="es-ES" w:eastAsia="es-ES"/>
        </w:rPr>
      </w:pPr>
      <w:r w:rsidRPr="00493AE6">
        <w:rPr>
          <w:spacing w:val="6"/>
          <w:sz w:val="26"/>
          <w:szCs w:val="26"/>
        </w:rPr>
        <w:t xml:space="preserve">Informe que se emite a propuesta del auditor </w:t>
      </w:r>
      <w:r>
        <w:rPr>
          <w:spacing w:val="6"/>
          <w:sz w:val="26"/>
          <w:szCs w:val="26"/>
        </w:rPr>
        <w:t>Miguel Angel Aurrecoechea</w:t>
      </w:r>
      <w:r w:rsidRPr="00493AE6">
        <w:rPr>
          <w:spacing w:val="6"/>
          <w:sz w:val="26"/>
          <w:szCs w:val="26"/>
        </w:rPr>
        <w:t>, responsable de la realización de este trabajo, una vez cumplimentados los trámites previstos por la normativa vigente.</w:t>
      </w:r>
    </w:p>
    <w:p w14:paraId="76B65A85" w14:textId="77777777" w:rsidR="00DE77DE" w:rsidRDefault="00DE77DE" w:rsidP="00DE77DE">
      <w:pPr>
        <w:pStyle w:val="texto"/>
        <w:tabs>
          <w:tab w:val="left" w:pos="142"/>
        </w:tabs>
        <w:rPr>
          <w:szCs w:val="26"/>
        </w:rPr>
      </w:pPr>
    </w:p>
    <w:p w14:paraId="4CBB9E6C" w14:textId="77777777" w:rsidR="00DE77DE" w:rsidRDefault="00DE77DE" w:rsidP="00DE77DE">
      <w:pPr>
        <w:tabs>
          <w:tab w:val="center" w:pos="2835"/>
          <w:tab w:val="center" w:pos="3969"/>
          <w:tab w:val="center" w:pos="5103"/>
          <w:tab w:val="center" w:pos="6237"/>
          <w:tab w:val="center" w:pos="7371"/>
        </w:tabs>
        <w:spacing w:after="0"/>
        <w:ind w:firstLine="284"/>
        <w:jc w:val="center"/>
        <w:rPr>
          <w:i/>
          <w:spacing w:val="6"/>
          <w:sz w:val="22"/>
          <w:szCs w:val="22"/>
        </w:rPr>
      </w:pPr>
      <w:r w:rsidRPr="00493AE6">
        <w:rPr>
          <w:i/>
          <w:spacing w:val="6"/>
          <w:sz w:val="22"/>
          <w:szCs w:val="22"/>
        </w:rPr>
        <w:t>(Firmado digitalmente por Ignacio Cabeza del Salvador, presidente de la Cámara de</w:t>
      </w:r>
    </w:p>
    <w:p w14:paraId="54B963AF" w14:textId="77777777" w:rsidR="00DE77DE" w:rsidRPr="00493AE6" w:rsidRDefault="00DE77DE" w:rsidP="00DE77DE">
      <w:pPr>
        <w:tabs>
          <w:tab w:val="center" w:pos="2835"/>
          <w:tab w:val="center" w:pos="3969"/>
          <w:tab w:val="center" w:pos="5103"/>
          <w:tab w:val="center" w:pos="6237"/>
          <w:tab w:val="center" w:pos="7371"/>
        </w:tabs>
        <w:spacing w:after="0"/>
        <w:ind w:firstLine="284"/>
        <w:jc w:val="center"/>
        <w:rPr>
          <w:i/>
          <w:spacing w:val="6"/>
          <w:sz w:val="22"/>
          <w:szCs w:val="22"/>
        </w:rPr>
      </w:pPr>
      <w:r w:rsidRPr="00493AE6">
        <w:rPr>
          <w:i/>
          <w:spacing w:val="6"/>
          <w:sz w:val="22"/>
          <w:szCs w:val="22"/>
        </w:rPr>
        <w:t>Comptos de Navarra, en la fecha indicada al margen)</w:t>
      </w:r>
    </w:p>
    <w:p w14:paraId="6732113B" w14:textId="77777777" w:rsidR="00DE77DE" w:rsidRDefault="00DE77DE" w:rsidP="00DE77DE">
      <w:pPr>
        <w:pStyle w:val="texto"/>
        <w:tabs>
          <w:tab w:val="left" w:pos="142"/>
        </w:tabs>
        <w:rPr>
          <w:szCs w:val="26"/>
        </w:rPr>
      </w:pPr>
    </w:p>
    <w:p w14:paraId="06CBEA6A" w14:textId="77777777" w:rsidR="00DE77DE" w:rsidRPr="00377AA8" w:rsidRDefault="00DE77DE" w:rsidP="00DE77DE">
      <w:pPr>
        <w:pStyle w:val="atitulo1"/>
        <w:jc w:val="center"/>
        <w:rPr>
          <w:sz w:val="26"/>
        </w:rPr>
      </w:pPr>
    </w:p>
    <w:p w14:paraId="57ECA026" w14:textId="77777777" w:rsidR="00DE77DE" w:rsidRDefault="00DE77DE" w:rsidP="00614DC4">
      <w:pPr>
        <w:pStyle w:val="texto"/>
        <w:spacing w:after="120"/>
      </w:pPr>
    </w:p>
    <w:p w14:paraId="2BC8C220" w14:textId="77777777" w:rsidR="00614DC4" w:rsidRDefault="00614DC4" w:rsidP="00614DC4">
      <w:pPr>
        <w:spacing w:after="0"/>
        <w:ind w:firstLine="0"/>
        <w:jc w:val="left"/>
      </w:pPr>
    </w:p>
    <w:p w14:paraId="4FCC03D1" w14:textId="77777777" w:rsidR="00614DC4" w:rsidRDefault="00614DC4" w:rsidP="00614DC4">
      <w:pPr>
        <w:pStyle w:val="texto"/>
        <w:spacing w:after="120"/>
        <w:jc w:val="center"/>
      </w:pPr>
      <w:r>
        <w:br w:type="page"/>
      </w:r>
    </w:p>
    <w:p w14:paraId="60BB399F" w14:textId="77777777" w:rsidR="00614DC4" w:rsidRDefault="00614DC4" w:rsidP="00614DC4">
      <w:pPr>
        <w:pStyle w:val="atitulo1"/>
      </w:pPr>
      <w:bookmarkStart w:id="47" w:name="_Toc146471234"/>
      <w:bookmarkStart w:id="48" w:name="_Toc151365859"/>
      <w:r>
        <w:lastRenderedPageBreak/>
        <w:t xml:space="preserve">Apéndice 1. Resumen de las cuentas de la Administración de la Comunidad Foral de Navarra y sus organismos autónomos, ejercicio </w:t>
      </w:r>
      <w:bookmarkEnd w:id="27"/>
      <w:bookmarkEnd w:id="28"/>
      <w:bookmarkEnd w:id="29"/>
      <w:bookmarkEnd w:id="30"/>
      <w:r>
        <w:t>2022</w:t>
      </w:r>
      <w:r>
        <w:rPr>
          <w:rStyle w:val="Refdenotaalpie"/>
        </w:rPr>
        <w:footnoteReference w:id="3"/>
      </w:r>
      <w:bookmarkEnd w:id="47"/>
      <w:bookmarkEnd w:id="48"/>
    </w:p>
    <w:p w14:paraId="099E7AA8" w14:textId="77777777" w:rsidR="00614DC4" w:rsidRDefault="00614DC4" w:rsidP="00614DC4">
      <w:pPr>
        <w:pStyle w:val="texto"/>
        <w:spacing w:before="140" w:after="240"/>
        <w:ind w:firstLine="0"/>
        <w:rPr>
          <w:rFonts w:ascii="Arial" w:hAnsi="Arial" w:cs="Arial"/>
          <w:sz w:val="25"/>
          <w:szCs w:val="25"/>
          <w:lang w:eastAsia="es-ES"/>
        </w:rPr>
      </w:pPr>
      <w:bookmarkStart w:id="49" w:name="_Toc52267361"/>
      <w:bookmarkStart w:id="50" w:name="_Toc525907432"/>
      <w:bookmarkStart w:id="51" w:name="_Toc494270375"/>
      <w:bookmarkStart w:id="52" w:name="_Toc463350241"/>
      <w:r>
        <w:rPr>
          <w:rFonts w:ascii="Arial" w:hAnsi="Arial" w:cs="Arial"/>
          <w:sz w:val="25"/>
          <w:szCs w:val="25"/>
        </w:rPr>
        <w:t xml:space="preserve">Liquidación del presupuesto </w:t>
      </w:r>
      <w:bookmarkEnd w:id="49"/>
      <w:bookmarkEnd w:id="50"/>
      <w:bookmarkEnd w:id="51"/>
      <w:bookmarkEnd w:id="52"/>
      <w:r>
        <w:rPr>
          <w:rFonts w:ascii="Arial" w:hAnsi="Arial" w:cs="Arial"/>
          <w:sz w:val="25"/>
          <w:szCs w:val="25"/>
        </w:rPr>
        <w:t>2022</w:t>
      </w:r>
    </w:p>
    <w:p w14:paraId="1FD4361B" w14:textId="77777777" w:rsidR="00614DC4" w:rsidRDefault="00614DC4" w:rsidP="00614DC4">
      <w:pPr>
        <w:spacing w:before="140"/>
        <w:ind w:firstLine="0"/>
        <w:jc w:val="center"/>
        <w:outlineLvl w:val="0"/>
        <w:rPr>
          <w:rFonts w:ascii="Arial" w:hAnsi="Arial" w:cs="Arial"/>
        </w:rPr>
      </w:pPr>
      <w:r>
        <w:rPr>
          <w:rFonts w:ascii="Arial" w:hAnsi="Arial" w:cs="Arial"/>
        </w:rPr>
        <w:t>Liquidación del presupuesto de gastos de 2022, por capítulos económicos</w:t>
      </w:r>
    </w:p>
    <w:p w14:paraId="2B2C70B1" w14:textId="77777777" w:rsidR="00614DC4" w:rsidRDefault="00614DC4" w:rsidP="00614DC4">
      <w:pPr>
        <w:suppressAutoHyphens/>
        <w:spacing w:after="60"/>
        <w:ind w:firstLine="0"/>
        <w:jc w:val="right"/>
        <w:rPr>
          <w:rFonts w:ascii="Arial" w:hAnsi="Arial"/>
          <w:spacing w:val="6"/>
          <w:sz w:val="17"/>
          <w:szCs w:val="17"/>
        </w:rPr>
      </w:pPr>
      <w:r>
        <w:rPr>
          <w:rFonts w:ascii="Arial" w:hAnsi="Arial"/>
          <w:spacing w:val="6"/>
          <w:sz w:val="17"/>
          <w:szCs w:val="17"/>
        </w:rPr>
        <w:t>(en miles)</w:t>
      </w:r>
    </w:p>
    <w:tbl>
      <w:tblPr>
        <w:tblW w:w="8931" w:type="dxa"/>
        <w:tblInd w:w="-142" w:type="dxa"/>
        <w:tblCellMar>
          <w:left w:w="70" w:type="dxa"/>
          <w:right w:w="70" w:type="dxa"/>
        </w:tblCellMar>
        <w:tblLook w:val="04A0" w:firstRow="1" w:lastRow="0" w:firstColumn="1" w:lastColumn="0" w:noHBand="0" w:noVBand="1"/>
      </w:tblPr>
      <w:tblGrid>
        <w:gridCol w:w="2129"/>
        <w:gridCol w:w="852"/>
        <w:gridCol w:w="921"/>
        <w:gridCol w:w="1202"/>
        <w:gridCol w:w="1417"/>
        <w:gridCol w:w="1276"/>
        <w:gridCol w:w="1134"/>
      </w:tblGrid>
      <w:tr w:rsidR="00614DC4" w14:paraId="759D2560" w14:textId="77777777" w:rsidTr="005222BF">
        <w:trPr>
          <w:trHeight w:val="255"/>
        </w:trPr>
        <w:tc>
          <w:tcPr>
            <w:tcW w:w="2129" w:type="dxa"/>
            <w:vMerge w:val="restart"/>
            <w:tcBorders>
              <w:top w:val="single" w:sz="4" w:space="0" w:color="auto"/>
              <w:left w:val="nil"/>
              <w:bottom w:val="single" w:sz="4" w:space="0" w:color="auto"/>
              <w:right w:val="nil"/>
            </w:tcBorders>
            <w:shd w:val="clear" w:color="auto" w:fill="8DB3E2"/>
            <w:vAlign w:val="center"/>
            <w:hideMark/>
          </w:tcPr>
          <w:p w14:paraId="62EC09B2" w14:textId="77777777" w:rsidR="00614DC4" w:rsidRDefault="00614DC4">
            <w:pPr>
              <w:spacing w:after="0"/>
              <w:ind w:firstLine="0"/>
              <w:jc w:val="left"/>
              <w:rPr>
                <w:rFonts w:ascii="Arial" w:hAnsi="Arial" w:cs="Arial"/>
                <w:color w:val="000000"/>
                <w:sz w:val="16"/>
                <w:szCs w:val="16"/>
                <w:lang w:val="es-ES" w:eastAsia="es-ES"/>
              </w:rPr>
            </w:pPr>
            <w:r>
              <w:rPr>
                <w:rFonts w:ascii="Arial" w:hAnsi="Arial" w:cs="Arial"/>
                <w:color w:val="000000"/>
                <w:spacing w:val="6"/>
                <w:sz w:val="16"/>
                <w:szCs w:val="16"/>
                <w:lang w:eastAsia="es-ES"/>
              </w:rPr>
              <w:t>Capítulo económico</w:t>
            </w:r>
          </w:p>
        </w:tc>
        <w:tc>
          <w:tcPr>
            <w:tcW w:w="0" w:type="auto"/>
            <w:tcBorders>
              <w:top w:val="single" w:sz="4" w:space="0" w:color="auto"/>
              <w:left w:val="nil"/>
              <w:right w:val="nil"/>
            </w:tcBorders>
            <w:shd w:val="clear" w:color="auto" w:fill="8DB3E2"/>
            <w:vAlign w:val="center"/>
            <w:hideMark/>
          </w:tcPr>
          <w:p w14:paraId="143CD1E0" w14:textId="77777777" w:rsidR="00614DC4" w:rsidRDefault="00614DC4" w:rsidP="005222BF">
            <w:pPr>
              <w:spacing w:after="0"/>
              <w:ind w:firstLine="0"/>
              <w:jc w:val="right"/>
              <w:rPr>
                <w:rFonts w:ascii="Arial" w:hAnsi="Arial" w:cs="Arial"/>
                <w:color w:val="000000"/>
                <w:sz w:val="16"/>
                <w:szCs w:val="16"/>
                <w:lang w:val="es-ES" w:eastAsia="es-ES"/>
              </w:rPr>
            </w:pPr>
            <w:r>
              <w:rPr>
                <w:rFonts w:ascii="Arial" w:hAnsi="Arial" w:cs="Arial"/>
                <w:color w:val="000000"/>
                <w:spacing w:val="6"/>
                <w:sz w:val="16"/>
                <w:szCs w:val="16"/>
                <w:lang w:eastAsia="es-ES"/>
              </w:rPr>
              <w:t>Crédito</w:t>
            </w:r>
          </w:p>
        </w:tc>
        <w:tc>
          <w:tcPr>
            <w:tcW w:w="0" w:type="auto"/>
            <w:vMerge w:val="restart"/>
            <w:tcBorders>
              <w:top w:val="single" w:sz="4" w:space="0" w:color="auto"/>
              <w:left w:val="nil"/>
              <w:bottom w:val="single" w:sz="4" w:space="0" w:color="auto"/>
              <w:right w:val="nil"/>
            </w:tcBorders>
            <w:shd w:val="clear" w:color="auto" w:fill="8DB3E2"/>
            <w:vAlign w:val="center"/>
            <w:hideMark/>
          </w:tcPr>
          <w:p w14:paraId="7C4C3A8A" w14:textId="77777777" w:rsidR="00614DC4" w:rsidRDefault="00614DC4">
            <w:pPr>
              <w:spacing w:after="0"/>
              <w:ind w:firstLine="0"/>
              <w:jc w:val="right"/>
              <w:rPr>
                <w:rFonts w:ascii="Arial" w:hAnsi="Arial" w:cs="Arial"/>
                <w:color w:val="000000"/>
                <w:sz w:val="16"/>
                <w:szCs w:val="16"/>
                <w:lang w:val="es-ES" w:eastAsia="es-ES"/>
              </w:rPr>
            </w:pPr>
            <w:proofErr w:type="spellStart"/>
            <w:r>
              <w:rPr>
                <w:rFonts w:ascii="Arial" w:hAnsi="Arial" w:cs="Arial"/>
                <w:color w:val="000000"/>
                <w:spacing w:val="6"/>
                <w:sz w:val="16"/>
                <w:szCs w:val="16"/>
                <w:lang w:eastAsia="es-ES"/>
              </w:rPr>
              <w:t>Modificac</w:t>
            </w:r>
            <w:proofErr w:type="spellEnd"/>
            <w:r>
              <w:rPr>
                <w:rFonts w:ascii="Arial" w:hAnsi="Arial" w:cs="Arial"/>
                <w:color w:val="000000"/>
                <w:spacing w:val="6"/>
                <w:sz w:val="16"/>
                <w:szCs w:val="16"/>
                <w:lang w:eastAsia="es-ES"/>
              </w:rPr>
              <w:t>.</w:t>
            </w:r>
          </w:p>
        </w:tc>
        <w:tc>
          <w:tcPr>
            <w:tcW w:w="1202" w:type="dxa"/>
            <w:tcBorders>
              <w:top w:val="single" w:sz="4" w:space="0" w:color="auto"/>
              <w:left w:val="nil"/>
              <w:right w:val="nil"/>
            </w:tcBorders>
            <w:shd w:val="clear" w:color="auto" w:fill="8DB3E2"/>
            <w:vAlign w:val="center"/>
            <w:hideMark/>
          </w:tcPr>
          <w:p w14:paraId="136EBADE" w14:textId="77777777" w:rsidR="00614DC4" w:rsidRDefault="00614DC4">
            <w:pPr>
              <w:spacing w:after="0"/>
              <w:ind w:firstLine="0"/>
              <w:jc w:val="right"/>
              <w:rPr>
                <w:rFonts w:ascii="Arial" w:hAnsi="Arial" w:cs="Arial"/>
                <w:color w:val="000000"/>
                <w:sz w:val="16"/>
                <w:szCs w:val="16"/>
                <w:lang w:val="es-ES" w:eastAsia="es-ES"/>
              </w:rPr>
            </w:pPr>
            <w:r>
              <w:rPr>
                <w:rFonts w:ascii="Arial" w:hAnsi="Arial" w:cs="Arial"/>
                <w:color w:val="000000"/>
                <w:spacing w:val="6"/>
                <w:sz w:val="16"/>
                <w:szCs w:val="16"/>
                <w:lang w:eastAsia="es-ES"/>
              </w:rPr>
              <w:t xml:space="preserve">Crédito </w:t>
            </w:r>
          </w:p>
        </w:tc>
        <w:tc>
          <w:tcPr>
            <w:tcW w:w="1417" w:type="dxa"/>
            <w:tcBorders>
              <w:top w:val="single" w:sz="4" w:space="0" w:color="auto"/>
              <w:left w:val="nil"/>
              <w:right w:val="nil"/>
            </w:tcBorders>
            <w:shd w:val="clear" w:color="auto" w:fill="8DB3E2"/>
            <w:vAlign w:val="center"/>
            <w:hideMark/>
          </w:tcPr>
          <w:p w14:paraId="1A039E82" w14:textId="77777777" w:rsidR="00614DC4" w:rsidRDefault="00614DC4">
            <w:pPr>
              <w:spacing w:after="0"/>
              <w:ind w:firstLine="0"/>
              <w:jc w:val="right"/>
              <w:rPr>
                <w:rFonts w:ascii="Arial" w:hAnsi="Arial" w:cs="Arial"/>
                <w:color w:val="000000"/>
                <w:sz w:val="16"/>
                <w:szCs w:val="16"/>
                <w:lang w:val="es-ES" w:eastAsia="es-ES"/>
              </w:rPr>
            </w:pPr>
            <w:r>
              <w:rPr>
                <w:rFonts w:ascii="Arial" w:hAnsi="Arial" w:cs="Arial"/>
                <w:color w:val="000000"/>
                <w:spacing w:val="6"/>
                <w:sz w:val="16"/>
                <w:szCs w:val="16"/>
                <w:lang w:eastAsia="es-ES"/>
              </w:rPr>
              <w:t xml:space="preserve">Obligaciones </w:t>
            </w:r>
          </w:p>
        </w:tc>
        <w:tc>
          <w:tcPr>
            <w:tcW w:w="1276" w:type="dxa"/>
            <w:tcBorders>
              <w:top w:val="single" w:sz="4" w:space="0" w:color="auto"/>
              <w:left w:val="nil"/>
              <w:right w:val="nil"/>
            </w:tcBorders>
            <w:shd w:val="clear" w:color="auto" w:fill="8DB3E2"/>
            <w:vAlign w:val="center"/>
            <w:hideMark/>
          </w:tcPr>
          <w:p w14:paraId="17E49C1F" w14:textId="77777777" w:rsidR="00614DC4" w:rsidRDefault="00614DC4">
            <w:pPr>
              <w:spacing w:after="0"/>
              <w:ind w:firstLine="0"/>
              <w:jc w:val="right"/>
              <w:rPr>
                <w:rFonts w:ascii="Arial" w:hAnsi="Arial" w:cs="Arial"/>
                <w:color w:val="000000"/>
                <w:sz w:val="16"/>
                <w:szCs w:val="16"/>
                <w:lang w:val="es-ES" w:eastAsia="es-ES"/>
              </w:rPr>
            </w:pPr>
            <w:r>
              <w:rPr>
                <w:rFonts w:ascii="Arial" w:hAnsi="Arial" w:cs="Arial"/>
                <w:color w:val="000000"/>
                <w:spacing w:val="6"/>
                <w:sz w:val="16"/>
                <w:szCs w:val="16"/>
                <w:lang w:eastAsia="es-ES"/>
              </w:rPr>
              <w:t xml:space="preserve">% </w:t>
            </w:r>
          </w:p>
        </w:tc>
        <w:tc>
          <w:tcPr>
            <w:tcW w:w="1134" w:type="dxa"/>
            <w:vMerge w:val="restart"/>
            <w:tcBorders>
              <w:top w:val="single" w:sz="4" w:space="0" w:color="auto"/>
              <w:left w:val="nil"/>
              <w:bottom w:val="single" w:sz="4" w:space="0" w:color="auto"/>
              <w:right w:val="nil"/>
            </w:tcBorders>
            <w:shd w:val="clear" w:color="auto" w:fill="8DB3E2"/>
            <w:vAlign w:val="center"/>
            <w:hideMark/>
          </w:tcPr>
          <w:p w14:paraId="38462243" w14:textId="77777777" w:rsidR="00614DC4" w:rsidRDefault="00614DC4">
            <w:pPr>
              <w:spacing w:after="0"/>
              <w:ind w:firstLine="0"/>
              <w:jc w:val="right"/>
              <w:rPr>
                <w:rFonts w:ascii="Arial" w:hAnsi="Arial" w:cs="Arial"/>
                <w:color w:val="000000"/>
                <w:sz w:val="16"/>
                <w:szCs w:val="16"/>
                <w:lang w:val="es-ES" w:eastAsia="es-ES"/>
              </w:rPr>
            </w:pPr>
            <w:r>
              <w:rPr>
                <w:rFonts w:ascii="Arial" w:hAnsi="Arial" w:cs="Arial"/>
                <w:color w:val="000000"/>
                <w:spacing w:val="6"/>
                <w:sz w:val="16"/>
                <w:szCs w:val="16"/>
                <w:lang w:eastAsia="es-ES"/>
              </w:rPr>
              <w:t>Pagado</w:t>
            </w:r>
          </w:p>
        </w:tc>
      </w:tr>
      <w:tr w:rsidR="00614DC4" w14:paraId="2729D2F3" w14:textId="77777777" w:rsidTr="005222BF">
        <w:trPr>
          <w:trHeight w:val="228"/>
        </w:trPr>
        <w:tc>
          <w:tcPr>
            <w:tcW w:w="2129" w:type="dxa"/>
            <w:vMerge/>
            <w:tcBorders>
              <w:top w:val="single" w:sz="4" w:space="0" w:color="auto"/>
              <w:left w:val="nil"/>
              <w:bottom w:val="single" w:sz="8" w:space="0" w:color="000000"/>
              <w:right w:val="nil"/>
            </w:tcBorders>
            <w:vAlign w:val="center"/>
            <w:hideMark/>
          </w:tcPr>
          <w:p w14:paraId="28AFC731" w14:textId="77777777" w:rsidR="00614DC4" w:rsidRDefault="00614DC4">
            <w:pPr>
              <w:spacing w:after="0"/>
              <w:ind w:firstLine="0"/>
              <w:jc w:val="left"/>
              <w:rPr>
                <w:rFonts w:ascii="Arial" w:hAnsi="Arial" w:cs="Arial"/>
                <w:color w:val="000000"/>
                <w:sz w:val="16"/>
                <w:szCs w:val="16"/>
                <w:lang w:val="es-ES" w:eastAsia="es-ES"/>
              </w:rPr>
            </w:pPr>
          </w:p>
        </w:tc>
        <w:tc>
          <w:tcPr>
            <w:tcW w:w="0" w:type="auto"/>
            <w:tcBorders>
              <w:left w:val="nil"/>
              <w:bottom w:val="single" w:sz="8" w:space="0" w:color="auto"/>
              <w:right w:val="nil"/>
            </w:tcBorders>
            <w:shd w:val="clear" w:color="auto" w:fill="8DB3E2"/>
            <w:vAlign w:val="center"/>
            <w:hideMark/>
          </w:tcPr>
          <w:p w14:paraId="7A796B41" w14:textId="77777777" w:rsidR="00614DC4" w:rsidRDefault="00614DC4" w:rsidP="00FE1770">
            <w:pPr>
              <w:spacing w:after="0" w:line="240" w:lineRule="atLeast"/>
              <w:ind w:firstLine="0"/>
              <w:jc w:val="right"/>
              <w:rPr>
                <w:rFonts w:ascii="Arial" w:hAnsi="Arial" w:cs="Arial"/>
                <w:color w:val="000000"/>
                <w:sz w:val="16"/>
                <w:szCs w:val="16"/>
                <w:lang w:val="es-ES" w:eastAsia="es-ES"/>
              </w:rPr>
            </w:pPr>
            <w:r>
              <w:rPr>
                <w:rFonts w:ascii="Arial" w:hAnsi="Arial" w:cs="Arial"/>
                <w:color w:val="000000"/>
                <w:spacing w:val="6"/>
                <w:sz w:val="16"/>
                <w:szCs w:val="16"/>
                <w:lang w:eastAsia="es-ES"/>
              </w:rPr>
              <w:t>inicial</w:t>
            </w:r>
          </w:p>
        </w:tc>
        <w:tc>
          <w:tcPr>
            <w:tcW w:w="0" w:type="auto"/>
            <w:vMerge/>
            <w:tcBorders>
              <w:top w:val="single" w:sz="4" w:space="0" w:color="auto"/>
              <w:left w:val="nil"/>
              <w:bottom w:val="single" w:sz="8" w:space="0" w:color="000000"/>
              <w:right w:val="nil"/>
            </w:tcBorders>
            <w:vAlign w:val="center"/>
            <w:hideMark/>
          </w:tcPr>
          <w:p w14:paraId="1F148F42" w14:textId="77777777" w:rsidR="00614DC4" w:rsidRDefault="00614DC4">
            <w:pPr>
              <w:spacing w:after="0"/>
              <w:ind w:firstLine="0"/>
              <w:jc w:val="left"/>
              <w:rPr>
                <w:rFonts w:ascii="Arial" w:hAnsi="Arial" w:cs="Arial"/>
                <w:color w:val="000000"/>
                <w:sz w:val="16"/>
                <w:szCs w:val="16"/>
                <w:lang w:val="es-ES" w:eastAsia="es-ES"/>
              </w:rPr>
            </w:pPr>
          </w:p>
        </w:tc>
        <w:tc>
          <w:tcPr>
            <w:tcW w:w="1202" w:type="dxa"/>
            <w:tcBorders>
              <w:left w:val="nil"/>
              <w:bottom w:val="single" w:sz="8" w:space="0" w:color="auto"/>
              <w:right w:val="nil"/>
            </w:tcBorders>
            <w:shd w:val="clear" w:color="auto" w:fill="8DB3E2"/>
            <w:vAlign w:val="center"/>
            <w:hideMark/>
          </w:tcPr>
          <w:p w14:paraId="72C88727" w14:textId="77777777" w:rsidR="00614DC4" w:rsidRDefault="00614DC4">
            <w:pPr>
              <w:spacing w:after="0"/>
              <w:ind w:firstLine="0"/>
              <w:jc w:val="right"/>
              <w:rPr>
                <w:rFonts w:ascii="Arial" w:hAnsi="Arial" w:cs="Arial"/>
                <w:color w:val="000000"/>
                <w:sz w:val="16"/>
                <w:szCs w:val="16"/>
                <w:lang w:val="es-ES" w:eastAsia="es-ES"/>
              </w:rPr>
            </w:pPr>
            <w:r>
              <w:rPr>
                <w:rFonts w:ascii="Arial" w:hAnsi="Arial" w:cs="Arial"/>
                <w:color w:val="000000"/>
                <w:spacing w:val="6"/>
                <w:sz w:val="16"/>
                <w:szCs w:val="16"/>
                <w:lang w:eastAsia="es-ES"/>
              </w:rPr>
              <w:t>definitivo</w:t>
            </w:r>
          </w:p>
        </w:tc>
        <w:tc>
          <w:tcPr>
            <w:tcW w:w="1417" w:type="dxa"/>
            <w:tcBorders>
              <w:left w:val="nil"/>
              <w:bottom w:val="single" w:sz="8" w:space="0" w:color="auto"/>
              <w:right w:val="nil"/>
            </w:tcBorders>
            <w:shd w:val="clear" w:color="auto" w:fill="8DB3E2"/>
            <w:vAlign w:val="center"/>
            <w:hideMark/>
          </w:tcPr>
          <w:p w14:paraId="11F5DB82" w14:textId="77777777" w:rsidR="00614DC4" w:rsidRDefault="00614DC4">
            <w:pPr>
              <w:spacing w:after="0"/>
              <w:ind w:firstLine="0"/>
              <w:jc w:val="right"/>
              <w:rPr>
                <w:rFonts w:ascii="Arial" w:hAnsi="Arial" w:cs="Arial"/>
                <w:color w:val="000000"/>
                <w:sz w:val="16"/>
                <w:szCs w:val="16"/>
                <w:lang w:val="es-ES" w:eastAsia="es-ES"/>
              </w:rPr>
            </w:pPr>
            <w:proofErr w:type="spellStart"/>
            <w:r>
              <w:rPr>
                <w:rFonts w:ascii="Arial" w:hAnsi="Arial" w:cs="Arial"/>
                <w:color w:val="000000"/>
                <w:spacing w:val="6"/>
                <w:sz w:val="16"/>
                <w:szCs w:val="16"/>
                <w:lang w:eastAsia="es-ES"/>
              </w:rPr>
              <w:t>recon</w:t>
            </w:r>
            <w:proofErr w:type="spellEnd"/>
            <w:r>
              <w:rPr>
                <w:rFonts w:ascii="Arial" w:hAnsi="Arial" w:cs="Arial"/>
                <w:color w:val="000000"/>
                <w:spacing w:val="6"/>
                <w:sz w:val="16"/>
                <w:szCs w:val="16"/>
                <w:lang w:eastAsia="es-ES"/>
              </w:rPr>
              <w:t>. netas</w:t>
            </w:r>
          </w:p>
        </w:tc>
        <w:tc>
          <w:tcPr>
            <w:tcW w:w="1276" w:type="dxa"/>
            <w:tcBorders>
              <w:left w:val="nil"/>
              <w:bottom w:val="single" w:sz="8" w:space="0" w:color="auto"/>
              <w:right w:val="nil"/>
            </w:tcBorders>
            <w:shd w:val="clear" w:color="auto" w:fill="8DB3E2"/>
            <w:vAlign w:val="center"/>
            <w:hideMark/>
          </w:tcPr>
          <w:p w14:paraId="1FF2B2EA" w14:textId="77777777" w:rsidR="00614DC4" w:rsidRDefault="00614DC4">
            <w:pPr>
              <w:spacing w:after="0"/>
              <w:ind w:firstLine="0"/>
              <w:jc w:val="right"/>
              <w:rPr>
                <w:rFonts w:ascii="Arial" w:hAnsi="Arial" w:cs="Arial"/>
                <w:color w:val="000000"/>
                <w:sz w:val="16"/>
                <w:szCs w:val="16"/>
                <w:lang w:val="es-ES" w:eastAsia="es-ES"/>
              </w:rPr>
            </w:pPr>
            <w:r>
              <w:rPr>
                <w:rFonts w:ascii="Arial" w:hAnsi="Arial" w:cs="Arial"/>
                <w:color w:val="000000"/>
                <w:spacing w:val="6"/>
                <w:sz w:val="16"/>
                <w:szCs w:val="16"/>
                <w:lang w:eastAsia="es-ES"/>
              </w:rPr>
              <w:t>ejecución</w:t>
            </w:r>
          </w:p>
        </w:tc>
        <w:tc>
          <w:tcPr>
            <w:tcW w:w="1134" w:type="dxa"/>
            <w:vMerge/>
            <w:tcBorders>
              <w:top w:val="single" w:sz="4" w:space="0" w:color="auto"/>
              <w:left w:val="nil"/>
              <w:bottom w:val="single" w:sz="8" w:space="0" w:color="000000"/>
              <w:right w:val="nil"/>
            </w:tcBorders>
            <w:vAlign w:val="center"/>
            <w:hideMark/>
          </w:tcPr>
          <w:p w14:paraId="3CC686B0" w14:textId="77777777" w:rsidR="00614DC4" w:rsidRDefault="00614DC4">
            <w:pPr>
              <w:spacing w:after="0"/>
              <w:ind w:firstLine="0"/>
              <w:jc w:val="left"/>
              <w:rPr>
                <w:rFonts w:ascii="Arial" w:hAnsi="Arial" w:cs="Arial"/>
                <w:color w:val="000000"/>
                <w:sz w:val="16"/>
                <w:szCs w:val="16"/>
                <w:lang w:val="es-ES" w:eastAsia="es-ES"/>
              </w:rPr>
            </w:pPr>
          </w:p>
        </w:tc>
      </w:tr>
      <w:tr w:rsidR="00614DC4" w14:paraId="2342E4C8" w14:textId="77777777" w:rsidTr="005222BF">
        <w:trPr>
          <w:trHeight w:val="198"/>
        </w:trPr>
        <w:tc>
          <w:tcPr>
            <w:tcW w:w="2129" w:type="dxa"/>
            <w:tcBorders>
              <w:top w:val="nil"/>
              <w:left w:val="nil"/>
              <w:bottom w:val="single" w:sz="2" w:space="0" w:color="auto"/>
              <w:right w:val="nil"/>
            </w:tcBorders>
            <w:vAlign w:val="center"/>
            <w:hideMark/>
          </w:tcPr>
          <w:p w14:paraId="0A8E72EC" w14:textId="77777777" w:rsidR="00614DC4" w:rsidRDefault="00614DC4">
            <w:pPr>
              <w:spacing w:after="0"/>
              <w:ind w:firstLine="0"/>
              <w:jc w:val="left"/>
              <w:rPr>
                <w:rFonts w:ascii="Arial Narrow" w:hAnsi="Arial Narrow" w:cs="Calibri"/>
                <w:color w:val="000000"/>
                <w:sz w:val="18"/>
                <w:szCs w:val="18"/>
                <w:lang w:val="es-ES" w:eastAsia="es-ES"/>
              </w:rPr>
            </w:pPr>
            <w:r>
              <w:rPr>
                <w:rFonts w:ascii="Arial Narrow" w:hAnsi="Arial Narrow" w:cs="Calibri"/>
                <w:color w:val="000000"/>
                <w:sz w:val="18"/>
                <w:szCs w:val="18"/>
                <w:lang w:eastAsia="es-ES"/>
              </w:rPr>
              <w:t>Gastos de personal</w:t>
            </w:r>
          </w:p>
        </w:tc>
        <w:tc>
          <w:tcPr>
            <w:tcW w:w="0" w:type="auto"/>
            <w:tcBorders>
              <w:top w:val="nil"/>
              <w:left w:val="nil"/>
              <w:bottom w:val="single" w:sz="2" w:space="0" w:color="auto"/>
              <w:right w:val="nil"/>
            </w:tcBorders>
            <w:vAlign w:val="center"/>
            <w:hideMark/>
          </w:tcPr>
          <w:p w14:paraId="15DB7585"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1.586.137</w:t>
            </w:r>
          </w:p>
        </w:tc>
        <w:tc>
          <w:tcPr>
            <w:tcW w:w="0" w:type="auto"/>
            <w:tcBorders>
              <w:top w:val="nil"/>
              <w:left w:val="nil"/>
              <w:bottom w:val="single" w:sz="2" w:space="0" w:color="auto"/>
              <w:right w:val="nil"/>
            </w:tcBorders>
            <w:vAlign w:val="center"/>
            <w:hideMark/>
          </w:tcPr>
          <w:p w14:paraId="1F38221F"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46.289</w:t>
            </w:r>
          </w:p>
        </w:tc>
        <w:tc>
          <w:tcPr>
            <w:tcW w:w="1202" w:type="dxa"/>
            <w:tcBorders>
              <w:top w:val="nil"/>
              <w:left w:val="nil"/>
              <w:bottom w:val="single" w:sz="2" w:space="0" w:color="auto"/>
              <w:right w:val="nil"/>
            </w:tcBorders>
            <w:vAlign w:val="center"/>
            <w:hideMark/>
          </w:tcPr>
          <w:p w14:paraId="4781B895"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1.632.425</w:t>
            </w:r>
          </w:p>
        </w:tc>
        <w:tc>
          <w:tcPr>
            <w:tcW w:w="1417" w:type="dxa"/>
            <w:tcBorders>
              <w:top w:val="nil"/>
              <w:left w:val="nil"/>
              <w:bottom w:val="single" w:sz="2" w:space="0" w:color="auto"/>
              <w:right w:val="nil"/>
            </w:tcBorders>
            <w:vAlign w:val="center"/>
            <w:hideMark/>
          </w:tcPr>
          <w:p w14:paraId="5693043E"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1.609.608</w:t>
            </w:r>
          </w:p>
        </w:tc>
        <w:tc>
          <w:tcPr>
            <w:tcW w:w="1276" w:type="dxa"/>
            <w:tcBorders>
              <w:top w:val="nil"/>
              <w:left w:val="nil"/>
              <w:bottom w:val="single" w:sz="2" w:space="0" w:color="auto"/>
              <w:right w:val="nil"/>
            </w:tcBorders>
            <w:vAlign w:val="center"/>
            <w:hideMark/>
          </w:tcPr>
          <w:p w14:paraId="6116AFBD"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99</w:t>
            </w:r>
          </w:p>
        </w:tc>
        <w:tc>
          <w:tcPr>
            <w:tcW w:w="1134" w:type="dxa"/>
            <w:tcBorders>
              <w:top w:val="nil"/>
              <w:left w:val="nil"/>
              <w:bottom w:val="single" w:sz="2" w:space="0" w:color="auto"/>
              <w:right w:val="nil"/>
            </w:tcBorders>
            <w:vAlign w:val="center"/>
            <w:hideMark/>
          </w:tcPr>
          <w:p w14:paraId="3E60D11C"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1.609.570</w:t>
            </w:r>
          </w:p>
        </w:tc>
      </w:tr>
      <w:tr w:rsidR="00614DC4" w14:paraId="52F078FF" w14:textId="77777777" w:rsidTr="005222BF">
        <w:trPr>
          <w:trHeight w:val="198"/>
        </w:trPr>
        <w:tc>
          <w:tcPr>
            <w:tcW w:w="2129" w:type="dxa"/>
            <w:tcBorders>
              <w:top w:val="single" w:sz="2" w:space="0" w:color="auto"/>
              <w:left w:val="nil"/>
              <w:bottom w:val="single" w:sz="2" w:space="0" w:color="auto"/>
              <w:right w:val="nil"/>
            </w:tcBorders>
            <w:vAlign w:val="center"/>
            <w:hideMark/>
          </w:tcPr>
          <w:p w14:paraId="584F9CAE" w14:textId="77777777" w:rsidR="00614DC4" w:rsidRDefault="00614DC4">
            <w:pPr>
              <w:spacing w:after="0"/>
              <w:ind w:firstLine="0"/>
              <w:jc w:val="left"/>
              <w:rPr>
                <w:rFonts w:ascii="Arial Narrow" w:hAnsi="Arial Narrow" w:cs="Calibri"/>
                <w:color w:val="000000"/>
                <w:sz w:val="18"/>
                <w:szCs w:val="18"/>
                <w:lang w:val="es-ES" w:eastAsia="es-ES"/>
              </w:rPr>
            </w:pPr>
            <w:proofErr w:type="spellStart"/>
            <w:r>
              <w:rPr>
                <w:rFonts w:ascii="Arial Narrow" w:hAnsi="Arial Narrow" w:cs="Calibri"/>
                <w:color w:val="000000"/>
                <w:sz w:val="18"/>
                <w:szCs w:val="18"/>
                <w:lang w:eastAsia="es-ES"/>
              </w:rPr>
              <w:t>Gtos</w:t>
            </w:r>
            <w:proofErr w:type="spellEnd"/>
            <w:r>
              <w:rPr>
                <w:rFonts w:ascii="Arial Narrow" w:hAnsi="Arial Narrow" w:cs="Calibri"/>
                <w:color w:val="000000"/>
                <w:sz w:val="18"/>
                <w:szCs w:val="18"/>
                <w:lang w:eastAsia="es-ES"/>
              </w:rPr>
              <w:t xml:space="preserve">. </w:t>
            </w:r>
            <w:proofErr w:type="spellStart"/>
            <w:r>
              <w:rPr>
                <w:rFonts w:ascii="Arial Narrow" w:hAnsi="Arial Narrow" w:cs="Calibri"/>
                <w:color w:val="000000"/>
                <w:sz w:val="18"/>
                <w:szCs w:val="18"/>
                <w:lang w:eastAsia="es-ES"/>
              </w:rPr>
              <w:t>corr</w:t>
            </w:r>
            <w:proofErr w:type="spellEnd"/>
            <w:r>
              <w:rPr>
                <w:rFonts w:ascii="Arial Narrow" w:hAnsi="Arial Narrow" w:cs="Calibri"/>
                <w:color w:val="000000"/>
                <w:sz w:val="18"/>
                <w:szCs w:val="18"/>
                <w:lang w:eastAsia="es-ES"/>
              </w:rPr>
              <w:t xml:space="preserve">. en bienes y </w:t>
            </w:r>
            <w:proofErr w:type="spellStart"/>
            <w:r>
              <w:rPr>
                <w:rFonts w:ascii="Arial Narrow" w:hAnsi="Arial Narrow" w:cs="Calibri"/>
                <w:color w:val="000000"/>
                <w:sz w:val="18"/>
                <w:szCs w:val="18"/>
                <w:lang w:eastAsia="es-ES"/>
              </w:rPr>
              <w:t>serv</w:t>
            </w:r>
            <w:proofErr w:type="spellEnd"/>
            <w:r>
              <w:rPr>
                <w:rFonts w:ascii="Arial Narrow" w:hAnsi="Arial Narrow" w:cs="Calibri"/>
                <w:color w:val="000000"/>
                <w:sz w:val="18"/>
                <w:szCs w:val="18"/>
                <w:lang w:eastAsia="es-ES"/>
              </w:rPr>
              <w:t>.</w:t>
            </w:r>
          </w:p>
        </w:tc>
        <w:tc>
          <w:tcPr>
            <w:tcW w:w="0" w:type="auto"/>
            <w:tcBorders>
              <w:top w:val="single" w:sz="2" w:space="0" w:color="auto"/>
              <w:left w:val="nil"/>
              <w:bottom w:val="single" w:sz="2" w:space="0" w:color="auto"/>
              <w:right w:val="nil"/>
            </w:tcBorders>
            <w:vAlign w:val="center"/>
            <w:hideMark/>
          </w:tcPr>
          <w:p w14:paraId="013A98C1"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849.844</w:t>
            </w:r>
          </w:p>
        </w:tc>
        <w:tc>
          <w:tcPr>
            <w:tcW w:w="0" w:type="auto"/>
            <w:tcBorders>
              <w:top w:val="single" w:sz="2" w:space="0" w:color="auto"/>
              <w:left w:val="nil"/>
              <w:bottom w:val="single" w:sz="2" w:space="0" w:color="auto"/>
              <w:right w:val="nil"/>
            </w:tcBorders>
            <w:vAlign w:val="center"/>
            <w:hideMark/>
          </w:tcPr>
          <w:p w14:paraId="4002D9EA"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21.373</w:t>
            </w:r>
          </w:p>
        </w:tc>
        <w:tc>
          <w:tcPr>
            <w:tcW w:w="1202" w:type="dxa"/>
            <w:tcBorders>
              <w:top w:val="single" w:sz="2" w:space="0" w:color="auto"/>
              <w:left w:val="nil"/>
              <w:bottom w:val="single" w:sz="2" w:space="0" w:color="auto"/>
              <w:right w:val="nil"/>
            </w:tcBorders>
            <w:vAlign w:val="center"/>
            <w:hideMark/>
          </w:tcPr>
          <w:p w14:paraId="486EA985"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871.217</w:t>
            </w:r>
          </w:p>
        </w:tc>
        <w:tc>
          <w:tcPr>
            <w:tcW w:w="1417" w:type="dxa"/>
            <w:tcBorders>
              <w:top w:val="single" w:sz="2" w:space="0" w:color="auto"/>
              <w:left w:val="nil"/>
              <w:bottom w:val="single" w:sz="2" w:space="0" w:color="auto"/>
              <w:right w:val="nil"/>
            </w:tcBorders>
            <w:vAlign w:val="center"/>
            <w:hideMark/>
          </w:tcPr>
          <w:p w14:paraId="586A2B81"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827.285</w:t>
            </w:r>
          </w:p>
        </w:tc>
        <w:tc>
          <w:tcPr>
            <w:tcW w:w="1276" w:type="dxa"/>
            <w:tcBorders>
              <w:top w:val="single" w:sz="2" w:space="0" w:color="auto"/>
              <w:left w:val="nil"/>
              <w:bottom w:val="single" w:sz="2" w:space="0" w:color="auto"/>
              <w:right w:val="nil"/>
            </w:tcBorders>
            <w:vAlign w:val="center"/>
            <w:hideMark/>
          </w:tcPr>
          <w:p w14:paraId="7C13EC0B"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95</w:t>
            </w:r>
          </w:p>
        </w:tc>
        <w:tc>
          <w:tcPr>
            <w:tcW w:w="1134" w:type="dxa"/>
            <w:tcBorders>
              <w:top w:val="single" w:sz="2" w:space="0" w:color="auto"/>
              <w:left w:val="nil"/>
              <w:bottom w:val="single" w:sz="2" w:space="0" w:color="auto"/>
              <w:right w:val="nil"/>
            </w:tcBorders>
            <w:vAlign w:val="center"/>
            <w:hideMark/>
          </w:tcPr>
          <w:p w14:paraId="23536FB0"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784.393</w:t>
            </w:r>
          </w:p>
        </w:tc>
      </w:tr>
      <w:tr w:rsidR="00614DC4" w14:paraId="2F29E7C0" w14:textId="77777777" w:rsidTr="005222BF">
        <w:trPr>
          <w:trHeight w:val="198"/>
        </w:trPr>
        <w:tc>
          <w:tcPr>
            <w:tcW w:w="2129" w:type="dxa"/>
            <w:tcBorders>
              <w:top w:val="single" w:sz="2" w:space="0" w:color="auto"/>
              <w:left w:val="nil"/>
              <w:bottom w:val="single" w:sz="2" w:space="0" w:color="auto"/>
              <w:right w:val="nil"/>
            </w:tcBorders>
            <w:vAlign w:val="center"/>
            <w:hideMark/>
          </w:tcPr>
          <w:p w14:paraId="6E5EA21B" w14:textId="77777777" w:rsidR="00614DC4" w:rsidRDefault="00614DC4">
            <w:pPr>
              <w:spacing w:after="0"/>
              <w:ind w:firstLine="0"/>
              <w:jc w:val="left"/>
              <w:rPr>
                <w:rFonts w:ascii="Arial Narrow" w:hAnsi="Arial Narrow" w:cs="Calibri"/>
                <w:color w:val="000000"/>
                <w:sz w:val="18"/>
                <w:szCs w:val="18"/>
                <w:lang w:val="es-ES" w:eastAsia="es-ES"/>
              </w:rPr>
            </w:pPr>
            <w:r>
              <w:rPr>
                <w:rFonts w:ascii="Arial Narrow" w:hAnsi="Arial Narrow" w:cs="Calibri"/>
                <w:color w:val="000000"/>
                <w:sz w:val="18"/>
                <w:szCs w:val="18"/>
                <w:lang w:eastAsia="es-ES"/>
              </w:rPr>
              <w:t>Gastos financieros</w:t>
            </w:r>
          </w:p>
        </w:tc>
        <w:tc>
          <w:tcPr>
            <w:tcW w:w="0" w:type="auto"/>
            <w:tcBorders>
              <w:top w:val="single" w:sz="2" w:space="0" w:color="auto"/>
              <w:left w:val="nil"/>
              <w:bottom w:val="single" w:sz="2" w:space="0" w:color="auto"/>
              <w:right w:val="nil"/>
            </w:tcBorders>
            <w:vAlign w:val="center"/>
            <w:hideMark/>
          </w:tcPr>
          <w:p w14:paraId="3F7DCCFC"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57.065</w:t>
            </w:r>
          </w:p>
        </w:tc>
        <w:tc>
          <w:tcPr>
            <w:tcW w:w="0" w:type="auto"/>
            <w:tcBorders>
              <w:top w:val="single" w:sz="2" w:space="0" w:color="auto"/>
              <w:left w:val="nil"/>
              <w:bottom w:val="single" w:sz="2" w:space="0" w:color="auto"/>
              <w:right w:val="nil"/>
            </w:tcBorders>
            <w:vAlign w:val="center"/>
            <w:hideMark/>
          </w:tcPr>
          <w:p w14:paraId="582DBE08"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-1.132</w:t>
            </w:r>
          </w:p>
        </w:tc>
        <w:tc>
          <w:tcPr>
            <w:tcW w:w="1202" w:type="dxa"/>
            <w:tcBorders>
              <w:top w:val="single" w:sz="2" w:space="0" w:color="auto"/>
              <w:left w:val="nil"/>
              <w:bottom w:val="single" w:sz="2" w:space="0" w:color="auto"/>
              <w:right w:val="nil"/>
            </w:tcBorders>
            <w:vAlign w:val="center"/>
            <w:hideMark/>
          </w:tcPr>
          <w:p w14:paraId="6DE0149E"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55.933</w:t>
            </w:r>
          </w:p>
        </w:tc>
        <w:tc>
          <w:tcPr>
            <w:tcW w:w="1417" w:type="dxa"/>
            <w:tcBorders>
              <w:top w:val="single" w:sz="2" w:space="0" w:color="auto"/>
              <w:left w:val="nil"/>
              <w:bottom w:val="single" w:sz="2" w:space="0" w:color="auto"/>
              <w:right w:val="nil"/>
            </w:tcBorders>
            <w:vAlign w:val="center"/>
            <w:hideMark/>
          </w:tcPr>
          <w:p w14:paraId="4883D7D3"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43.679</w:t>
            </w:r>
          </w:p>
        </w:tc>
        <w:tc>
          <w:tcPr>
            <w:tcW w:w="1276" w:type="dxa"/>
            <w:tcBorders>
              <w:top w:val="single" w:sz="2" w:space="0" w:color="auto"/>
              <w:left w:val="nil"/>
              <w:bottom w:val="single" w:sz="2" w:space="0" w:color="auto"/>
              <w:right w:val="nil"/>
            </w:tcBorders>
            <w:vAlign w:val="center"/>
            <w:hideMark/>
          </w:tcPr>
          <w:p w14:paraId="04FB9F2F"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78</w:t>
            </w:r>
          </w:p>
        </w:tc>
        <w:tc>
          <w:tcPr>
            <w:tcW w:w="1134" w:type="dxa"/>
            <w:tcBorders>
              <w:top w:val="single" w:sz="2" w:space="0" w:color="auto"/>
              <w:left w:val="nil"/>
              <w:bottom w:val="single" w:sz="2" w:space="0" w:color="auto"/>
              <w:right w:val="nil"/>
            </w:tcBorders>
            <w:vAlign w:val="center"/>
            <w:hideMark/>
          </w:tcPr>
          <w:p w14:paraId="44168645"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43.669</w:t>
            </w:r>
          </w:p>
        </w:tc>
      </w:tr>
      <w:tr w:rsidR="00614DC4" w14:paraId="0BF79AA0" w14:textId="77777777" w:rsidTr="005222BF">
        <w:trPr>
          <w:trHeight w:val="198"/>
        </w:trPr>
        <w:tc>
          <w:tcPr>
            <w:tcW w:w="2129" w:type="dxa"/>
            <w:tcBorders>
              <w:top w:val="single" w:sz="2" w:space="0" w:color="auto"/>
              <w:left w:val="nil"/>
              <w:bottom w:val="single" w:sz="2" w:space="0" w:color="auto"/>
              <w:right w:val="nil"/>
            </w:tcBorders>
            <w:vAlign w:val="center"/>
            <w:hideMark/>
          </w:tcPr>
          <w:p w14:paraId="75AC6CB1" w14:textId="77777777" w:rsidR="00614DC4" w:rsidRDefault="00614DC4">
            <w:pPr>
              <w:spacing w:after="0"/>
              <w:ind w:firstLine="0"/>
              <w:jc w:val="left"/>
              <w:rPr>
                <w:rFonts w:ascii="Arial Narrow" w:hAnsi="Arial Narrow" w:cs="Calibri"/>
                <w:color w:val="000000"/>
                <w:sz w:val="18"/>
                <w:szCs w:val="18"/>
                <w:lang w:val="es-ES" w:eastAsia="es-ES"/>
              </w:rPr>
            </w:pPr>
            <w:r>
              <w:rPr>
                <w:rFonts w:ascii="Arial Narrow" w:hAnsi="Arial Narrow" w:cs="Calibri"/>
                <w:color w:val="000000"/>
                <w:sz w:val="18"/>
                <w:szCs w:val="18"/>
                <w:lang w:eastAsia="es-ES"/>
              </w:rPr>
              <w:t>Transferencias corrientes</w:t>
            </w:r>
          </w:p>
        </w:tc>
        <w:tc>
          <w:tcPr>
            <w:tcW w:w="0" w:type="auto"/>
            <w:tcBorders>
              <w:top w:val="single" w:sz="2" w:space="0" w:color="auto"/>
              <w:left w:val="nil"/>
              <w:bottom w:val="single" w:sz="2" w:space="0" w:color="auto"/>
              <w:right w:val="nil"/>
            </w:tcBorders>
            <w:vAlign w:val="center"/>
            <w:hideMark/>
          </w:tcPr>
          <w:p w14:paraId="72D2A820"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1.781.281</w:t>
            </w:r>
          </w:p>
        </w:tc>
        <w:tc>
          <w:tcPr>
            <w:tcW w:w="0" w:type="auto"/>
            <w:tcBorders>
              <w:top w:val="single" w:sz="2" w:space="0" w:color="auto"/>
              <w:left w:val="nil"/>
              <w:bottom w:val="single" w:sz="2" w:space="0" w:color="auto"/>
              <w:right w:val="nil"/>
            </w:tcBorders>
            <w:vAlign w:val="center"/>
            <w:hideMark/>
          </w:tcPr>
          <w:p w14:paraId="1688CE23"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595.297</w:t>
            </w:r>
          </w:p>
        </w:tc>
        <w:tc>
          <w:tcPr>
            <w:tcW w:w="1202" w:type="dxa"/>
            <w:tcBorders>
              <w:top w:val="single" w:sz="2" w:space="0" w:color="auto"/>
              <w:left w:val="nil"/>
              <w:bottom w:val="single" w:sz="2" w:space="0" w:color="auto"/>
              <w:right w:val="nil"/>
            </w:tcBorders>
            <w:vAlign w:val="center"/>
            <w:hideMark/>
          </w:tcPr>
          <w:p w14:paraId="1958C798"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2.376.578</w:t>
            </w:r>
          </w:p>
        </w:tc>
        <w:tc>
          <w:tcPr>
            <w:tcW w:w="1417" w:type="dxa"/>
            <w:tcBorders>
              <w:top w:val="single" w:sz="2" w:space="0" w:color="auto"/>
              <w:left w:val="nil"/>
              <w:bottom w:val="single" w:sz="2" w:space="0" w:color="auto"/>
              <w:right w:val="nil"/>
            </w:tcBorders>
            <w:vAlign w:val="center"/>
            <w:hideMark/>
          </w:tcPr>
          <w:p w14:paraId="7DEDD281"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2.298.909</w:t>
            </w:r>
          </w:p>
        </w:tc>
        <w:tc>
          <w:tcPr>
            <w:tcW w:w="1276" w:type="dxa"/>
            <w:tcBorders>
              <w:top w:val="single" w:sz="2" w:space="0" w:color="auto"/>
              <w:left w:val="nil"/>
              <w:bottom w:val="single" w:sz="2" w:space="0" w:color="auto"/>
              <w:right w:val="nil"/>
            </w:tcBorders>
            <w:vAlign w:val="center"/>
            <w:hideMark/>
          </w:tcPr>
          <w:p w14:paraId="27B19939"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97</w:t>
            </w:r>
          </w:p>
        </w:tc>
        <w:tc>
          <w:tcPr>
            <w:tcW w:w="1134" w:type="dxa"/>
            <w:tcBorders>
              <w:top w:val="single" w:sz="2" w:space="0" w:color="auto"/>
              <w:left w:val="nil"/>
              <w:bottom w:val="single" w:sz="2" w:space="0" w:color="auto"/>
              <w:right w:val="nil"/>
            </w:tcBorders>
            <w:vAlign w:val="center"/>
            <w:hideMark/>
          </w:tcPr>
          <w:p w14:paraId="634FEB02"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2.246.747</w:t>
            </w:r>
          </w:p>
        </w:tc>
      </w:tr>
      <w:tr w:rsidR="00614DC4" w14:paraId="030580D1" w14:textId="77777777" w:rsidTr="005222BF">
        <w:trPr>
          <w:trHeight w:val="198"/>
        </w:trPr>
        <w:tc>
          <w:tcPr>
            <w:tcW w:w="2129" w:type="dxa"/>
            <w:tcBorders>
              <w:top w:val="single" w:sz="2" w:space="0" w:color="auto"/>
              <w:left w:val="nil"/>
              <w:bottom w:val="single" w:sz="2" w:space="0" w:color="auto"/>
              <w:right w:val="nil"/>
            </w:tcBorders>
            <w:vAlign w:val="center"/>
            <w:hideMark/>
          </w:tcPr>
          <w:p w14:paraId="34F39902" w14:textId="77777777" w:rsidR="00614DC4" w:rsidRDefault="00614DC4">
            <w:pPr>
              <w:spacing w:after="0"/>
              <w:ind w:firstLine="0"/>
              <w:jc w:val="left"/>
              <w:rPr>
                <w:rFonts w:ascii="Arial Narrow" w:hAnsi="Arial Narrow" w:cs="Calibri"/>
                <w:color w:val="000000"/>
                <w:sz w:val="18"/>
                <w:szCs w:val="18"/>
                <w:lang w:val="es-ES" w:eastAsia="es-ES"/>
              </w:rPr>
            </w:pPr>
            <w:r>
              <w:rPr>
                <w:rFonts w:ascii="Arial Narrow" w:hAnsi="Arial Narrow" w:cs="Calibri"/>
                <w:color w:val="000000"/>
                <w:sz w:val="18"/>
                <w:szCs w:val="18"/>
                <w:lang w:eastAsia="es-ES"/>
              </w:rPr>
              <w:t>Fondo contingencia</w:t>
            </w:r>
          </w:p>
        </w:tc>
        <w:tc>
          <w:tcPr>
            <w:tcW w:w="0" w:type="auto"/>
            <w:tcBorders>
              <w:top w:val="single" w:sz="2" w:space="0" w:color="auto"/>
              <w:left w:val="nil"/>
              <w:bottom w:val="single" w:sz="2" w:space="0" w:color="auto"/>
              <w:right w:val="nil"/>
            </w:tcBorders>
            <w:vAlign w:val="center"/>
            <w:hideMark/>
          </w:tcPr>
          <w:p w14:paraId="0041B401"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5.430</w:t>
            </w:r>
          </w:p>
        </w:tc>
        <w:tc>
          <w:tcPr>
            <w:tcW w:w="0" w:type="auto"/>
            <w:tcBorders>
              <w:top w:val="single" w:sz="2" w:space="0" w:color="auto"/>
              <w:left w:val="nil"/>
              <w:bottom w:val="single" w:sz="2" w:space="0" w:color="auto"/>
              <w:right w:val="nil"/>
            </w:tcBorders>
            <w:vAlign w:val="center"/>
            <w:hideMark/>
          </w:tcPr>
          <w:p w14:paraId="73A32868"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-4.319</w:t>
            </w:r>
          </w:p>
        </w:tc>
        <w:tc>
          <w:tcPr>
            <w:tcW w:w="1202" w:type="dxa"/>
            <w:tcBorders>
              <w:top w:val="single" w:sz="2" w:space="0" w:color="auto"/>
              <w:left w:val="nil"/>
              <w:bottom w:val="single" w:sz="2" w:space="0" w:color="auto"/>
              <w:right w:val="nil"/>
            </w:tcBorders>
            <w:vAlign w:val="center"/>
            <w:hideMark/>
          </w:tcPr>
          <w:p w14:paraId="555217C4"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1.111</w:t>
            </w:r>
          </w:p>
        </w:tc>
        <w:tc>
          <w:tcPr>
            <w:tcW w:w="1417" w:type="dxa"/>
            <w:tcBorders>
              <w:top w:val="single" w:sz="2" w:space="0" w:color="auto"/>
              <w:left w:val="nil"/>
              <w:bottom w:val="single" w:sz="2" w:space="0" w:color="auto"/>
              <w:right w:val="nil"/>
            </w:tcBorders>
            <w:vAlign w:val="center"/>
            <w:hideMark/>
          </w:tcPr>
          <w:p w14:paraId="49669757"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0</w:t>
            </w:r>
          </w:p>
        </w:tc>
        <w:tc>
          <w:tcPr>
            <w:tcW w:w="1276" w:type="dxa"/>
            <w:tcBorders>
              <w:top w:val="single" w:sz="2" w:space="0" w:color="auto"/>
              <w:left w:val="nil"/>
              <w:bottom w:val="single" w:sz="2" w:space="0" w:color="auto"/>
              <w:right w:val="nil"/>
            </w:tcBorders>
            <w:vAlign w:val="center"/>
            <w:hideMark/>
          </w:tcPr>
          <w:p w14:paraId="7FC8B5F9"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0</w:t>
            </w:r>
          </w:p>
        </w:tc>
        <w:tc>
          <w:tcPr>
            <w:tcW w:w="1134" w:type="dxa"/>
            <w:tcBorders>
              <w:top w:val="single" w:sz="2" w:space="0" w:color="auto"/>
              <w:left w:val="nil"/>
              <w:bottom w:val="single" w:sz="2" w:space="0" w:color="auto"/>
              <w:right w:val="nil"/>
            </w:tcBorders>
            <w:vAlign w:val="center"/>
            <w:hideMark/>
          </w:tcPr>
          <w:p w14:paraId="51FA1BB3"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0</w:t>
            </w:r>
          </w:p>
        </w:tc>
      </w:tr>
      <w:tr w:rsidR="00614DC4" w14:paraId="3CDC3438" w14:textId="77777777" w:rsidTr="005222BF">
        <w:trPr>
          <w:trHeight w:val="198"/>
        </w:trPr>
        <w:tc>
          <w:tcPr>
            <w:tcW w:w="2129" w:type="dxa"/>
            <w:tcBorders>
              <w:top w:val="single" w:sz="2" w:space="0" w:color="auto"/>
              <w:left w:val="nil"/>
              <w:bottom w:val="single" w:sz="2" w:space="0" w:color="auto"/>
              <w:right w:val="nil"/>
            </w:tcBorders>
            <w:vAlign w:val="center"/>
            <w:hideMark/>
          </w:tcPr>
          <w:p w14:paraId="052B7CCA" w14:textId="77777777" w:rsidR="00614DC4" w:rsidRDefault="00614DC4">
            <w:pPr>
              <w:spacing w:after="0"/>
              <w:ind w:firstLine="0"/>
              <w:jc w:val="left"/>
              <w:rPr>
                <w:rFonts w:ascii="Arial Narrow" w:hAnsi="Arial Narrow" w:cs="Calibri"/>
                <w:color w:val="000000"/>
                <w:sz w:val="18"/>
                <w:szCs w:val="18"/>
                <w:lang w:val="es-ES" w:eastAsia="es-ES"/>
              </w:rPr>
            </w:pPr>
            <w:r>
              <w:rPr>
                <w:rFonts w:ascii="Arial Narrow" w:hAnsi="Arial Narrow" w:cs="Calibri"/>
                <w:color w:val="000000"/>
                <w:sz w:val="18"/>
                <w:szCs w:val="18"/>
                <w:lang w:eastAsia="es-ES"/>
              </w:rPr>
              <w:t>Inversiones reales</w:t>
            </w:r>
          </w:p>
        </w:tc>
        <w:tc>
          <w:tcPr>
            <w:tcW w:w="0" w:type="auto"/>
            <w:tcBorders>
              <w:top w:val="single" w:sz="2" w:space="0" w:color="auto"/>
              <w:left w:val="nil"/>
              <w:bottom w:val="single" w:sz="2" w:space="0" w:color="auto"/>
              <w:right w:val="nil"/>
            </w:tcBorders>
            <w:vAlign w:val="center"/>
            <w:hideMark/>
          </w:tcPr>
          <w:p w14:paraId="705F00F6"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222.890</w:t>
            </w:r>
          </w:p>
        </w:tc>
        <w:tc>
          <w:tcPr>
            <w:tcW w:w="0" w:type="auto"/>
            <w:tcBorders>
              <w:top w:val="single" w:sz="2" w:space="0" w:color="auto"/>
              <w:left w:val="nil"/>
              <w:bottom w:val="single" w:sz="2" w:space="0" w:color="auto"/>
              <w:right w:val="nil"/>
            </w:tcBorders>
            <w:vAlign w:val="center"/>
            <w:hideMark/>
          </w:tcPr>
          <w:p w14:paraId="07B4DB51"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32.343</w:t>
            </w:r>
          </w:p>
        </w:tc>
        <w:tc>
          <w:tcPr>
            <w:tcW w:w="1202" w:type="dxa"/>
            <w:tcBorders>
              <w:top w:val="single" w:sz="2" w:space="0" w:color="auto"/>
              <w:left w:val="nil"/>
              <w:bottom w:val="single" w:sz="2" w:space="0" w:color="auto"/>
              <w:right w:val="nil"/>
            </w:tcBorders>
            <w:vAlign w:val="center"/>
            <w:hideMark/>
          </w:tcPr>
          <w:p w14:paraId="404E63A7"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255.233</w:t>
            </w:r>
          </w:p>
        </w:tc>
        <w:tc>
          <w:tcPr>
            <w:tcW w:w="1417" w:type="dxa"/>
            <w:tcBorders>
              <w:top w:val="single" w:sz="2" w:space="0" w:color="auto"/>
              <w:left w:val="nil"/>
              <w:bottom w:val="single" w:sz="2" w:space="0" w:color="auto"/>
              <w:right w:val="nil"/>
            </w:tcBorders>
            <w:vAlign w:val="center"/>
            <w:hideMark/>
          </w:tcPr>
          <w:p w14:paraId="1A51E479"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198.290</w:t>
            </w:r>
          </w:p>
        </w:tc>
        <w:tc>
          <w:tcPr>
            <w:tcW w:w="1276" w:type="dxa"/>
            <w:tcBorders>
              <w:top w:val="single" w:sz="2" w:space="0" w:color="auto"/>
              <w:left w:val="nil"/>
              <w:bottom w:val="single" w:sz="2" w:space="0" w:color="auto"/>
              <w:right w:val="nil"/>
            </w:tcBorders>
            <w:vAlign w:val="center"/>
            <w:hideMark/>
          </w:tcPr>
          <w:p w14:paraId="52B6B186"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78</w:t>
            </w:r>
          </w:p>
        </w:tc>
        <w:tc>
          <w:tcPr>
            <w:tcW w:w="1134" w:type="dxa"/>
            <w:tcBorders>
              <w:top w:val="single" w:sz="2" w:space="0" w:color="auto"/>
              <w:left w:val="nil"/>
              <w:bottom w:val="single" w:sz="2" w:space="0" w:color="auto"/>
              <w:right w:val="nil"/>
            </w:tcBorders>
            <w:vAlign w:val="center"/>
            <w:hideMark/>
          </w:tcPr>
          <w:p w14:paraId="45C54B07"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164.816</w:t>
            </w:r>
          </w:p>
        </w:tc>
      </w:tr>
      <w:tr w:rsidR="00614DC4" w14:paraId="2C41033B" w14:textId="77777777" w:rsidTr="005222BF">
        <w:trPr>
          <w:trHeight w:val="198"/>
        </w:trPr>
        <w:tc>
          <w:tcPr>
            <w:tcW w:w="2129" w:type="dxa"/>
            <w:tcBorders>
              <w:top w:val="single" w:sz="2" w:space="0" w:color="auto"/>
              <w:left w:val="nil"/>
              <w:bottom w:val="single" w:sz="2" w:space="0" w:color="auto"/>
              <w:right w:val="nil"/>
            </w:tcBorders>
            <w:vAlign w:val="center"/>
            <w:hideMark/>
          </w:tcPr>
          <w:p w14:paraId="66CC18AA" w14:textId="77777777" w:rsidR="00614DC4" w:rsidRDefault="00614DC4">
            <w:pPr>
              <w:spacing w:after="0"/>
              <w:ind w:firstLine="0"/>
              <w:jc w:val="left"/>
              <w:rPr>
                <w:rFonts w:ascii="Arial Narrow" w:hAnsi="Arial Narrow" w:cs="Calibri"/>
                <w:color w:val="000000"/>
                <w:sz w:val="18"/>
                <w:szCs w:val="18"/>
                <w:lang w:val="es-ES" w:eastAsia="es-ES"/>
              </w:rPr>
            </w:pPr>
            <w:r>
              <w:rPr>
                <w:rFonts w:ascii="Arial Narrow" w:hAnsi="Arial Narrow" w:cs="Calibri"/>
                <w:color w:val="000000"/>
                <w:sz w:val="18"/>
                <w:szCs w:val="18"/>
                <w:lang w:eastAsia="es-ES"/>
              </w:rPr>
              <w:t xml:space="preserve">Transferencias de capital </w:t>
            </w:r>
          </w:p>
        </w:tc>
        <w:tc>
          <w:tcPr>
            <w:tcW w:w="0" w:type="auto"/>
            <w:tcBorders>
              <w:top w:val="single" w:sz="2" w:space="0" w:color="auto"/>
              <w:left w:val="nil"/>
              <w:bottom w:val="single" w:sz="2" w:space="0" w:color="auto"/>
              <w:right w:val="nil"/>
            </w:tcBorders>
            <w:vAlign w:val="center"/>
            <w:hideMark/>
          </w:tcPr>
          <w:p w14:paraId="3EDB272C"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264.388</w:t>
            </w:r>
          </w:p>
        </w:tc>
        <w:tc>
          <w:tcPr>
            <w:tcW w:w="0" w:type="auto"/>
            <w:tcBorders>
              <w:top w:val="single" w:sz="2" w:space="0" w:color="auto"/>
              <w:left w:val="nil"/>
              <w:bottom w:val="single" w:sz="2" w:space="0" w:color="auto"/>
              <w:right w:val="nil"/>
            </w:tcBorders>
            <w:vAlign w:val="center"/>
            <w:hideMark/>
          </w:tcPr>
          <w:p w14:paraId="787A8EA9"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50.719</w:t>
            </w:r>
          </w:p>
        </w:tc>
        <w:tc>
          <w:tcPr>
            <w:tcW w:w="1202" w:type="dxa"/>
            <w:tcBorders>
              <w:top w:val="single" w:sz="2" w:space="0" w:color="auto"/>
              <w:left w:val="nil"/>
              <w:bottom w:val="single" w:sz="2" w:space="0" w:color="auto"/>
              <w:right w:val="nil"/>
            </w:tcBorders>
            <w:vAlign w:val="center"/>
            <w:hideMark/>
          </w:tcPr>
          <w:p w14:paraId="10BFD4C5"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315.107</w:t>
            </w:r>
          </w:p>
        </w:tc>
        <w:tc>
          <w:tcPr>
            <w:tcW w:w="1417" w:type="dxa"/>
            <w:tcBorders>
              <w:top w:val="single" w:sz="2" w:space="0" w:color="auto"/>
              <w:left w:val="nil"/>
              <w:bottom w:val="single" w:sz="2" w:space="0" w:color="auto"/>
              <w:right w:val="nil"/>
            </w:tcBorders>
            <w:vAlign w:val="center"/>
            <w:hideMark/>
          </w:tcPr>
          <w:p w14:paraId="2A524848"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207.426</w:t>
            </w:r>
          </w:p>
        </w:tc>
        <w:tc>
          <w:tcPr>
            <w:tcW w:w="1276" w:type="dxa"/>
            <w:tcBorders>
              <w:top w:val="single" w:sz="2" w:space="0" w:color="auto"/>
              <w:left w:val="nil"/>
              <w:bottom w:val="single" w:sz="2" w:space="0" w:color="auto"/>
              <w:right w:val="nil"/>
            </w:tcBorders>
            <w:vAlign w:val="center"/>
            <w:hideMark/>
          </w:tcPr>
          <w:p w14:paraId="31ABCD45"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66</w:t>
            </w:r>
          </w:p>
        </w:tc>
        <w:tc>
          <w:tcPr>
            <w:tcW w:w="1134" w:type="dxa"/>
            <w:tcBorders>
              <w:top w:val="single" w:sz="2" w:space="0" w:color="auto"/>
              <w:left w:val="nil"/>
              <w:bottom w:val="single" w:sz="2" w:space="0" w:color="auto"/>
              <w:right w:val="nil"/>
            </w:tcBorders>
            <w:vAlign w:val="center"/>
            <w:hideMark/>
          </w:tcPr>
          <w:p w14:paraId="26EEA51D"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171.810</w:t>
            </w:r>
          </w:p>
        </w:tc>
      </w:tr>
      <w:tr w:rsidR="00614DC4" w14:paraId="3FD4566C" w14:textId="77777777" w:rsidTr="005222BF">
        <w:trPr>
          <w:trHeight w:val="198"/>
        </w:trPr>
        <w:tc>
          <w:tcPr>
            <w:tcW w:w="2129" w:type="dxa"/>
            <w:tcBorders>
              <w:top w:val="single" w:sz="2" w:space="0" w:color="auto"/>
              <w:left w:val="nil"/>
              <w:bottom w:val="single" w:sz="2" w:space="0" w:color="auto"/>
              <w:right w:val="nil"/>
            </w:tcBorders>
            <w:vAlign w:val="center"/>
            <w:hideMark/>
          </w:tcPr>
          <w:p w14:paraId="5525C307" w14:textId="77777777" w:rsidR="00614DC4" w:rsidRDefault="00614DC4">
            <w:pPr>
              <w:spacing w:after="0"/>
              <w:ind w:firstLine="0"/>
              <w:jc w:val="left"/>
              <w:rPr>
                <w:rFonts w:ascii="Arial Narrow" w:hAnsi="Arial Narrow" w:cs="Calibri"/>
                <w:color w:val="000000"/>
                <w:sz w:val="18"/>
                <w:szCs w:val="18"/>
                <w:lang w:val="es-ES" w:eastAsia="es-ES"/>
              </w:rPr>
            </w:pPr>
            <w:r>
              <w:rPr>
                <w:rFonts w:ascii="Arial Narrow" w:hAnsi="Arial Narrow" w:cs="Calibri"/>
                <w:color w:val="000000"/>
                <w:sz w:val="18"/>
                <w:szCs w:val="18"/>
                <w:lang w:eastAsia="es-ES"/>
              </w:rPr>
              <w:t>Activos financieros</w:t>
            </w:r>
          </w:p>
        </w:tc>
        <w:tc>
          <w:tcPr>
            <w:tcW w:w="0" w:type="auto"/>
            <w:tcBorders>
              <w:top w:val="single" w:sz="2" w:space="0" w:color="auto"/>
              <w:left w:val="nil"/>
              <w:bottom w:val="single" w:sz="2" w:space="0" w:color="auto"/>
              <w:right w:val="nil"/>
            </w:tcBorders>
            <w:vAlign w:val="center"/>
            <w:hideMark/>
          </w:tcPr>
          <w:p w14:paraId="24B7C028"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35.914</w:t>
            </w:r>
          </w:p>
        </w:tc>
        <w:tc>
          <w:tcPr>
            <w:tcW w:w="0" w:type="auto"/>
            <w:tcBorders>
              <w:top w:val="single" w:sz="2" w:space="0" w:color="auto"/>
              <w:left w:val="nil"/>
              <w:bottom w:val="single" w:sz="2" w:space="0" w:color="auto"/>
              <w:right w:val="nil"/>
            </w:tcBorders>
            <w:vAlign w:val="center"/>
            <w:hideMark/>
          </w:tcPr>
          <w:p w14:paraId="3853857D"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540</w:t>
            </w:r>
          </w:p>
        </w:tc>
        <w:tc>
          <w:tcPr>
            <w:tcW w:w="1202" w:type="dxa"/>
            <w:tcBorders>
              <w:top w:val="single" w:sz="2" w:space="0" w:color="auto"/>
              <w:left w:val="nil"/>
              <w:bottom w:val="single" w:sz="2" w:space="0" w:color="auto"/>
              <w:right w:val="nil"/>
            </w:tcBorders>
            <w:vAlign w:val="center"/>
            <w:hideMark/>
          </w:tcPr>
          <w:p w14:paraId="7734E6C5"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36.454</w:t>
            </w:r>
          </w:p>
        </w:tc>
        <w:tc>
          <w:tcPr>
            <w:tcW w:w="1417" w:type="dxa"/>
            <w:tcBorders>
              <w:top w:val="single" w:sz="2" w:space="0" w:color="auto"/>
              <w:left w:val="nil"/>
              <w:bottom w:val="single" w:sz="2" w:space="0" w:color="auto"/>
              <w:right w:val="nil"/>
            </w:tcBorders>
            <w:vAlign w:val="center"/>
            <w:hideMark/>
          </w:tcPr>
          <w:p w14:paraId="43861604"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33.888</w:t>
            </w:r>
          </w:p>
        </w:tc>
        <w:tc>
          <w:tcPr>
            <w:tcW w:w="1276" w:type="dxa"/>
            <w:tcBorders>
              <w:top w:val="single" w:sz="2" w:space="0" w:color="auto"/>
              <w:left w:val="nil"/>
              <w:bottom w:val="single" w:sz="2" w:space="0" w:color="auto"/>
              <w:right w:val="nil"/>
            </w:tcBorders>
            <w:vAlign w:val="center"/>
            <w:hideMark/>
          </w:tcPr>
          <w:p w14:paraId="0A077A70"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93</w:t>
            </w:r>
          </w:p>
        </w:tc>
        <w:tc>
          <w:tcPr>
            <w:tcW w:w="1134" w:type="dxa"/>
            <w:tcBorders>
              <w:top w:val="single" w:sz="2" w:space="0" w:color="auto"/>
              <w:left w:val="nil"/>
              <w:bottom w:val="single" w:sz="2" w:space="0" w:color="auto"/>
              <w:right w:val="nil"/>
            </w:tcBorders>
            <w:vAlign w:val="center"/>
            <w:hideMark/>
          </w:tcPr>
          <w:p w14:paraId="5BF0CC24"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33.888</w:t>
            </w:r>
          </w:p>
        </w:tc>
      </w:tr>
      <w:tr w:rsidR="00614DC4" w14:paraId="76C83220" w14:textId="77777777" w:rsidTr="005222BF">
        <w:trPr>
          <w:trHeight w:val="198"/>
        </w:trPr>
        <w:tc>
          <w:tcPr>
            <w:tcW w:w="2129" w:type="dxa"/>
            <w:tcBorders>
              <w:top w:val="single" w:sz="2" w:space="0" w:color="auto"/>
              <w:left w:val="nil"/>
              <w:bottom w:val="single" w:sz="4" w:space="0" w:color="auto"/>
              <w:right w:val="nil"/>
            </w:tcBorders>
            <w:vAlign w:val="center"/>
            <w:hideMark/>
          </w:tcPr>
          <w:p w14:paraId="500442CD" w14:textId="77777777" w:rsidR="00614DC4" w:rsidRDefault="00614DC4">
            <w:pPr>
              <w:spacing w:after="0"/>
              <w:ind w:firstLine="0"/>
              <w:jc w:val="left"/>
              <w:rPr>
                <w:rFonts w:ascii="Arial Narrow" w:hAnsi="Arial Narrow" w:cs="Calibri"/>
                <w:color w:val="000000"/>
                <w:sz w:val="18"/>
                <w:szCs w:val="18"/>
                <w:lang w:val="es-ES" w:eastAsia="es-ES"/>
              </w:rPr>
            </w:pPr>
            <w:r>
              <w:rPr>
                <w:rFonts w:ascii="Arial Narrow" w:hAnsi="Arial Narrow" w:cs="Calibri"/>
                <w:color w:val="000000"/>
                <w:sz w:val="18"/>
                <w:szCs w:val="18"/>
                <w:lang w:eastAsia="es-ES"/>
              </w:rPr>
              <w:t>Pasivos financieros</w:t>
            </w:r>
          </w:p>
        </w:tc>
        <w:tc>
          <w:tcPr>
            <w:tcW w:w="0" w:type="auto"/>
            <w:tcBorders>
              <w:top w:val="single" w:sz="2" w:space="0" w:color="auto"/>
              <w:left w:val="nil"/>
              <w:bottom w:val="single" w:sz="4" w:space="0" w:color="auto"/>
              <w:right w:val="nil"/>
            </w:tcBorders>
            <w:vAlign w:val="center"/>
            <w:hideMark/>
          </w:tcPr>
          <w:p w14:paraId="4E839CF2"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470.179</w:t>
            </w:r>
          </w:p>
        </w:tc>
        <w:tc>
          <w:tcPr>
            <w:tcW w:w="0" w:type="auto"/>
            <w:tcBorders>
              <w:top w:val="single" w:sz="2" w:space="0" w:color="auto"/>
              <w:left w:val="nil"/>
              <w:bottom w:val="single" w:sz="4" w:space="0" w:color="auto"/>
              <w:right w:val="nil"/>
            </w:tcBorders>
            <w:vAlign w:val="center"/>
            <w:hideMark/>
          </w:tcPr>
          <w:p w14:paraId="2A28CE07"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0</w:t>
            </w:r>
          </w:p>
        </w:tc>
        <w:tc>
          <w:tcPr>
            <w:tcW w:w="1202" w:type="dxa"/>
            <w:tcBorders>
              <w:top w:val="single" w:sz="2" w:space="0" w:color="auto"/>
              <w:left w:val="nil"/>
              <w:bottom w:val="single" w:sz="4" w:space="0" w:color="auto"/>
              <w:right w:val="nil"/>
            </w:tcBorders>
            <w:vAlign w:val="center"/>
            <w:hideMark/>
          </w:tcPr>
          <w:p w14:paraId="7A749B69"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470.179</w:t>
            </w:r>
          </w:p>
        </w:tc>
        <w:tc>
          <w:tcPr>
            <w:tcW w:w="1417" w:type="dxa"/>
            <w:tcBorders>
              <w:top w:val="single" w:sz="2" w:space="0" w:color="auto"/>
              <w:left w:val="nil"/>
              <w:bottom w:val="single" w:sz="4" w:space="0" w:color="auto"/>
              <w:right w:val="nil"/>
            </w:tcBorders>
            <w:vAlign w:val="center"/>
            <w:hideMark/>
          </w:tcPr>
          <w:p w14:paraId="667B062D"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381.429</w:t>
            </w:r>
          </w:p>
        </w:tc>
        <w:tc>
          <w:tcPr>
            <w:tcW w:w="1276" w:type="dxa"/>
            <w:tcBorders>
              <w:top w:val="single" w:sz="2" w:space="0" w:color="auto"/>
              <w:left w:val="nil"/>
              <w:bottom w:val="single" w:sz="4" w:space="0" w:color="auto"/>
              <w:right w:val="nil"/>
            </w:tcBorders>
            <w:vAlign w:val="center"/>
            <w:hideMark/>
          </w:tcPr>
          <w:p w14:paraId="18A8D014"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81</w:t>
            </w:r>
          </w:p>
        </w:tc>
        <w:tc>
          <w:tcPr>
            <w:tcW w:w="1134" w:type="dxa"/>
            <w:tcBorders>
              <w:top w:val="single" w:sz="2" w:space="0" w:color="auto"/>
              <w:left w:val="nil"/>
              <w:bottom w:val="single" w:sz="4" w:space="0" w:color="auto"/>
              <w:right w:val="nil"/>
            </w:tcBorders>
            <w:vAlign w:val="center"/>
            <w:hideMark/>
          </w:tcPr>
          <w:p w14:paraId="1F43600A"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381.429</w:t>
            </w:r>
          </w:p>
        </w:tc>
      </w:tr>
      <w:tr w:rsidR="00614DC4" w14:paraId="2FFD239D" w14:textId="77777777" w:rsidTr="005222BF">
        <w:trPr>
          <w:trHeight w:val="255"/>
        </w:trPr>
        <w:tc>
          <w:tcPr>
            <w:tcW w:w="2129" w:type="dxa"/>
            <w:tcBorders>
              <w:top w:val="single" w:sz="4" w:space="0" w:color="auto"/>
              <w:left w:val="nil"/>
              <w:bottom w:val="single" w:sz="4" w:space="0" w:color="auto"/>
              <w:right w:val="nil"/>
            </w:tcBorders>
            <w:shd w:val="clear" w:color="auto" w:fill="8DB3E2"/>
            <w:vAlign w:val="center"/>
            <w:hideMark/>
          </w:tcPr>
          <w:p w14:paraId="7937F54D" w14:textId="77777777" w:rsidR="00614DC4" w:rsidRDefault="00614DC4">
            <w:pPr>
              <w:spacing w:after="0"/>
              <w:ind w:firstLine="0"/>
              <w:jc w:val="left"/>
              <w:rPr>
                <w:rFonts w:ascii="Arial" w:hAnsi="Arial" w:cs="Arial"/>
                <w:color w:val="000000"/>
                <w:sz w:val="16"/>
                <w:szCs w:val="16"/>
                <w:lang w:val="es-ES" w:eastAsia="es-ES"/>
              </w:rPr>
            </w:pPr>
            <w:r>
              <w:rPr>
                <w:rFonts w:ascii="Arial" w:hAnsi="Arial" w:cs="Arial"/>
                <w:color w:val="000000"/>
                <w:spacing w:val="6"/>
                <w:sz w:val="16"/>
                <w:szCs w:val="16"/>
                <w:lang w:val="es-ES" w:eastAsia="es-ES"/>
              </w:rPr>
              <w:t>Total</w:t>
            </w:r>
          </w:p>
        </w:tc>
        <w:tc>
          <w:tcPr>
            <w:tcW w:w="0" w:type="auto"/>
            <w:tcBorders>
              <w:top w:val="single" w:sz="4" w:space="0" w:color="auto"/>
              <w:left w:val="nil"/>
              <w:bottom w:val="single" w:sz="4" w:space="0" w:color="auto"/>
              <w:right w:val="nil"/>
            </w:tcBorders>
            <w:shd w:val="clear" w:color="auto" w:fill="8DB3E2"/>
            <w:vAlign w:val="center"/>
            <w:hideMark/>
          </w:tcPr>
          <w:p w14:paraId="72CA7897" w14:textId="77777777" w:rsidR="00614DC4" w:rsidRDefault="00614DC4">
            <w:pPr>
              <w:spacing w:after="0"/>
              <w:ind w:firstLine="0"/>
              <w:jc w:val="right"/>
              <w:rPr>
                <w:rFonts w:ascii="Arial" w:hAnsi="Arial" w:cs="Arial"/>
                <w:color w:val="000000"/>
                <w:sz w:val="16"/>
                <w:szCs w:val="16"/>
                <w:lang w:val="es-ES" w:eastAsia="es-ES"/>
              </w:rPr>
            </w:pPr>
            <w:r>
              <w:rPr>
                <w:rFonts w:ascii="Arial" w:hAnsi="Arial" w:cs="Arial"/>
                <w:color w:val="000000"/>
                <w:sz w:val="16"/>
                <w:szCs w:val="16"/>
                <w:lang w:eastAsia="es-ES"/>
              </w:rPr>
              <w:t>5.273.127</w:t>
            </w:r>
          </w:p>
        </w:tc>
        <w:tc>
          <w:tcPr>
            <w:tcW w:w="0" w:type="auto"/>
            <w:tcBorders>
              <w:top w:val="single" w:sz="4" w:space="0" w:color="auto"/>
              <w:left w:val="nil"/>
              <w:bottom w:val="single" w:sz="4" w:space="0" w:color="auto"/>
              <w:right w:val="nil"/>
            </w:tcBorders>
            <w:shd w:val="clear" w:color="auto" w:fill="8DB3E2"/>
            <w:vAlign w:val="center"/>
            <w:hideMark/>
          </w:tcPr>
          <w:p w14:paraId="5C812F2A" w14:textId="77777777" w:rsidR="00614DC4" w:rsidRDefault="00614DC4">
            <w:pPr>
              <w:spacing w:after="0"/>
              <w:ind w:firstLine="0"/>
              <w:jc w:val="right"/>
              <w:rPr>
                <w:rFonts w:ascii="Arial" w:hAnsi="Arial" w:cs="Arial"/>
                <w:color w:val="000000"/>
                <w:sz w:val="16"/>
                <w:szCs w:val="16"/>
                <w:lang w:val="es-ES" w:eastAsia="es-ES"/>
              </w:rPr>
            </w:pPr>
            <w:r>
              <w:rPr>
                <w:rFonts w:ascii="Arial" w:hAnsi="Arial" w:cs="Arial"/>
                <w:color w:val="000000"/>
                <w:sz w:val="16"/>
                <w:szCs w:val="16"/>
                <w:lang w:eastAsia="es-ES"/>
              </w:rPr>
              <w:t>741.111</w:t>
            </w:r>
          </w:p>
        </w:tc>
        <w:tc>
          <w:tcPr>
            <w:tcW w:w="1202" w:type="dxa"/>
            <w:tcBorders>
              <w:top w:val="single" w:sz="4" w:space="0" w:color="auto"/>
              <w:left w:val="nil"/>
              <w:bottom w:val="single" w:sz="4" w:space="0" w:color="auto"/>
              <w:right w:val="nil"/>
            </w:tcBorders>
            <w:shd w:val="clear" w:color="auto" w:fill="8DB3E2"/>
            <w:vAlign w:val="center"/>
            <w:hideMark/>
          </w:tcPr>
          <w:p w14:paraId="62FB5744" w14:textId="77777777" w:rsidR="00614DC4" w:rsidRDefault="00614DC4">
            <w:pPr>
              <w:spacing w:after="0"/>
              <w:ind w:firstLine="0"/>
              <w:jc w:val="right"/>
              <w:rPr>
                <w:rFonts w:ascii="Arial" w:hAnsi="Arial" w:cs="Arial"/>
                <w:color w:val="000000"/>
                <w:sz w:val="16"/>
                <w:szCs w:val="16"/>
                <w:lang w:val="es-ES" w:eastAsia="es-ES"/>
              </w:rPr>
            </w:pPr>
            <w:r>
              <w:rPr>
                <w:rFonts w:ascii="Arial" w:hAnsi="Arial" w:cs="Arial"/>
                <w:color w:val="000000"/>
                <w:sz w:val="16"/>
                <w:szCs w:val="16"/>
                <w:lang w:eastAsia="es-ES"/>
              </w:rPr>
              <w:t>6.014.237</w:t>
            </w:r>
          </w:p>
        </w:tc>
        <w:tc>
          <w:tcPr>
            <w:tcW w:w="1417" w:type="dxa"/>
            <w:tcBorders>
              <w:top w:val="single" w:sz="4" w:space="0" w:color="auto"/>
              <w:left w:val="nil"/>
              <w:bottom w:val="single" w:sz="4" w:space="0" w:color="auto"/>
              <w:right w:val="nil"/>
            </w:tcBorders>
            <w:shd w:val="clear" w:color="auto" w:fill="8DB3E2"/>
            <w:vAlign w:val="center"/>
            <w:hideMark/>
          </w:tcPr>
          <w:p w14:paraId="5F4FB2F4" w14:textId="77777777" w:rsidR="00614DC4" w:rsidRDefault="00614DC4">
            <w:pPr>
              <w:spacing w:after="0"/>
              <w:ind w:firstLine="0"/>
              <w:jc w:val="right"/>
              <w:rPr>
                <w:rFonts w:ascii="Arial" w:hAnsi="Arial" w:cs="Arial"/>
                <w:color w:val="000000"/>
                <w:sz w:val="16"/>
                <w:szCs w:val="16"/>
                <w:lang w:val="es-ES" w:eastAsia="es-ES"/>
              </w:rPr>
            </w:pPr>
            <w:r>
              <w:rPr>
                <w:rFonts w:ascii="Arial" w:hAnsi="Arial" w:cs="Arial"/>
                <w:color w:val="000000"/>
                <w:sz w:val="16"/>
                <w:szCs w:val="16"/>
                <w:lang w:eastAsia="es-ES"/>
              </w:rPr>
              <w:t>5.600.514</w:t>
            </w:r>
          </w:p>
        </w:tc>
        <w:tc>
          <w:tcPr>
            <w:tcW w:w="1276" w:type="dxa"/>
            <w:tcBorders>
              <w:top w:val="single" w:sz="4" w:space="0" w:color="auto"/>
              <w:left w:val="nil"/>
              <w:bottom w:val="single" w:sz="4" w:space="0" w:color="auto"/>
              <w:right w:val="nil"/>
            </w:tcBorders>
            <w:shd w:val="clear" w:color="auto" w:fill="8DB3E2"/>
            <w:vAlign w:val="center"/>
            <w:hideMark/>
          </w:tcPr>
          <w:p w14:paraId="0F912006" w14:textId="77777777" w:rsidR="00614DC4" w:rsidRDefault="00614DC4">
            <w:pPr>
              <w:spacing w:after="0"/>
              <w:ind w:firstLine="0"/>
              <w:jc w:val="right"/>
              <w:rPr>
                <w:rFonts w:ascii="Arial" w:hAnsi="Arial" w:cs="Arial"/>
                <w:color w:val="000000"/>
                <w:sz w:val="16"/>
                <w:szCs w:val="16"/>
                <w:lang w:val="es-ES" w:eastAsia="es-ES"/>
              </w:rPr>
            </w:pPr>
            <w:r>
              <w:rPr>
                <w:rFonts w:ascii="Arial" w:hAnsi="Arial" w:cs="Arial"/>
                <w:color w:val="000000"/>
                <w:sz w:val="16"/>
                <w:szCs w:val="16"/>
                <w:lang w:eastAsia="es-ES"/>
              </w:rPr>
              <w:t>93</w:t>
            </w:r>
          </w:p>
        </w:tc>
        <w:tc>
          <w:tcPr>
            <w:tcW w:w="1134" w:type="dxa"/>
            <w:tcBorders>
              <w:top w:val="single" w:sz="4" w:space="0" w:color="auto"/>
              <w:left w:val="nil"/>
              <w:bottom w:val="single" w:sz="4" w:space="0" w:color="auto"/>
              <w:right w:val="nil"/>
            </w:tcBorders>
            <w:shd w:val="clear" w:color="auto" w:fill="8DB3E2"/>
            <w:vAlign w:val="center"/>
            <w:hideMark/>
          </w:tcPr>
          <w:p w14:paraId="4D863070" w14:textId="77777777" w:rsidR="00614DC4" w:rsidRDefault="00614DC4">
            <w:pPr>
              <w:spacing w:after="0"/>
              <w:ind w:firstLine="0"/>
              <w:jc w:val="right"/>
              <w:rPr>
                <w:rFonts w:ascii="Arial" w:hAnsi="Arial" w:cs="Arial"/>
                <w:color w:val="000000"/>
                <w:sz w:val="16"/>
                <w:szCs w:val="16"/>
                <w:lang w:val="es-ES" w:eastAsia="es-ES"/>
              </w:rPr>
            </w:pPr>
            <w:r>
              <w:rPr>
                <w:rFonts w:ascii="Arial" w:hAnsi="Arial" w:cs="Arial"/>
                <w:color w:val="000000"/>
                <w:sz w:val="16"/>
                <w:szCs w:val="16"/>
                <w:lang w:eastAsia="es-ES"/>
              </w:rPr>
              <w:t>5.436.321</w:t>
            </w:r>
          </w:p>
        </w:tc>
      </w:tr>
    </w:tbl>
    <w:p w14:paraId="1D4BF93B" w14:textId="77777777" w:rsidR="00614DC4" w:rsidRDefault="00614DC4" w:rsidP="00DA67D0">
      <w:pPr>
        <w:suppressAutoHyphens/>
        <w:spacing w:after="240"/>
        <w:ind w:firstLine="0"/>
        <w:rPr>
          <w:rFonts w:ascii="Arial" w:hAnsi="Arial"/>
          <w:spacing w:val="6"/>
          <w:sz w:val="17"/>
          <w:szCs w:val="17"/>
        </w:rPr>
      </w:pPr>
    </w:p>
    <w:p w14:paraId="06A512F2" w14:textId="77777777" w:rsidR="00614DC4" w:rsidRDefault="00614DC4" w:rsidP="00614DC4">
      <w:pPr>
        <w:ind w:firstLine="0"/>
        <w:jc w:val="center"/>
        <w:outlineLvl w:val="0"/>
        <w:rPr>
          <w:rFonts w:ascii="Arial" w:hAnsi="Arial" w:cs="Arial"/>
        </w:rPr>
      </w:pPr>
      <w:r>
        <w:rPr>
          <w:rFonts w:ascii="Arial" w:hAnsi="Arial" w:cs="Arial"/>
        </w:rPr>
        <w:t>Liquidación del presupuesto de ingresos de 2022, por capítulos económicos</w:t>
      </w:r>
    </w:p>
    <w:p w14:paraId="05D47E79" w14:textId="77777777" w:rsidR="00614DC4" w:rsidRDefault="00614DC4" w:rsidP="00614DC4">
      <w:pPr>
        <w:suppressAutoHyphens/>
        <w:spacing w:after="60"/>
        <w:ind w:firstLine="0"/>
        <w:jc w:val="right"/>
        <w:rPr>
          <w:rFonts w:ascii="Arial" w:hAnsi="Arial"/>
          <w:spacing w:val="6"/>
          <w:sz w:val="17"/>
          <w:szCs w:val="17"/>
        </w:rPr>
      </w:pPr>
      <w:r>
        <w:rPr>
          <w:rFonts w:ascii="Arial" w:hAnsi="Arial"/>
          <w:spacing w:val="6"/>
          <w:sz w:val="17"/>
          <w:szCs w:val="17"/>
        </w:rPr>
        <w:t>(en miles)</w:t>
      </w:r>
    </w:p>
    <w:tbl>
      <w:tblPr>
        <w:tblW w:w="5102" w:type="pct"/>
        <w:jc w:val="center"/>
        <w:tblCellMar>
          <w:left w:w="30" w:type="dxa"/>
          <w:right w:w="30" w:type="dxa"/>
        </w:tblCellMar>
        <w:tblLook w:val="04A0" w:firstRow="1" w:lastRow="0" w:firstColumn="1" w:lastColumn="0" w:noHBand="0" w:noVBand="1"/>
      </w:tblPr>
      <w:tblGrid>
        <w:gridCol w:w="2502"/>
        <w:gridCol w:w="915"/>
        <w:gridCol w:w="1114"/>
        <w:gridCol w:w="940"/>
        <w:gridCol w:w="1264"/>
        <w:gridCol w:w="1106"/>
        <w:gridCol w:w="1127"/>
      </w:tblGrid>
      <w:tr w:rsidR="00614DC4" w14:paraId="7B6D5970" w14:textId="77777777" w:rsidTr="005222BF">
        <w:trPr>
          <w:trHeight w:val="255"/>
          <w:jc w:val="center"/>
        </w:trPr>
        <w:tc>
          <w:tcPr>
            <w:tcW w:w="2503" w:type="dxa"/>
            <w:tcBorders>
              <w:top w:val="single" w:sz="4" w:space="0" w:color="auto"/>
              <w:left w:val="nil"/>
              <w:bottom w:val="single" w:sz="4" w:space="0" w:color="auto"/>
              <w:right w:val="nil"/>
            </w:tcBorders>
            <w:shd w:val="clear" w:color="auto" w:fill="8DB3E2"/>
            <w:vAlign w:val="center"/>
            <w:hideMark/>
          </w:tcPr>
          <w:p w14:paraId="4404900B"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6"/>
                <w:szCs w:val="16"/>
              </w:rPr>
            </w:pPr>
            <w:r>
              <w:rPr>
                <w:rFonts w:ascii="Arial" w:hAnsi="Arial" w:cs="Arial"/>
                <w:spacing w:val="6"/>
                <w:sz w:val="16"/>
                <w:szCs w:val="16"/>
              </w:rPr>
              <w:t>Capítulo económico</w:t>
            </w:r>
          </w:p>
        </w:tc>
        <w:tc>
          <w:tcPr>
            <w:tcW w:w="915" w:type="dxa"/>
            <w:tcBorders>
              <w:top w:val="single" w:sz="4" w:space="0" w:color="auto"/>
              <w:left w:val="nil"/>
              <w:bottom w:val="single" w:sz="4" w:space="0" w:color="auto"/>
              <w:right w:val="nil"/>
            </w:tcBorders>
            <w:shd w:val="clear" w:color="auto" w:fill="8DB3E2"/>
            <w:vAlign w:val="center"/>
            <w:hideMark/>
          </w:tcPr>
          <w:p w14:paraId="7E16D6A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Previsión</w:t>
            </w:r>
          </w:p>
          <w:p w14:paraId="4D35AAA5"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inicial</w:t>
            </w:r>
          </w:p>
        </w:tc>
        <w:tc>
          <w:tcPr>
            <w:tcW w:w="1114" w:type="dxa"/>
            <w:tcBorders>
              <w:top w:val="single" w:sz="4" w:space="0" w:color="auto"/>
              <w:left w:val="nil"/>
              <w:bottom w:val="single" w:sz="4" w:space="0" w:color="auto"/>
              <w:right w:val="nil"/>
            </w:tcBorders>
            <w:shd w:val="clear" w:color="auto" w:fill="8DB3E2"/>
            <w:vAlign w:val="center"/>
            <w:hideMark/>
          </w:tcPr>
          <w:p w14:paraId="1EE05E0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proofErr w:type="spellStart"/>
            <w:r>
              <w:rPr>
                <w:rFonts w:ascii="Arial" w:hAnsi="Arial" w:cs="Arial"/>
                <w:spacing w:val="6"/>
                <w:sz w:val="16"/>
                <w:szCs w:val="16"/>
              </w:rPr>
              <w:t>Modificac</w:t>
            </w:r>
            <w:proofErr w:type="spellEnd"/>
            <w:r>
              <w:rPr>
                <w:rFonts w:ascii="Arial" w:hAnsi="Arial" w:cs="Arial"/>
                <w:spacing w:val="6"/>
                <w:sz w:val="16"/>
                <w:szCs w:val="16"/>
              </w:rPr>
              <w:t>.</w:t>
            </w:r>
          </w:p>
        </w:tc>
        <w:tc>
          <w:tcPr>
            <w:tcW w:w="940" w:type="dxa"/>
            <w:tcBorders>
              <w:top w:val="single" w:sz="4" w:space="0" w:color="auto"/>
              <w:left w:val="nil"/>
              <w:bottom w:val="single" w:sz="4" w:space="0" w:color="auto"/>
              <w:right w:val="nil"/>
            </w:tcBorders>
            <w:shd w:val="clear" w:color="auto" w:fill="8DB3E2"/>
            <w:vAlign w:val="center"/>
            <w:hideMark/>
          </w:tcPr>
          <w:p w14:paraId="2083DD1B"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 xml:space="preserve">Previsión </w:t>
            </w:r>
          </w:p>
          <w:p w14:paraId="7DC60EE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definitiva</w:t>
            </w:r>
          </w:p>
        </w:tc>
        <w:tc>
          <w:tcPr>
            <w:tcW w:w="1264" w:type="dxa"/>
            <w:tcBorders>
              <w:top w:val="single" w:sz="4" w:space="0" w:color="auto"/>
              <w:left w:val="nil"/>
              <w:bottom w:val="single" w:sz="4" w:space="0" w:color="auto"/>
              <w:right w:val="nil"/>
            </w:tcBorders>
            <w:shd w:val="clear" w:color="auto" w:fill="8DB3E2"/>
            <w:vAlign w:val="center"/>
            <w:hideMark/>
          </w:tcPr>
          <w:p w14:paraId="32359ED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Derechos</w:t>
            </w:r>
          </w:p>
          <w:p w14:paraId="4E1A59B8"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 xml:space="preserve"> </w:t>
            </w:r>
            <w:proofErr w:type="spellStart"/>
            <w:r>
              <w:rPr>
                <w:rFonts w:ascii="Arial" w:hAnsi="Arial" w:cs="Arial"/>
                <w:spacing w:val="6"/>
                <w:sz w:val="16"/>
                <w:szCs w:val="16"/>
              </w:rPr>
              <w:t>recon</w:t>
            </w:r>
            <w:proofErr w:type="spellEnd"/>
            <w:r>
              <w:rPr>
                <w:rFonts w:ascii="Arial" w:hAnsi="Arial" w:cs="Arial"/>
                <w:spacing w:val="6"/>
                <w:sz w:val="16"/>
                <w:szCs w:val="16"/>
              </w:rPr>
              <w:t>. netos</w:t>
            </w:r>
          </w:p>
        </w:tc>
        <w:tc>
          <w:tcPr>
            <w:tcW w:w="1106" w:type="dxa"/>
            <w:tcBorders>
              <w:top w:val="single" w:sz="4" w:space="0" w:color="auto"/>
              <w:left w:val="nil"/>
              <w:bottom w:val="single" w:sz="4" w:space="0" w:color="auto"/>
              <w:right w:val="nil"/>
            </w:tcBorders>
            <w:shd w:val="clear" w:color="auto" w:fill="8DB3E2"/>
            <w:vAlign w:val="center"/>
            <w:hideMark/>
          </w:tcPr>
          <w:p w14:paraId="63F0BE9C"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 xml:space="preserve">% </w:t>
            </w:r>
          </w:p>
          <w:p w14:paraId="25CD4D8D" w14:textId="77777777" w:rsidR="00614DC4" w:rsidRDefault="00DA67D0">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C</w:t>
            </w:r>
            <w:r w:rsidR="00614DC4">
              <w:rPr>
                <w:rFonts w:ascii="Arial" w:hAnsi="Arial" w:cs="Arial"/>
                <w:spacing w:val="6"/>
                <w:sz w:val="16"/>
                <w:szCs w:val="16"/>
              </w:rPr>
              <w:t>umplimiento</w:t>
            </w:r>
          </w:p>
        </w:tc>
        <w:tc>
          <w:tcPr>
            <w:tcW w:w="1127" w:type="dxa"/>
            <w:tcBorders>
              <w:top w:val="single" w:sz="4" w:space="0" w:color="auto"/>
              <w:left w:val="nil"/>
              <w:bottom w:val="single" w:sz="4" w:space="0" w:color="auto"/>
              <w:right w:val="nil"/>
            </w:tcBorders>
            <w:shd w:val="clear" w:color="auto" w:fill="8DB3E2"/>
            <w:vAlign w:val="center"/>
            <w:hideMark/>
          </w:tcPr>
          <w:p w14:paraId="5024DCC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proofErr w:type="spellStart"/>
            <w:r>
              <w:rPr>
                <w:rFonts w:ascii="Arial" w:hAnsi="Arial" w:cs="Arial"/>
                <w:spacing w:val="6"/>
                <w:sz w:val="16"/>
                <w:szCs w:val="16"/>
              </w:rPr>
              <w:t>Recaudac</w:t>
            </w:r>
            <w:proofErr w:type="spellEnd"/>
            <w:r>
              <w:rPr>
                <w:rFonts w:ascii="Arial" w:hAnsi="Arial" w:cs="Arial"/>
                <w:spacing w:val="6"/>
                <w:sz w:val="16"/>
                <w:szCs w:val="16"/>
              </w:rPr>
              <w:t xml:space="preserve">. </w:t>
            </w:r>
          </w:p>
          <w:p w14:paraId="3135E3B5"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neta</w:t>
            </w:r>
          </w:p>
        </w:tc>
      </w:tr>
      <w:tr w:rsidR="00614DC4" w14:paraId="6137086C" w14:textId="77777777" w:rsidTr="005222BF">
        <w:trPr>
          <w:trHeight w:val="198"/>
          <w:jc w:val="center"/>
        </w:trPr>
        <w:tc>
          <w:tcPr>
            <w:tcW w:w="2503" w:type="dxa"/>
            <w:tcBorders>
              <w:top w:val="single" w:sz="4" w:space="0" w:color="auto"/>
              <w:left w:val="nil"/>
              <w:bottom w:val="single" w:sz="2" w:space="0" w:color="auto"/>
              <w:right w:val="nil"/>
            </w:tcBorders>
            <w:vAlign w:val="center"/>
            <w:hideMark/>
          </w:tcPr>
          <w:p w14:paraId="2D0D10DB" w14:textId="77777777" w:rsidR="00614DC4" w:rsidRDefault="00614DC4" w:rsidP="00DA67D0">
            <w:pPr>
              <w:pStyle w:val="cuatexto"/>
              <w:jc w:val="left"/>
              <w:rPr>
                <w:sz w:val="18"/>
                <w:szCs w:val="18"/>
                <w:lang w:val="es-ES"/>
              </w:rPr>
            </w:pPr>
            <w:r>
              <w:rPr>
                <w:sz w:val="18"/>
                <w:szCs w:val="18"/>
                <w:lang w:val="es-ES"/>
              </w:rPr>
              <w:t>Impuestos directos</w:t>
            </w:r>
          </w:p>
        </w:tc>
        <w:tc>
          <w:tcPr>
            <w:tcW w:w="915" w:type="dxa"/>
            <w:tcBorders>
              <w:top w:val="single" w:sz="4" w:space="0" w:color="auto"/>
              <w:left w:val="nil"/>
              <w:bottom w:val="single" w:sz="2" w:space="0" w:color="auto"/>
              <w:right w:val="nil"/>
            </w:tcBorders>
            <w:vAlign w:val="center"/>
            <w:hideMark/>
          </w:tcPr>
          <w:p w14:paraId="694C5C13"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2.146.379</w:t>
            </w:r>
          </w:p>
        </w:tc>
        <w:tc>
          <w:tcPr>
            <w:tcW w:w="1114" w:type="dxa"/>
            <w:tcBorders>
              <w:top w:val="single" w:sz="4" w:space="0" w:color="auto"/>
              <w:left w:val="nil"/>
              <w:bottom w:val="single" w:sz="2" w:space="0" w:color="auto"/>
              <w:right w:val="nil"/>
            </w:tcBorders>
            <w:vAlign w:val="center"/>
            <w:hideMark/>
          </w:tcPr>
          <w:p w14:paraId="31753FC9"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359.475</w:t>
            </w:r>
          </w:p>
        </w:tc>
        <w:tc>
          <w:tcPr>
            <w:tcW w:w="940" w:type="dxa"/>
            <w:tcBorders>
              <w:top w:val="single" w:sz="4" w:space="0" w:color="auto"/>
              <w:left w:val="nil"/>
              <w:bottom w:val="single" w:sz="2" w:space="0" w:color="auto"/>
              <w:right w:val="nil"/>
            </w:tcBorders>
            <w:vAlign w:val="center"/>
            <w:hideMark/>
          </w:tcPr>
          <w:p w14:paraId="7A1CD7A9"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2.505.854</w:t>
            </w:r>
          </w:p>
        </w:tc>
        <w:tc>
          <w:tcPr>
            <w:tcW w:w="1264" w:type="dxa"/>
            <w:tcBorders>
              <w:top w:val="single" w:sz="4" w:space="0" w:color="auto"/>
              <w:left w:val="nil"/>
              <w:bottom w:val="single" w:sz="2" w:space="0" w:color="auto"/>
              <w:right w:val="nil"/>
            </w:tcBorders>
            <w:vAlign w:val="center"/>
            <w:hideMark/>
          </w:tcPr>
          <w:p w14:paraId="3F8A5FD6"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eastAsia="es-ES"/>
              </w:rPr>
              <w:t>2.628.572</w:t>
            </w:r>
          </w:p>
        </w:tc>
        <w:tc>
          <w:tcPr>
            <w:tcW w:w="1106" w:type="dxa"/>
            <w:tcBorders>
              <w:top w:val="single" w:sz="4" w:space="0" w:color="auto"/>
              <w:left w:val="nil"/>
              <w:bottom w:val="single" w:sz="2" w:space="0" w:color="auto"/>
              <w:right w:val="nil"/>
            </w:tcBorders>
            <w:vAlign w:val="center"/>
            <w:hideMark/>
          </w:tcPr>
          <w:p w14:paraId="3A8B6EE2"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eastAsia="es-ES"/>
              </w:rPr>
              <w:t>105</w:t>
            </w:r>
          </w:p>
        </w:tc>
        <w:tc>
          <w:tcPr>
            <w:tcW w:w="1127" w:type="dxa"/>
            <w:tcBorders>
              <w:top w:val="single" w:sz="4" w:space="0" w:color="auto"/>
              <w:left w:val="nil"/>
              <w:bottom w:val="single" w:sz="2" w:space="0" w:color="auto"/>
              <w:right w:val="nil"/>
            </w:tcBorders>
            <w:vAlign w:val="center"/>
            <w:hideMark/>
          </w:tcPr>
          <w:p w14:paraId="12299B49"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2.647.536</w:t>
            </w:r>
          </w:p>
        </w:tc>
      </w:tr>
      <w:tr w:rsidR="00614DC4" w14:paraId="02108FFB" w14:textId="77777777" w:rsidTr="005222BF">
        <w:trPr>
          <w:trHeight w:val="198"/>
          <w:jc w:val="center"/>
        </w:trPr>
        <w:tc>
          <w:tcPr>
            <w:tcW w:w="2503" w:type="dxa"/>
            <w:tcBorders>
              <w:top w:val="single" w:sz="2" w:space="0" w:color="auto"/>
              <w:left w:val="nil"/>
              <w:bottom w:val="single" w:sz="2" w:space="0" w:color="auto"/>
              <w:right w:val="nil"/>
            </w:tcBorders>
            <w:vAlign w:val="center"/>
            <w:hideMark/>
          </w:tcPr>
          <w:p w14:paraId="174B0D53" w14:textId="77777777" w:rsidR="00614DC4" w:rsidRDefault="00614DC4" w:rsidP="00DA67D0">
            <w:pPr>
              <w:pStyle w:val="cuatexto"/>
              <w:jc w:val="left"/>
              <w:rPr>
                <w:sz w:val="18"/>
                <w:szCs w:val="18"/>
                <w:lang w:val="es-ES"/>
              </w:rPr>
            </w:pPr>
            <w:r>
              <w:rPr>
                <w:sz w:val="18"/>
                <w:szCs w:val="18"/>
                <w:lang w:val="es-ES"/>
              </w:rPr>
              <w:t>Impuestos indirectos</w:t>
            </w:r>
          </w:p>
        </w:tc>
        <w:tc>
          <w:tcPr>
            <w:tcW w:w="915" w:type="dxa"/>
            <w:tcBorders>
              <w:top w:val="single" w:sz="2" w:space="0" w:color="auto"/>
              <w:left w:val="nil"/>
              <w:bottom w:val="single" w:sz="2" w:space="0" w:color="auto"/>
              <w:right w:val="nil"/>
            </w:tcBorders>
            <w:vAlign w:val="center"/>
            <w:hideMark/>
          </w:tcPr>
          <w:p w14:paraId="354AE6D2"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2.012.056</w:t>
            </w:r>
          </w:p>
        </w:tc>
        <w:tc>
          <w:tcPr>
            <w:tcW w:w="1114" w:type="dxa"/>
            <w:tcBorders>
              <w:top w:val="single" w:sz="2" w:space="0" w:color="auto"/>
              <w:left w:val="nil"/>
              <w:bottom w:val="single" w:sz="2" w:space="0" w:color="auto"/>
              <w:right w:val="nil"/>
            </w:tcBorders>
            <w:vAlign w:val="center"/>
            <w:hideMark/>
          </w:tcPr>
          <w:p w14:paraId="1585CC93"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0</w:t>
            </w:r>
          </w:p>
        </w:tc>
        <w:tc>
          <w:tcPr>
            <w:tcW w:w="940" w:type="dxa"/>
            <w:tcBorders>
              <w:top w:val="single" w:sz="2" w:space="0" w:color="auto"/>
              <w:left w:val="nil"/>
              <w:bottom w:val="single" w:sz="2" w:space="0" w:color="auto"/>
              <w:right w:val="nil"/>
            </w:tcBorders>
            <w:vAlign w:val="center"/>
            <w:hideMark/>
          </w:tcPr>
          <w:p w14:paraId="4905E56A"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2.012.056</w:t>
            </w:r>
          </w:p>
        </w:tc>
        <w:tc>
          <w:tcPr>
            <w:tcW w:w="1264" w:type="dxa"/>
            <w:tcBorders>
              <w:top w:val="single" w:sz="2" w:space="0" w:color="auto"/>
              <w:left w:val="nil"/>
              <w:bottom w:val="single" w:sz="2" w:space="0" w:color="auto"/>
              <w:right w:val="nil"/>
            </w:tcBorders>
            <w:vAlign w:val="center"/>
            <w:hideMark/>
          </w:tcPr>
          <w:p w14:paraId="023EEE53"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eastAsia="es-ES"/>
              </w:rPr>
              <w:t>2.281.878</w:t>
            </w:r>
          </w:p>
        </w:tc>
        <w:tc>
          <w:tcPr>
            <w:tcW w:w="1106" w:type="dxa"/>
            <w:tcBorders>
              <w:top w:val="single" w:sz="2" w:space="0" w:color="auto"/>
              <w:left w:val="nil"/>
              <w:bottom w:val="single" w:sz="2" w:space="0" w:color="auto"/>
              <w:right w:val="nil"/>
            </w:tcBorders>
            <w:vAlign w:val="center"/>
            <w:hideMark/>
          </w:tcPr>
          <w:p w14:paraId="43499F53"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eastAsia="es-ES"/>
              </w:rPr>
              <w:t>113</w:t>
            </w:r>
          </w:p>
        </w:tc>
        <w:tc>
          <w:tcPr>
            <w:tcW w:w="1127" w:type="dxa"/>
            <w:tcBorders>
              <w:top w:val="single" w:sz="2" w:space="0" w:color="auto"/>
              <w:left w:val="nil"/>
              <w:bottom w:val="single" w:sz="2" w:space="0" w:color="auto"/>
              <w:right w:val="nil"/>
            </w:tcBorders>
            <w:vAlign w:val="center"/>
            <w:hideMark/>
          </w:tcPr>
          <w:p w14:paraId="7A71FD55"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2.303.851</w:t>
            </w:r>
          </w:p>
        </w:tc>
      </w:tr>
      <w:tr w:rsidR="00614DC4" w14:paraId="51D3ADC0" w14:textId="77777777" w:rsidTr="005222BF">
        <w:trPr>
          <w:trHeight w:val="198"/>
          <w:jc w:val="center"/>
        </w:trPr>
        <w:tc>
          <w:tcPr>
            <w:tcW w:w="2503" w:type="dxa"/>
            <w:tcBorders>
              <w:top w:val="single" w:sz="2" w:space="0" w:color="auto"/>
              <w:left w:val="nil"/>
              <w:bottom w:val="single" w:sz="2" w:space="0" w:color="auto"/>
              <w:right w:val="nil"/>
            </w:tcBorders>
            <w:vAlign w:val="center"/>
            <w:hideMark/>
          </w:tcPr>
          <w:p w14:paraId="50704B74" w14:textId="77777777" w:rsidR="00614DC4" w:rsidRDefault="00614DC4" w:rsidP="00DA67D0">
            <w:pPr>
              <w:pStyle w:val="cuatexto"/>
              <w:jc w:val="left"/>
              <w:rPr>
                <w:sz w:val="18"/>
                <w:szCs w:val="18"/>
                <w:lang w:val="es-ES"/>
              </w:rPr>
            </w:pPr>
            <w:r>
              <w:rPr>
                <w:sz w:val="18"/>
                <w:szCs w:val="18"/>
                <w:lang w:val="es-ES"/>
              </w:rPr>
              <w:t>Tasas, precios públicos y otros</w:t>
            </w:r>
          </w:p>
        </w:tc>
        <w:tc>
          <w:tcPr>
            <w:tcW w:w="915" w:type="dxa"/>
            <w:tcBorders>
              <w:top w:val="single" w:sz="2" w:space="0" w:color="auto"/>
              <w:left w:val="nil"/>
              <w:bottom w:val="single" w:sz="2" w:space="0" w:color="auto"/>
              <w:right w:val="nil"/>
            </w:tcBorders>
            <w:vAlign w:val="center"/>
            <w:hideMark/>
          </w:tcPr>
          <w:p w14:paraId="7F0B6E9E"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111.759</w:t>
            </w:r>
          </w:p>
        </w:tc>
        <w:tc>
          <w:tcPr>
            <w:tcW w:w="1114" w:type="dxa"/>
            <w:tcBorders>
              <w:top w:val="single" w:sz="2" w:space="0" w:color="auto"/>
              <w:left w:val="nil"/>
              <w:bottom w:val="single" w:sz="2" w:space="0" w:color="auto"/>
              <w:right w:val="nil"/>
            </w:tcBorders>
            <w:vAlign w:val="center"/>
            <w:hideMark/>
          </w:tcPr>
          <w:p w14:paraId="749F8D32"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11.826</w:t>
            </w:r>
          </w:p>
        </w:tc>
        <w:tc>
          <w:tcPr>
            <w:tcW w:w="940" w:type="dxa"/>
            <w:tcBorders>
              <w:top w:val="single" w:sz="2" w:space="0" w:color="auto"/>
              <w:left w:val="nil"/>
              <w:bottom w:val="single" w:sz="2" w:space="0" w:color="auto"/>
              <w:right w:val="nil"/>
            </w:tcBorders>
            <w:vAlign w:val="center"/>
            <w:hideMark/>
          </w:tcPr>
          <w:p w14:paraId="27F8A34A"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123.585</w:t>
            </w:r>
          </w:p>
        </w:tc>
        <w:tc>
          <w:tcPr>
            <w:tcW w:w="1264" w:type="dxa"/>
            <w:tcBorders>
              <w:top w:val="single" w:sz="2" w:space="0" w:color="auto"/>
              <w:left w:val="nil"/>
              <w:bottom w:val="single" w:sz="2" w:space="0" w:color="auto"/>
              <w:right w:val="nil"/>
            </w:tcBorders>
            <w:vAlign w:val="center"/>
            <w:hideMark/>
          </w:tcPr>
          <w:p w14:paraId="089D058F"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eastAsia="es-ES"/>
              </w:rPr>
              <w:t>156.745</w:t>
            </w:r>
          </w:p>
        </w:tc>
        <w:tc>
          <w:tcPr>
            <w:tcW w:w="1106" w:type="dxa"/>
            <w:tcBorders>
              <w:top w:val="single" w:sz="2" w:space="0" w:color="auto"/>
              <w:left w:val="nil"/>
              <w:bottom w:val="single" w:sz="2" w:space="0" w:color="auto"/>
              <w:right w:val="nil"/>
            </w:tcBorders>
            <w:vAlign w:val="center"/>
            <w:hideMark/>
          </w:tcPr>
          <w:p w14:paraId="0AEAF0DB"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eastAsia="es-ES"/>
              </w:rPr>
              <w:t>127</w:t>
            </w:r>
          </w:p>
        </w:tc>
        <w:tc>
          <w:tcPr>
            <w:tcW w:w="1127" w:type="dxa"/>
            <w:tcBorders>
              <w:top w:val="single" w:sz="2" w:space="0" w:color="auto"/>
              <w:left w:val="nil"/>
              <w:bottom w:val="single" w:sz="2" w:space="0" w:color="auto"/>
              <w:right w:val="nil"/>
            </w:tcBorders>
            <w:vAlign w:val="center"/>
            <w:hideMark/>
          </w:tcPr>
          <w:p w14:paraId="7226B3FC"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117.667</w:t>
            </w:r>
          </w:p>
        </w:tc>
      </w:tr>
      <w:tr w:rsidR="00614DC4" w14:paraId="7F9FE369" w14:textId="77777777" w:rsidTr="005222BF">
        <w:trPr>
          <w:trHeight w:val="198"/>
          <w:jc w:val="center"/>
        </w:trPr>
        <w:tc>
          <w:tcPr>
            <w:tcW w:w="2503" w:type="dxa"/>
            <w:tcBorders>
              <w:top w:val="single" w:sz="2" w:space="0" w:color="auto"/>
              <w:left w:val="nil"/>
              <w:bottom w:val="single" w:sz="2" w:space="0" w:color="auto"/>
              <w:right w:val="nil"/>
            </w:tcBorders>
            <w:vAlign w:val="center"/>
            <w:hideMark/>
          </w:tcPr>
          <w:p w14:paraId="40BD8B79" w14:textId="77777777" w:rsidR="00614DC4" w:rsidRDefault="00614DC4" w:rsidP="00DA67D0">
            <w:pPr>
              <w:pStyle w:val="cuatexto"/>
              <w:jc w:val="left"/>
              <w:rPr>
                <w:sz w:val="18"/>
                <w:szCs w:val="18"/>
                <w:lang w:val="es-ES"/>
              </w:rPr>
            </w:pPr>
            <w:r>
              <w:rPr>
                <w:sz w:val="18"/>
                <w:szCs w:val="18"/>
                <w:lang w:val="es-ES"/>
              </w:rPr>
              <w:t>Transferencias corrientes</w:t>
            </w:r>
          </w:p>
        </w:tc>
        <w:tc>
          <w:tcPr>
            <w:tcW w:w="915" w:type="dxa"/>
            <w:tcBorders>
              <w:top w:val="single" w:sz="2" w:space="0" w:color="auto"/>
              <w:left w:val="nil"/>
              <w:bottom w:val="single" w:sz="2" w:space="0" w:color="auto"/>
              <w:right w:val="nil"/>
            </w:tcBorders>
            <w:vAlign w:val="center"/>
            <w:hideMark/>
          </w:tcPr>
          <w:p w14:paraId="429C69F0"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118.748</w:t>
            </w:r>
          </w:p>
        </w:tc>
        <w:tc>
          <w:tcPr>
            <w:tcW w:w="1114" w:type="dxa"/>
            <w:tcBorders>
              <w:top w:val="single" w:sz="2" w:space="0" w:color="auto"/>
              <w:left w:val="nil"/>
              <w:bottom w:val="single" w:sz="2" w:space="0" w:color="auto"/>
              <w:right w:val="nil"/>
            </w:tcBorders>
            <w:vAlign w:val="center"/>
            <w:hideMark/>
          </w:tcPr>
          <w:p w14:paraId="0598F2E2"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200.266</w:t>
            </w:r>
          </w:p>
        </w:tc>
        <w:tc>
          <w:tcPr>
            <w:tcW w:w="940" w:type="dxa"/>
            <w:tcBorders>
              <w:top w:val="single" w:sz="2" w:space="0" w:color="auto"/>
              <w:left w:val="nil"/>
              <w:bottom w:val="single" w:sz="2" w:space="0" w:color="auto"/>
              <w:right w:val="nil"/>
            </w:tcBorders>
            <w:vAlign w:val="center"/>
            <w:hideMark/>
          </w:tcPr>
          <w:p w14:paraId="57AA81A5"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319.014</w:t>
            </w:r>
          </w:p>
        </w:tc>
        <w:tc>
          <w:tcPr>
            <w:tcW w:w="1264" w:type="dxa"/>
            <w:tcBorders>
              <w:top w:val="single" w:sz="2" w:space="0" w:color="auto"/>
              <w:left w:val="nil"/>
              <w:bottom w:val="single" w:sz="2" w:space="0" w:color="auto"/>
              <w:right w:val="nil"/>
            </w:tcBorders>
            <w:vAlign w:val="center"/>
            <w:hideMark/>
          </w:tcPr>
          <w:p w14:paraId="433C83F6"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216.900</w:t>
            </w:r>
          </w:p>
        </w:tc>
        <w:tc>
          <w:tcPr>
            <w:tcW w:w="1106" w:type="dxa"/>
            <w:tcBorders>
              <w:top w:val="single" w:sz="2" w:space="0" w:color="auto"/>
              <w:left w:val="nil"/>
              <w:bottom w:val="single" w:sz="2" w:space="0" w:color="auto"/>
              <w:right w:val="nil"/>
            </w:tcBorders>
            <w:vAlign w:val="center"/>
            <w:hideMark/>
          </w:tcPr>
          <w:p w14:paraId="039F593A"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68</w:t>
            </w:r>
          </w:p>
        </w:tc>
        <w:tc>
          <w:tcPr>
            <w:tcW w:w="1127" w:type="dxa"/>
            <w:tcBorders>
              <w:top w:val="single" w:sz="2" w:space="0" w:color="auto"/>
              <w:left w:val="nil"/>
              <w:bottom w:val="single" w:sz="2" w:space="0" w:color="auto"/>
              <w:right w:val="nil"/>
            </w:tcBorders>
            <w:vAlign w:val="center"/>
            <w:hideMark/>
          </w:tcPr>
          <w:p w14:paraId="132EA5EB"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214.455</w:t>
            </w:r>
          </w:p>
        </w:tc>
      </w:tr>
      <w:tr w:rsidR="00614DC4" w14:paraId="603F89A1" w14:textId="77777777" w:rsidTr="005222BF">
        <w:trPr>
          <w:trHeight w:val="198"/>
          <w:jc w:val="center"/>
        </w:trPr>
        <w:tc>
          <w:tcPr>
            <w:tcW w:w="2503" w:type="dxa"/>
            <w:tcBorders>
              <w:top w:val="single" w:sz="2" w:space="0" w:color="auto"/>
              <w:left w:val="nil"/>
              <w:bottom w:val="single" w:sz="2" w:space="0" w:color="auto"/>
              <w:right w:val="nil"/>
            </w:tcBorders>
            <w:vAlign w:val="center"/>
            <w:hideMark/>
          </w:tcPr>
          <w:p w14:paraId="33E43871" w14:textId="77777777" w:rsidR="00614DC4" w:rsidRDefault="00614DC4" w:rsidP="00DA67D0">
            <w:pPr>
              <w:pStyle w:val="cuatexto"/>
              <w:jc w:val="left"/>
              <w:rPr>
                <w:sz w:val="18"/>
                <w:szCs w:val="18"/>
                <w:lang w:val="es-ES"/>
              </w:rPr>
            </w:pPr>
            <w:r>
              <w:rPr>
                <w:sz w:val="18"/>
                <w:szCs w:val="18"/>
                <w:lang w:val="es-ES"/>
              </w:rPr>
              <w:t>Ingresos patrimoniales</w:t>
            </w:r>
          </w:p>
        </w:tc>
        <w:tc>
          <w:tcPr>
            <w:tcW w:w="915" w:type="dxa"/>
            <w:tcBorders>
              <w:top w:val="single" w:sz="2" w:space="0" w:color="auto"/>
              <w:left w:val="nil"/>
              <w:bottom w:val="single" w:sz="2" w:space="0" w:color="auto"/>
              <w:right w:val="nil"/>
            </w:tcBorders>
            <w:vAlign w:val="center"/>
            <w:hideMark/>
          </w:tcPr>
          <w:p w14:paraId="55562649"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6.848</w:t>
            </w:r>
          </w:p>
        </w:tc>
        <w:tc>
          <w:tcPr>
            <w:tcW w:w="1114" w:type="dxa"/>
            <w:tcBorders>
              <w:top w:val="single" w:sz="2" w:space="0" w:color="auto"/>
              <w:left w:val="nil"/>
              <w:bottom w:val="single" w:sz="2" w:space="0" w:color="auto"/>
              <w:right w:val="nil"/>
            </w:tcBorders>
            <w:vAlign w:val="center"/>
            <w:hideMark/>
          </w:tcPr>
          <w:p w14:paraId="65079330"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1.638</w:t>
            </w:r>
          </w:p>
        </w:tc>
        <w:tc>
          <w:tcPr>
            <w:tcW w:w="940" w:type="dxa"/>
            <w:tcBorders>
              <w:top w:val="single" w:sz="2" w:space="0" w:color="auto"/>
              <w:left w:val="nil"/>
              <w:bottom w:val="single" w:sz="2" w:space="0" w:color="auto"/>
              <w:right w:val="nil"/>
            </w:tcBorders>
            <w:vAlign w:val="center"/>
            <w:hideMark/>
          </w:tcPr>
          <w:p w14:paraId="6EA67C04"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8.485</w:t>
            </w:r>
          </w:p>
        </w:tc>
        <w:tc>
          <w:tcPr>
            <w:tcW w:w="1264" w:type="dxa"/>
            <w:tcBorders>
              <w:top w:val="single" w:sz="2" w:space="0" w:color="auto"/>
              <w:left w:val="nil"/>
              <w:bottom w:val="single" w:sz="2" w:space="0" w:color="auto"/>
              <w:right w:val="nil"/>
            </w:tcBorders>
            <w:vAlign w:val="center"/>
            <w:hideMark/>
          </w:tcPr>
          <w:p w14:paraId="03F08EA8"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eastAsia="es-ES"/>
              </w:rPr>
              <w:t>5.260</w:t>
            </w:r>
          </w:p>
        </w:tc>
        <w:tc>
          <w:tcPr>
            <w:tcW w:w="1106" w:type="dxa"/>
            <w:tcBorders>
              <w:top w:val="single" w:sz="2" w:space="0" w:color="auto"/>
              <w:left w:val="nil"/>
              <w:bottom w:val="single" w:sz="2" w:space="0" w:color="auto"/>
              <w:right w:val="nil"/>
            </w:tcBorders>
            <w:vAlign w:val="center"/>
            <w:hideMark/>
          </w:tcPr>
          <w:p w14:paraId="3E9D7768"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eastAsia="es-ES"/>
              </w:rPr>
              <w:t>62</w:t>
            </w:r>
          </w:p>
        </w:tc>
        <w:tc>
          <w:tcPr>
            <w:tcW w:w="1127" w:type="dxa"/>
            <w:tcBorders>
              <w:top w:val="single" w:sz="2" w:space="0" w:color="auto"/>
              <w:left w:val="nil"/>
              <w:bottom w:val="single" w:sz="2" w:space="0" w:color="auto"/>
              <w:right w:val="nil"/>
            </w:tcBorders>
            <w:vAlign w:val="center"/>
            <w:hideMark/>
          </w:tcPr>
          <w:p w14:paraId="39FAA959"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4.890</w:t>
            </w:r>
          </w:p>
        </w:tc>
      </w:tr>
      <w:tr w:rsidR="00614DC4" w14:paraId="62B213AC" w14:textId="77777777" w:rsidTr="005222BF">
        <w:trPr>
          <w:trHeight w:val="198"/>
          <w:jc w:val="center"/>
        </w:trPr>
        <w:tc>
          <w:tcPr>
            <w:tcW w:w="2503" w:type="dxa"/>
            <w:tcBorders>
              <w:top w:val="single" w:sz="2" w:space="0" w:color="auto"/>
              <w:left w:val="nil"/>
              <w:bottom w:val="single" w:sz="2" w:space="0" w:color="auto"/>
              <w:right w:val="nil"/>
            </w:tcBorders>
            <w:vAlign w:val="center"/>
            <w:hideMark/>
          </w:tcPr>
          <w:p w14:paraId="008FDE94" w14:textId="77777777" w:rsidR="00614DC4" w:rsidRDefault="00614DC4" w:rsidP="00DA67D0">
            <w:pPr>
              <w:pStyle w:val="cuatexto"/>
              <w:jc w:val="left"/>
              <w:rPr>
                <w:sz w:val="18"/>
                <w:szCs w:val="18"/>
                <w:lang w:val="es-ES"/>
              </w:rPr>
            </w:pPr>
            <w:r>
              <w:rPr>
                <w:sz w:val="18"/>
                <w:szCs w:val="18"/>
                <w:lang w:val="es-ES"/>
              </w:rPr>
              <w:t>Enajenación inversiones reales</w:t>
            </w:r>
          </w:p>
        </w:tc>
        <w:tc>
          <w:tcPr>
            <w:tcW w:w="915" w:type="dxa"/>
            <w:tcBorders>
              <w:top w:val="single" w:sz="2" w:space="0" w:color="auto"/>
              <w:left w:val="nil"/>
              <w:bottom w:val="single" w:sz="2" w:space="0" w:color="auto"/>
              <w:right w:val="nil"/>
            </w:tcBorders>
            <w:vAlign w:val="center"/>
            <w:hideMark/>
          </w:tcPr>
          <w:p w14:paraId="2A5A7543"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70</w:t>
            </w:r>
          </w:p>
        </w:tc>
        <w:tc>
          <w:tcPr>
            <w:tcW w:w="1114" w:type="dxa"/>
            <w:tcBorders>
              <w:top w:val="single" w:sz="2" w:space="0" w:color="auto"/>
              <w:left w:val="nil"/>
              <w:bottom w:val="single" w:sz="2" w:space="0" w:color="auto"/>
              <w:right w:val="nil"/>
            </w:tcBorders>
            <w:vAlign w:val="center"/>
            <w:hideMark/>
          </w:tcPr>
          <w:p w14:paraId="6B51463B"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1.686</w:t>
            </w:r>
          </w:p>
        </w:tc>
        <w:tc>
          <w:tcPr>
            <w:tcW w:w="940" w:type="dxa"/>
            <w:tcBorders>
              <w:top w:val="single" w:sz="2" w:space="0" w:color="auto"/>
              <w:left w:val="nil"/>
              <w:bottom w:val="single" w:sz="2" w:space="0" w:color="auto"/>
              <w:right w:val="nil"/>
            </w:tcBorders>
            <w:vAlign w:val="center"/>
            <w:hideMark/>
          </w:tcPr>
          <w:p w14:paraId="2800484C"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1.756</w:t>
            </w:r>
          </w:p>
        </w:tc>
        <w:tc>
          <w:tcPr>
            <w:tcW w:w="1264" w:type="dxa"/>
            <w:tcBorders>
              <w:top w:val="single" w:sz="2" w:space="0" w:color="auto"/>
              <w:left w:val="nil"/>
              <w:bottom w:val="single" w:sz="2" w:space="0" w:color="auto"/>
              <w:right w:val="nil"/>
            </w:tcBorders>
            <w:vAlign w:val="center"/>
            <w:hideMark/>
          </w:tcPr>
          <w:p w14:paraId="2DE25B69"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eastAsia="es-ES"/>
              </w:rPr>
              <w:t>2.775</w:t>
            </w:r>
          </w:p>
        </w:tc>
        <w:tc>
          <w:tcPr>
            <w:tcW w:w="1106" w:type="dxa"/>
            <w:tcBorders>
              <w:top w:val="single" w:sz="2" w:space="0" w:color="auto"/>
              <w:left w:val="nil"/>
              <w:bottom w:val="single" w:sz="2" w:space="0" w:color="auto"/>
              <w:right w:val="nil"/>
            </w:tcBorders>
            <w:vAlign w:val="center"/>
            <w:hideMark/>
          </w:tcPr>
          <w:p w14:paraId="5FD98FC7"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eastAsia="es-ES"/>
              </w:rPr>
              <w:t>158</w:t>
            </w:r>
          </w:p>
        </w:tc>
        <w:tc>
          <w:tcPr>
            <w:tcW w:w="1127" w:type="dxa"/>
            <w:tcBorders>
              <w:top w:val="single" w:sz="2" w:space="0" w:color="auto"/>
              <w:left w:val="nil"/>
              <w:bottom w:val="single" w:sz="2" w:space="0" w:color="auto"/>
              <w:right w:val="nil"/>
            </w:tcBorders>
            <w:vAlign w:val="center"/>
            <w:hideMark/>
          </w:tcPr>
          <w:p w14:paraId="386DADD2"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2.775</w:t>
            </w:r>
          </w:p>
        </w:tc>
      </w:tr>
      <w:tr w:rsidR="00614DC4" w14:paraId="085FC576" w14:textId="77777777" w:rsidTr="005222BF">
        <w:trPr>
          <w:trHeight w:val="198"/>
          <w:jc w:val="center"/>
        </w:trPr>
        <w:tc>
          <w:tcPr>
            <w:tcW w:w="2503" w:type="dxa"/>
            <w:tcBorders>
              <w:top w:val="single" w:sz="2" w:space="0" w:color="auto"/>
              <w:left w:val="nil"/>
              <w:bottom w:val="single" w:sz="2" w:space="0" w:color="auto"/>
              <w:right w:val="nil"/>
            </w:tcBorders>
            <w:vAlign w:val="center"/>
            <w:hideMark/>
          </w:tcPr>
          <w:p w14:paraId="64A9AB23" w14:textId="77777777" w:rsidR="00614DC4" w:rsidRDefault="00614DC4" w:rsidP="00DA67D0">
            <w:pPr>
              <w:pStyle w:val="cuatexto"/>
              <w:jc w:val="left"/>
              <w:rPr>
                <w:sz w:val="18"/>
                <w:szCs w:val="18"/>
                <w:lang w:val="es-ES"/>
              </w:rPr>
            </w:pPr>
            <w:r>
              <w:rPr>
                <w:sz w:val="18"/>
                <w:szCs w:val="18"/>
                <w:lang w:val="es-ES"/>
              </w:rPr>
              <w:t>Transferencias de capital</w:t>
            </w:r>
          </w:p>
        </w:tc>
        <w:tc>
          <w:tcPr>
            <w:tcW w:w="915" w:type="dxa"/>
            <w:tcBorders>
              <w:top w:val="single" w:sz="2" w:space="0" w:color="auto"/>
              <w:left w:val="nil"/>
              <w:bottom w:val="single" w:sz="2" w:space="0" w:color="auto"/>
              <w:right w:val="nil"/>
            </w:tcBorders>
            <w:vAlign w:val="center"/>
            <w:hideMark/>
          </w:tcPr>
          <w:p w14:paraId="5C174F01"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127.309</w:t>
            </w:r>
          </w:p>
        </w:tc>
        <w:tc>
          <w:tcPr>
            <w:tcW w:w="1114" w:type="dxa"/>
            <w:tcBorders>
              <w:top w:val="single" w:sz="2" w:space="0" w:color="auto"/>
              <w:left w:val="nil"/>
              <w:bottom w:val="single" w:sz="2" w:space="0" w:color="auto"/>
              <w:right w:val="nil"/>
            </w:tcBorders>
            <w:vAlign w:val="center"/>
            <w:hideMark/>
          </w:tcPr>
          <w:p w14:paraId="053ECBC8"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33.048</w:t>
            </w:r>
          </w:p>
        </w:tc>
        <w:tc>
          <w:tcPr>
            <w:tcW w:w="940" w:type="dxa"/>
            <w:tcBorders>
              <w:top w:val="single" w:sz="2" w:space="0" w:color="auto"/>
              <w:left w:val="nil"/>
              <w:bottom w:val="single" w:sz="2" w:space="0" w:color="auto"/>
              <w:right w:val="nil"/>
            </w:tcBorders>
            <w:vAlign w:val="center"/>
            <w:hideMark/>
          </w:tcPr>
          <w:p w14:paraId="551C7925"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160.357</w:t>
            </w:r>
          </w:p>
        </w:tc>
        <w:tc>
          <w:tcPr>
            <w:tcW w:w="1264" w:type="dxa"/>
            <w:tcBorders>
              <w:top w:val="single" w:sz="2" w:space="0" w:color="auto"/>
              <w:left w:val="nil"/>
              <w:bottom w:val="single" w:sz="2" w:space="0" w:color="auto"/>
              <w:right w:val="nil"/>
            </w:tcBorders>
            <w:vAlign w:val="center"/>
            <w:hideMark/>
          </w:tcPr>
          <w:p w14:paraId="406050D7"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eastAsia="es-ES"/>
              </w:rPr>
              <w:t>196.914</w:t>
            </w:r>
          </w:p>
        </w:tc>
        <w:tc>
          <w:tcPr>
            <w:tcW w:w="1106" w:type="dxa"/>
            <w:tcBorders>
              <w:top w:val="single" w:sz="2" w:space="0" w:color="auto"/>
              <w:left w:val="nil"/>
              <w:bottom w:val="single" w:sz="2" w:space="0" w:color="auto"/>
              <w:right w:val="nil"/>
            </w:tcBorders>
            <w:vAlign w:val="center"/>
            <w:hideMark/>
          </w:tcPr>
          <w:p w14:paraId="4A0A1E1F"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eastAsia="es-ES"/>
              </w:rPr>
              <w:t>123</w:t>
            </w:r>
          </w:p>
        </w:tc>
        <w:tc>
          <w:tcPr>
            <w:tcW w:w="1127" w:type="dxa"/>
            <w:tcBorders>
              <w:top w:val="single" w:sz="2" w:space="0" w:color="auto"/>
              <w:left w:val="nil"/>
              <w:bottom w:val="single" w:sz="2" w:space="0" w:color="auto"/>
              <w:right w:val="nil"/>
            </w:tcBorders>
            <w:vAlign w:val="center"/>
            <w:hideMark/>
          </w:tcPr>
          <w:p w14:paraId="01327930"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174.192</w:t>
            </w:r>
          </w:p>
        </w:tc>
      </w:tr>
      <w:tr w:rsidR="00614DC4" w14:paraId="5B83983D" w14:textId="77777777" w:rsidTr="005222BF">
        <w:trPr>
          <w:trHeight w:val="198"/>
          <w:jc w:val="center"/>
        </w:trPr>
        <w:tc>
          <w:tcPr>
            <w:tcW w:w="2503" w:type="dxa"/>
            <w:tcBorders>
              <w:top w:val="single" w:sz="2" w:space="0" w:color="auto"/>
              <w:left w:val="nil"/>
              <w:bottom w:val="single" w:sz="2" w:space="0" w:color="auto"/>
              <w:right w:val="nil"/>
            </w:tcBorders>
            <w:vAlign w:val="center"/>
            <w:hideMark/>
          </w:tcPr>
          <w:p w14:paraId="5D26FAFC" w14:textId="77777777" w:rsidR="00614DC4" w:rsidRDefault="00614DC4" w:rsidP="00DA67D0">
            <w:pPr>
              <w:pStyle w:val="cuatexto"/>
              <w:jc w:val="left"/>
              <w:rPr>
                <w:sz w:val="18"/>
                <w:szCs w:val="18"/>
                <w:lang w:val="es-ES"/>
              </w:rPr>
            </w:pPr>
            <w:r>
              <w:rPr>
                <w:sz w:val="18"/>
                <w:szCs w:val="18"/>
                <w:lang w:val="es-ES"/>
              </w:rPr>
              <w:t>Activos financieros</w:t>
            </w:r>
          </w:p>
        </w:tc>
        <w:tc>
          <w:tcPr>
            <w:tcW w:w="915" w:type="dxa"/>
            <w:tcBorders>
              <w:top w:val="single" w:sz="2" w:space="0" w:color="auto"/>
              <w:left w:val="nil"/>
              <w:bottom w:val="single" w:sz="2" w:space="0" w:color="auto"/>
              <w:right w:val="nil"/>
            </w:tcBorders>
            <w:vAlign w:val="center"/>
            <w:hideMark/>
          </w:tcPr>
          <w:p w14:paraId="3B7786F4"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38.245</w:t>
            </w:r>
          </w:p>
        </w:tc>
        <w:tc>
          <w:tcPr>
            <w:tcW w:w="1114" w:type="dxa"/>
            <w:tcBorders>
              <w:top w:val="single" w:sz="2" w:space="0" w:color="auto"/>
              <w:left w:val="nil"/>
              <w:bottom w:val="single" w:sz="2" w:space="0" w:color="auto"/>
              <w:right w:val="nil"/>
            </w:tcBorders>
            <w:vAlign w:val="center"/>
            <w:hideMark/>
          </w:tcPr>
          <w:p w14:paraId="738101EC"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133.172</w:t>
            </w:r>
          </w:p>
        </w:tc>
        <w:tc>
          <w:tcPr>
            <w:tcW w:w="940" w:type="dxa"/>
            <w:tcBorders>
              <w:top w:val="single" w:sz="2" w:space="0" w:color="auto"/>
              <w:left w:val="nil"/>
              <w:bottom w:val="single" w:sz="2" w:space="0" w:color="auto"/>
              <w:right w:val="nil"/>
            </w:tcBorders>
            <w:vAlign w:val="center"/>
            <w:hideMark/>
          </w:tcPr>
          <w:p w14:paraId="3733BF49"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171.417</w:t>
            </w:r>
          </w:p>
        </w:tc>
        <w:tc>
          <w:tcPr>
            <w:tcW w:w="1264" w:type="dxa"/>
            <w:tcBorders>
              <w:top w:val="single" w:sz="2" w:space="0" w:color="auto"/>
              <w:left w:val="nil"/>
              <w:bottom w:val="single" w:sz="2" w:space="0" w:color="auto"/>
              <w:right w:val="nil"/>
            </w:tcBorders>
            <w:vAlign w:val="center"/>
            <w:hideMark/>
          </w:tcPr>
          <w:p w14:paraId="573E136F"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eastAsia="es-ES"/>
              </w:rPr>
              <w:t>21.333</w:t>
            </w:r>
          </w:p>
        </w:tc>
        <w:tc>
          <w:tcPr>
            <w:tcW w:w="1106" w:type="dxa"/>
            <w:tcBorders>
              <w:top w:val="single" w:sz="2" w:space="0" w:color="auto"/>
              <w:left w:val="nil"/>
              <w:bottom w:val="single" w:sz="2" w:space="0" w:color="auto"/>
              <w:right w:val="nil"/>
            </w:tcBorders>
            <w:vAlign w:val="center"/>
            <w:hideMark/>
          </w:tcPr>
          <w:p w14:paraId="037C60D8"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eastAsia="es-ES"/>
              </w:rPr>
              <w:t>12</w:t>
            </w:r>
          </w:p>
        </w:tc>
        <w:tc>
          <w:tcPr>
            <w:tcW w:w="1127" w:type="dxa"/>
            <w:tcBorders>
              <w:top w:val="single" w:sz="2" w:space="0" w:color="auto"/>
              <w:left w:val="nil"/>
              <w:bottom w:val="single" w:sz="2" w:space="0" w:color="auto"/>
              <w:right w:val="nil"/>
            </w:tcBorders>
            <w:vAlign w:val="center"/>
            <w:hideMark/>
          </w:tcPr>
          <w:p w14:paraId="559BF7F0"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20.113</w:t>
            </w:r>
          </w:p>
        </w:tc>
      </w:tr>
      <w:tr w:rsidR="00614DC4" w14:paraId="04810DE0" w14:textId="77777777" w:rsidTr="005222BF">
        <w:trPr>
          <w:trHeight w:val="198"/>
          <w:jc w:val="center"/>
        </w:trPr>
        <w:tc>
          <w:tcPr>
            <w:tcW w:w="2503" w:type="dxa"/>
            <w:tcBorders>
              <w:top w:val="single" w:sz="2" w:space="0" w:color="auto"/>
              <w:left w:val="nil"/>
              <w:bottom w:val="single" w:sz="4" w:space="0" w:color="auto"/>
              <w:right w:val="nil"/>
            </w:tcBorders>
            <w:vAlign w:val="center"/>
            <w:hideMark/>
          </w:tcPr>
          <w:p w14:paraId="62744522" w14:textId="77777777" w:rsidR="00614DC4" w:rsidRDefault="00614DC4" w:rsidP="00DA67D0">
            <w:pPr>
              <w:pStyle w:val="cuatexto"/>
              <w:jc w:val="left"/>
              <w:rPr>
                <w:sz w:val="18"/>
                <w:szCs w:val="18"/>
                <w:lang w:val="es-ES"/>
              </w:rPr>
            </w:pPr>
            <w:r>
              <w:rPr>
                <w:sz w:val="18"/>
                <w:szCs w:val="18"/>
                <w:lang w:val="es-ES"/>
              </w:rPr>
              <w:t>Pasivos financieros</w:t>
            </w:r>
          </w:p>
        </w:tc>
        <w:tc>
          <w:tcPr>
            <w:tcW w:w="915" w:type="dxa"/>
            <w:tcBorders>
              <w:top w:val="single" w:sz="2" w:space="0" w:color="auto"/>
              <w:left w:val="nil"/>
              <w:bottom w:val="single" w:sz="4" w:space="0" w:color="auto"/>
              <w:right w:val="nil"/>
            </w:tcBorders>
            <w:vAlign w:val="center"/>
            <w:hideMark/>
          </w:tcPr>
          <w:p w14:paraId="218D158D"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711.713</w:t>
            </w:r>
          </w:p>
        </w:tc>
        <w:tc>
          <w:tcPr>
            <w:tcW w:w="1114" w:type="dxa"/>
            <w:tcBorders>
              <w:top w:val="single" w:sz="2" w:space="0" w:color="auto"/>
              <w:left w:val="nil"/>
              <w:bottom w:val="single" w:sz="4" w:space="0" w:color="auto"/>
              <w:right w:val="nil"/>
            </w:tcBorders>
            <w:vAlign w:val="center"/>
            <w:hideMark/>
          </w:tcPr>
          <w:p w14:paraId="3C8080CA"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0</w:t>
            </w:r>
          </w:p>
        </w:tc>
        <w:tc>
          <w:tcPr>
            <w:tcW w:w="940" w:type="dxa"/>
            <w:tcBorders>
              <w:top w:val="single" w:sz="2" w:space="0" w:color="auto"/>
              <w:left w:val="nil"/>
              <w:bottom w:val="single" w:sz="4" w:space="0" w:color="auto"/>
              <w:right w:val="nil"/>
            </w:tcBorders>
            <w:vAlign w:val="center"/>
            <w:hideMark/>
          </w:tcPr>
          <w:p w14:paraId="28D99290" w14:textId="77777777" w:rsidR="00614DC4" w:rsidRDefault="00614DC4" w:rsidP="00DA67D0">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eastAsia="es-ES"/>
              </w:rPr>
              <w:t>711.713</w:t>
            </w:r>
          </w:p>
        </w:tc>
        <w:tc>
          <w:tcPr>
            <w:tcW w:w="1264" w:type="dxa"/>
            <w:tcBorders>
              <w:top w:val="single" w:sz="2" w:space="0" w:color="auto"/>
              <w:left w:val="nil"/>
              <w:bottom w:val="single" w:sz="4" w:space="0" w:color="auto"/>
              <w:right w:val="nil"/>
            </w:tcBorders>
            <w:vAlign w:val="center"/>
            <w:hideMark/>
          </w:tcPr>
          <w:p w14:paraId="3DD8553C"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eastAsia="es-ES"/>
              </w:rPr>
              <w:t>406.190</w:t>
            </w:r>
          </w:p>
        </w:tc>
        <w:tc>
          <w:tcPr>
            <w:tcW w:w="1106" w:type="dxa"/>
            <w:tcBorders>
              <w:top w:val="single" w:sz="2" w:space="0" w:color="auto"/>
              <w:left w:val="nil"/>
              <w:bottom w:val="single" w:sz="4" w:space="0" w:color="auto"/>
              <w:right w:val="nil"/>
            </w:tcBorders>
            <w:vAlign w:val="center"/>
            <w:hideMark/>
          </w:tcPr>
          <w:p w14:paraId="2F4ABE1B"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eastAsia="es-ES"/>
              </w:rPr>
              <w:t>57</w:t>
            </w:r>
          </w:p>
        </w:tc>
        <w:tc>
          <w:tcPr>
            <w:tcW w:w="1127" w:type="dxa"/>
            <w:tcBorders>
              <w:top w:val="single" w:sz="2" w:space="0" w:color="auto"/>
              <w:left w:val="nil"/>
              <w:bottom w:val="single" w:sz="4" w:space="0" w:color="auto"/>
              <w:right w:val="nil"/>
            </w:tcBorders>
            <w:vAlign w:val="center"/>
            <w:hideMark/>
          </w:tcPr>
          <w:p w14:paraId="616BED72" w14:textId="77777777" w:rsidR="00614DC4" w:rsidRDefault="00614DC4" w:rsidP="00DA67D0">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406.190</w:t>
            </w:r>
          </w:p>
        </w:tc>
      </w:tr>
      <w:tr w:rsidR="00614DC4" w14:paraId="02F82025" w14:textId="77777777" w:rsidTr="005222BF">
        <w:trPr>
          <w:trHeight w:val="255"/>
          <w:jc w:val="center"/>
        </w:trPr>
        <w:tc>
          <w:tcPr>
            <w:tcW w:w="2503" w:type="dxa"/>
            <w:tcBorders>
              <w:top w:val="single" w:sz="4" w:space="0" w:color="auto"/>
              <w:left w:val="nil"/>
              <w:bottom w:val="single" w:sz="4" w:space="0" w:color="auto"/>
              <w:right w:val="nil"/>
            </w:tcBorders>
            <w:shd w:val="clear" w:color="auto" w:fill="8DB3E2"/>
            <w:vAlign w:val="center"/>
            <w:hideMark/>
          </w:tcPr>
          <w:p w14:paraId="65FE0D95"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lang w:val="es-ES"/>
              </w:rPr>
            </w:pPr>
            <w:r>
              <w:rPr>
                <w:rFonts w:ascii="Arial" w:hAnsi="Arial" w:cs="Arial"/>
                <w:spacing w:val="6"/>
                <w:sz w:val="18"/>
                <w:szCs w:val="18"/>
                <w:lang w:val="es-ES"/>
              </w:rPr>
              <w:t>Total</w:t>
            </w:r>
          </w:p>
        </w:tc>
        <w:tc>
          <w:tcPr>
            <w:tcW w:w="915" w:type="dxa"/>
            <w:tcBorders>
              <w:top w:val="single" w:sz="4" w:space="0" w:color="auto"/>
              <w:left w:val="nil"/>
              <w:bottom w:val="single" w:sz="4" w:space="0" w:color="auto"/>
              <w:right w:val="nil"/>
            </w:tcBorders>
            <w:shd w:val="clear" w:color="auto" w:fill="8DB3E2"/>
            <w:vAlign w:val="center"/>
            <w:hideMark/>
          </w:tcPr>
          <w:p w14:paraId="5E5C0AB5"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pacing w:val="6"/>
                <w:sz w:val="18"/>
                <w:szCs w:val="18"/>
                <w:lang w:val="es-ES" w:eastAsia="es-ES"/>
              </w:rPr>
              <w:t>5.273.127</w:t>
            </w:r>
          </w:p>
        </w:tc>
        <w:tc>
          <w:tcPr>
            <w:tcW w:w="1114" w:type="dxa"/>
            <w:tcBorders>
              <w:top w:val="single" w:sz="4" w:space="0" w:color="auto"/>
              <w:left w:val="nil"/>
              <w:bottom w:val="single" w:sz="4" w:space="0" w:color="auto"/>
              <w:right w:val="nil"/>
            </w:tcBorders>
            <w:shd w:val="clear" w:color="auto" w:fill="8DB3E2"/>
            <w:vAlign w:val="center"/>
            <w:hideMark/>
          </w:tcPr>
          <w:p w14:paraId="0C13AC15"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pacing w:val="6"/>
                <w:sz w:val="18"/>
                <w:szCs w:val="18"/>
                <w:lang w:val="es-ES" w:eastAsia="es-ES"/>
              </w:rPr>
              <w:t>741.111</w:t>
            </w:r>
          </w:p>
        </w:tc>
        <w:tc>
          <w:tcPr>
            <w:tcW w:w="940" w:type="dxa"/>
            <w:tcBorders>
              <w:top w:val="single" w:sz="4" w:space="0" w:color="auto"/>
              <w:left w:val="nil"/>
              <w:bottom w:val="single" w:sz="4" w:space="0" w:color="auto"/>
              <w:right w:val="nil"/>
            </w:tcBorders>
            <w:shd w:val="clear" w:color="auto" w:fill="8DB3E2"/>
            <w:vAlign w:val="center"/>
            <w:hideMark/>
          </w:tcPr>
          <w:p w14:paraId="69BD4B70"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pacing w:val="6"/>
                <w:sz w:val="18"/>
                <w:szCs w:val="18"/>
                <w:lang w:val="es-ES" w:eastAsia="es-ES"/>
              </w:rPr>
              <w:t>6.014.237</w:t>
            </w:r>
          </w:p>
        </w:tc>
        <w:tc>
          <w:tcPr>
            <w:tcW w:w="1264" w:type="dxa"/>
            <w:tcBorders>
              <w:top w:val="single" w:sz="4" w:space="0" w:color="auto"/>
              <w:left w:val="nil"/>
              <w:bottom w:val="single" w:sz="4" w:space="0" w:color="auto"/>
              <w:right w:val="nil"/>
            </w:tcBorders>
            <w:shd w:val="clear" w:color="auto" w:fill="8DB3E2"/>
            <w:vAlign w:val="center"/>
            <w:hideMark/>
          </w:tcPr>
          <w:p w14:paraId="1E03EF2A" w14:textId="77777777" w:rsidR="00614DC4" w:rsidRDefault="00614DC4">
            <w:pPr>
              <w:spacing w:after="0"/>
              <w:ind w:firstLine="0"/>
              <w:jc w:val="right"/>
              <w:rPr>
                <w:rFonts w:ascii="Arial" w:hAnsi="Arial" w:cs="Arial"/>
                <w:sz w:val="18"/>
                <w:szCs w:val="18"/>
                <w:lang w:val="es-ES" w:eastAsia="es-ES"/>
              </w:rPr>
            </w:pPr>
            <w:r>
              <w:rPr>
                <w:rFonts w:ascii="Arial" w:hAnsi="Arial" w:cs="Arial"/>
                <w:spacing w:val="6"/>
                <w:sz w:val="18"/>
                <w:szCs w:val="18"/>
                <w:lang w:val="es-ES" w:eastAsia="es-ES"/>
              </w:rPr>
              <w:t>5.916.566</w:t>
            </w:r>
          </w:p>
        </w:tc>
        <w:tc>
          <w:tcPr>
            <w:tcW w:w="1106" w:type="dxa"/>
            <w:tcBorders>
              <w:top w:val="single" w:sz="4" w:space="0" w:color="auto"/>
              <w:left w:val="nil"/>
              <w:bottom w:val="single" w:sz="4" w:space="0" w:color="auto"/>
              <w:right w:val="nil"/>
            </w:tcBorders>
            <w:shd w:val="clear" w:color="auto" w:fill="8DB3E2"/>
            <w:vAlign w:val="center"/>
            <w:hideMark/>
          </w:tcPr>
          <w:p w14:paraId="17FAF22E" w14:textId="77777777" w:rsidR="00614DC4" w:rsidRDefault="00614DC4">
            <w:pPr>
              <w:spacing w:after="0"/>
              <w:ind w:firstLine="0"/>
              <w:jc w:val="right"/>
              <w:rPr>
                <w:rFonts w:ascii="Arial" w:hAnsi="Arial" w:cs="Arial"/>
                <w:sz w:val="18"/>
                <w:szCs w:val="18"/>
                <w:lang w:val="es-ES" w:eastAsia="es-ES"/>
              </w:rPr>
            </w:pPr>
            <w:r>
              <w:rPr>
                <w:rFonts w:ascii="Arial" w:hAnsi="Arial" w:cs="Arial"/>
                <w:spacing w:val="6"/>
                <w:sz w:val="18"/>
                <w:szCs w:val="18"/>
                <w:lang w:val="es-ES" w:eastAsia="es-ES"/>
              </w:rPr>
              <w:t>98</w:t>
            </w:r>
          </w:p>
        </w:tc>
        <w:tc>
          <w:tcPr>
            <w:tcW w:w="1127" w:type="dxa"/>
            <w:tcBorders>
              <w:top w:val="single" w:sz="4" w:space="0" w:color="auto"/>
              <w:left w:val="nil"/>
              <w:bottom w:val="single" w:sz="4" w:space="0" w:color="auto"/>
              <w:right w:val="nil"/>
            </w:tcBorders>
            <w:shd w:val="clear" w:color="auto" w:fill="8DB3E2"/>
            <w:vAlign w:val="center"/>
            <w:hideMark/>
          </w:tcPr>
          <w:p w14:paraId="112992F9" w14:textId="77777777" w:rsidR="00614DC4" w:rsidRDefault="00614DC4">
            <w:pPr>
              <w:spacing w:after="0"/>
              <w:ind w:firstLine="0"/>
              <w:jc w:val="right"/>
              <w:rPr>
                <w:rFonts w:ascii="Arial" w:hAnsi="Arial" w:cs="Arial"/>
                <w:sz w:val="18"/>
                <w:szCs w:val="18"/>
                <w:lang w:val="es-ES" w:eastAsia="es-ES"/>
              </w:rPr>
            </w:pPr>
            <w:r>
              <w:rPr>
                <w:rFonts w:ascii="Arial" w:hAnsi="Arial" w:cs="Arial"/>
                <w:sz w:val="18"/>
                <w:szCs w:val="18"/>
                <w:lang w:val="es-ES" w:eastAsia="es-ES"/>
              </w:rPr>
              <w:t>5.891.669</w:t>
            </w:r>
          </w:p>
        </w:tc>
      </w:tr>
    </w:tbl>
    <w:p w14:paraId="03F5DC13" w14:textId="77777777" w:rsidR="00614DC4" w:rsidRDefault="00614DC4" w:rsidP="00614DC4">
      <w:pPr>
        <w:tabs>
          <w:tab w:val="center" w:pos="2835"/>
          <w:tab w:val="center" w:pos="3969"/>
          <w:tab w:val="center" w:pos="5103"/>
          <w:tab w:val="center" w:pos="6237"/>
          <w:tab w:val="center" w:pos="7371"/>
        </w:tabs>
        <w:ind w:firstLine="284"/>
        <w:rPr>
          <w:spacing w:val="6"/>
          <w:sz w:val="26"/>
          <w:szCs w:val="24"/>
          <w:lang w:eastAsia="es-ES"/>
        </w:rPr>
      </w:pPr>
    </w:p>
    <w:p w14:paraId="0A0873F7" w14:textId="77777777" w:rsidR="00614DC4" w:rsidRDefault="00614DC4" w:rsidP="00614DC4">
      <w:pPr>
        <w:pStyle w:val="texto"/>
        <w:ind w:firstLine="0"/>
        <w:rPr>
          <w:rFonts w:ascii="Arial" w:hAnsi="Arial" w:cs="Arial"/>
          <w:sz w:val="25"/>
          <w:szCs w:val="25"/>
        </w:rPr>
      </w:pPr>
      <w:r>
        <w:br w:type="page"/>
      </w:r>
      <w:bookmarkStart w:id="53" w:name="_Toc52267362"/>
      <w:bookmarkStart w:id="54" w:name="_Toc525907433"/>
      <w:bookmarkStart w:id="55" w:name="_Toc494270376"/>
      <w:bookmarkStart w:id="56" w:name="_Toc463350242"/>
      <w:bookmarkStart w:id="57" w:name="_Toc399859617"/>
      <w:r>
        <w:rPr>
          <w:rFonts w:ascii="Arial" w:hAnsi="Arial" w:cs="Arial"/>
          <w:sz w:val="25"/>
          <w:szCs w:val="25"/>
        </w:rPr>
        <w:lastRenderedPageBreak/>
        <w:t xml:space="preserve">Resultado presupuestario </w:t>
      </w:r>
      <w:bookmarkEnd w:id="53"/>
      <w:bookmarkEnd w:id="54"/>
      <w:bookmarkEnd w:id="55"/>
      <w:bookmarkEnd w:id="56"/>
      <w:bookmarkEnd w:id="57"/>
      <w:r>
        <w:rPr>
          <w:rFonts w:ascii="Arial" w:hAnsi="Arial" w:cs="Arial"/>
          <w:sz w:val="25"/>
          <w:szCs w:val="25"/>
        </w:rPr>
        <w:t>2022</w:t>
      </w:r>
    </w:p>
    <w:p w14:paraId="0155718A" w14:textId="77777777" w:rsidR="00614DC4" w:rsidRDefault="00614DC4" w:rsidP="00614DC4">
      <w:pPr>
        <w:suppressAutoHyphens/>
        <w:spacing w:after="60"/>
        <w:ind w:firstLine="0"/>
        <w:jc w:val="right"/>
        <w:rPr>
          <w:rFonts w:ascii="Arial" w:hAnsi="Arial"/>
          <w:spacing w:val="6"/>
          <w:sz w:val="17"/>
          <w:szCs w:val="17"/>
        </w:rPr>
      </w:pPr>
      <w:r>
        <w:rPr>
          <w:rFonts w:ascii="Arial" w:hAnsi="Arial"/>
          <w:spacing w:val="6"/>
          <w:sz w:val="17"/>
          <w:szCs w:val="17"/>
        </w:rPr>
        <w:t>(en miles)</w:t>
      </w:r>
    </w:p>
    <w:tbl>
      <w:tblPr>
        <w:tblW w:w="5000" w:type="pct"/>
        <w:jc w:val="center"/>
        <w:tblCellMar>
          <w:left w:w="70" w:type="dxa"/>
          <w:right w:w="70" w:type="dxa"/>
        </w:tblCellMar>
        <w:tblLook w:val="04A0" w:firstRow="1" w:lastRow="0" w:firstColumn="1" w:lastColumn="0" w:noHBand="0" w:noVBand="1"/>
      </w:tblPr>
      <w:tblGrid>
        <w:gridCol w:w="3724"/>
        <w:gridCol w:w="2006"/>
        <w:gridCol w:w="1586"/>
        <w:gridCol w:w="1473"/>
      </w:tblGrid>
      <w:tr w:rsidR="00614DC4" w14:paraId="42F00332" w14:textId="77777777" w:rsidTr="00DA67D0">
        <w:trPr>
          <w:trHeight w:val="255"/>
          <w:jc w:val="center"/>
        </w:trPr>
        <w:tc>
          <w:tcPr>
            <w:tcW w:w="2119" w:type="pct"/>
            <w:tcBorders>
              <w:top w:val="single" w:sz="4" w:space="0" w:color="auto"/>
              <w:left w:val="nil"/>
              <w:bottom w:val="single" w:sz="4" w:space="0" w:color="auto"/>
              <w:right w:val="nil"/>
            </w:tcBorders>
            <w:shd w:val="clear" w:color="auto" w:fill="8DB3E2"/>
            <w:vAlign w:val="center"/>
            <w:hideMark/>
          </w:tcPr>
          <w:p w14:paraId="45F162CC"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napToGrid w:val="0"/>
                <w:spacing w:val="6"/>
                <w:sz w:val="18"/>
                <w:szCs w:val="18"/>
              </w:rPr>
            </w:pPr>
            <w:r>
              <w:rPr>
                <w:rFonts w:ascii="Arial" w:hAnsi="Arial" w:cs="Arial"/>
                <w:snapToGrid w:val="0"/>
                <w:spacing w:val="6"/>
                <w:sz w:val="18"/>
                <w:szCs w:val="18"/>
              </w:rPr>
              <w:t>Conceptos</w:t>
            </w:r>
          </w:p>
        </w:tc>
        <w:tc>
          <w:tcPr>
            <w:tcW w:w="1141" w:type="pct"/>
            <w:tcBorders>
              <w:top w:val="single" w:sz="4" w:space="0" w:color="auto"/>
              <w:left w:val="nil"/>
              <w:bottom w:val="single" w:sz="4" w:space="0" w:color="auto"/>
              <w:right w:val="nil"/>
            </w:tcBorders>
            <w:shd w:val="clear" w:color="auto" w:fill="8DB3E2"/>
            <w:vAlign w:val="center"/>
            <w:hideMark/>
          </w:tcPr>
          <w:p w14:paraId="586810BB"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napToGrid w:val="0"/>
                <w:spacing w:val="6"/>
                <w:sz w:val="18"/>
                <w:szCs w:val="18"/>
                <w:lang w:val="es-ES"/>
              </w:rPr>
            </w:pPr>
            <w:r>
              <w:rPr>
                <w:rFonts w:ascii="Arial" w:hAnsi="Arial" w:cs="Arial"/>
                <w:snapToGrid w:val="0"/>
                <w:spacing w:val="6"/>
                <w:sz w:val="18"/>
                <w:szCs w:val="18"/>
                <w:lang w:val="es-ES"/>
              </w:rPr>
              <w:t xml:space="preserve">Derechos </w:t>
            </w:r>
          </w:p>
          <w:p w14:paraId="2B56A9DB"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napToGrid w:val="0"/>
                <w:spacing w:val="6"/>
                <w:sz w:val="18"/>
                <w:szCs w:val="18"/>
                <w:lang w:val="es-ES"/>
              </w:rPr>
            </w:pPr>
            <w:r>
              <w:rPr>
                <w:rFonts w:ascii="Arial" w:hAnsi="Arial" w:cs="Arial"/>
                <w:snapToGrid w:val="0"/>
                <w:spacing w:val="6"/>
                <w:sz w:val="18"/>
                <w:szCs w:val="18"/>
                <w:lang w:val="es-ES"/>
              </w:rPr>
              <w:t>reconocidos</w:t>
            </w:r>
          </w:p>
        </w:tc>
        <w:tc>
          <w:tcPr>
            <w:tcW w:w="902" w:type="pct"/>
            <w:tcBorders>
              <w:top w:val="single" w:sz="4" w:space="0" w:color="auto"/>
              <w:left w:val="nil"/>
              <w:bottom w:val="single" w:sz="4" w:space="0" w:color="auto"/>
              <w:right w:val="nil"/>
            </w:tcBorders>
            <w:shd w:val="clear" w:color="auto" w:fill="8DB3E2"/>
            <w:vAlign w:val="center"/>
            <w:hideMark/>
          </w:tcPr>
          <w:p w14:paraId="36BEFAD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napToGrid w:val="0"/>
                <w:spacing w:val="6"/>
                <w:sz w:val="18"/>
                <w:szCs w:val="18"/>
                <w:lang w:val="es-ES"/>
              </w:rPr>
            </w:pPr>
            <w:r>
              <w:rPr>
                <w:rFonts w:ascii="Arial" w:hAnsi="Arial" w:cs="Arial"/>
                <w:snapToGrid w:val="0"/>
                <w:spacing w:val="6"/>
                <w:sz w:val="18"/>
                <w:szCs w:val="18"/>
                <w:lang w:val="es-ES"/>
              </w:rPr>
              <w:t>Obligaciones</w:t>
            </w:r>
          </w:p>
          <w:p w14:paraId="57A90FF9"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napToGrid w:val="0"/>
                <w:spacing w:val="6"/>
                <w:sz w:val="18"/>
                <w:szCs w:val="18"/>
                <w:lang w:val="es-ES"/>
              </w:rPr>
            </w:pPr>
            <w:r>
              <w:rPr>
                <w:rFonts w:ascii="Arial" w:hAnsi="Arial" w:cs="Arial"/>
                <w:snapToGrid w:val="0"/>
                <w:spacing w:val="6"/>
                <w:sz w:val="18"/>
                <w:szCs w:val="18"/>
                <w:lang w:val="es-ES"/>
              </w:rPr>
              <w:t>reconocidas</w:t>
            </w:r>
          </w:p>
        </w:tc>
        <w:tc>
          <w:tcPr>
            <w:tcW w:w="838" w:type="pct"/>
            <w:tcBorders>
              <w:top w:val="single" w:sz="4" w:space="0" w:color="auto"/>
              <w:left w:val="nil"/>
              <w:bottom w:val="single" w:sz="4" w:space="0" w:color="auto"/>
              <w:right w:val="nil"/>
            </w:tcBorders>
            <w:shd w:val="clear" w:color="auto" w:fill="8DB3E2"/>
            <w:vAlign w:val="center"/>
            <w:hideMark/>
          </w:tcPr>
          <w:p w14:paraId="0BD69A74"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napToGrid w:val="0"/>
                <w:spacing w:val="6"/>
                <w:sz w:val="18"/>
                <w:szCs w:val="18"/>
                <w:lang w:val="es-ES"/>
              </w:rPr>
            </w:pPr>
            <w:r>
              <w:rPr>
                <w:rFonts w:ascii="Arial" w:hAnsi="Arial" w:cs="Arial"/>
                <w:snapToGrid w:val="0"/>
                <w:spacing w:val="6"/>
                <w:sz w:val="18"/>
                <w:szCs w:val="18"/>
                <w:lang w:val="es-ES"/>
              </w:rPr>
              <w:t>Importe</w:t>
            </w:r>
          </w:p>
        </w:tc>
      </w:tr>
      <w:tr w:rsidR="00614DC4" w14:paraId="37007EAB" w14:textId="77777777" w:rsidTr="00DA67D0">
        <w:trPr>
          <w:trHeight w:val="198"/>
          <w:jc w:val="center"/>
        </w:trPr>
        <w:tc>
          <w:tcPr>
            <w:tcW w:w="2119" w:type="pct"/>
            <w:tcBorders>
              <w:top w:val="single" w:sz="4" w:space="0" w:color="auto"/>
              <w:left w:val="nil"/>
              <w:bottom w:val="single" w:sz="2" w:space="0" w:color="auto"/>
              <w:right w:val="nil"/>
            </w:tcBorders>
            <w:vAlign w:val="center"/>
            <w:hideMark/>
          </w:tcPr>
          <w:p w14:paraId="0CB771B4" w14:textId="77777777" w:rsidR="00614DC4" w:rsidRDefault="00614DC4">
            <w:pPr>
              <w:spacing w:after="0"/>
              <w:ind w:firstLine="237"/>
              <w:jc w:val="left"/>
              <w:rPr>
                <w:rFonts w:ascii="Arial Narrow" w:hAnsi="Arial Narrow" w:cs="Arial"/>
                <w:snapToGrid w:val="0"/>
                <w:lang w:eastAsia="es-ES"/>
              </w:rPr>
            </w:pPr>
            <w:r>
              <w:rPr>
                <w:rFonts w:ascii="Arial Narrow" w:hAnsi="Arial Narrow" w:cs="Arial"/>
                <w:snapToGrid w:val="0"/>
                <w:lang w:eastAsia="es-ES"/>
              </w:rPr>
              <w:t>1. Operaciones corrientes</w:t>
            </w:r>
          </w:p>
        </w:tc>
        <w:tc>
          <w:tcPr>
            <w:tcW w:w="1141" w:type="pct"/>
            <w:tcBorders>
              <w:top w:val="single" w:sz="4" w:space="0" w:color="auto"/>
              <w:left w:val="nil"/>
              <w:bottom w:val="single" w:sz="2" w:space="0" w:color="auto"/>
              <w:right w:val="nil"/>
            </w:tcBorders>
            <w:vAlign w:val="center"/>
            <w:hideMark/>
          </w:tcPr>
          <w:p w14:paraId="7491C660" w14:textId="77777777" w:rsidR="00614DC4" w:rsidRDefault="00614DC4">
            <w:pPr>
              <w:spacing w:after="0"/>
              <w:ind w:firstLine="0"/>
              <w:jc w:val="right"/>
              <w:rPr>
                <w:rFonts w:ascii="Arial Narrow" w:hAnsi="Arial Narrow" w:cs="Arial"/>
                <w:lang w:val="es-ES"/>
              </w:rPr>
            </w:pPr>
            <w:r>
              <w:rPr>
                <w:rFonts w:ascii="Arial Narrow" w:hAnsi="Arial Narrow" w:cs="Arial"/>
                <w:lang w:val="es-ES"/>
              </w:rPr>
              <w:t>5.289.354</w:t>
            </w:r>
          </w:p>
        </w:tc>
        <w:tc>
          <w:tcPr>
            <w:tcW w:w="902" w:type="pct"/>
            <w:tcBorders>
              <w:top w:val="single" w:sz="4" w:space="0" w:color="auto"/>
              <w:left w:val="nil"/>
              <w:bottom w:val="single" w:sz="2" w:space="0" w:color="auto"/>
              <w:right w:val="nil"/>
            </w:tcBorders>
            <w:vAlign w:val="center"/>
            <w:hideMark/>
          </w:tcPr>
          <w:p w14:paraId="177455BA" w14:textId="77777777" w:rsidR="00614DC4" w:rsidRDefault="00614DC4">
            <w:pPr>
              <w:spacing w:after="0"/>
              <w:ind w:firstLine="0"/>
              <w:jc w:val="right"/>
              <w:rPr>
                <w:rFonts w:ascii="Arial Narrow" w:hAnsi="Arial Narrow" w:cs="Arial"/>
                <w:lang w:val="es-ES"/>
              </w:rPr>
            </w:pPr>
            <w:r>
              <w:rPr>
                <w:rFonts w:ascii="Arial Narrow" w:hAnsi="Arial Narrow" w:cs="Arial"/>
                <w:lang w:val="es-ES"/>
              </w:rPr>
              <w:t>4.779.480</w:t>
            </w:r>
          </w:p>
        </w:tc>
        <w:tc>
          <w:tcPr>
            <w:tcW w:w="838" w:type="pct"/>
            <w:tcBorders>
              <w:top w:val="single" w:sz="4" w:space="0" w:color="auto"/>
              <w:left w:val="nil"/>
              <w:bottom w:val="single" w:sz="2" w:space="0" w:color="auto"/>
              <w:right w:val="nil"/>
            </w:tcBorders>
            <w:vAlign w:val="center"/>
            <w:hideMark/>
          </w:tcPr>
          <w:p w14:paraId="650975FE" w14:textId="77777777" w:rsidR="00614DC4" w:rsidRDefault="00614DC4">
            <w:pPr>
              <w:spacing w:after="0"/>
              <w:ind w:firstLine="0"/>
              <w:jc w:val="right"/>
              <w:rPr>
                <w:rFonts w:ascii="Arial Narrow" w:hAnsi="Arial Narrow" w:cs="Arial"/>
                <w:lang w:val="es-ES"/>
              </w:rPr>
            </w:pPr>
            <w:r>
              <w:rPr>
                <w:rFonts w:ascii="Arial Narrow" w:hAnsi="Arial Narrow" w:cs="Arial"/>
                <w:lang w:val="es-ES"/>
              </w:rPr>
              <w:t>509.874</w:t>
            </w:r>
          </w:p>
        </w:tc>
      </w:tr>
      <w:tr w:rsidR="00614DC4" w14:paraId="1260A170" w14:textId="77777777" w:rsidTr="00DA67D0">
        <w:trPr>
          <w:trHeight w:val="198"/>
          <w:jc w:val="center"/>
        </w:trPr>
        <w:tc>
          <w:tcPr>
            <w:tcW w:w="2119" w:type="pct"/>
            <w:tcBorders>
              <w:top w:val="single" w:sz="2" w:space="0" w:color="auto"/>
              <w:left w:val="nil"/>
              <w:bottom w:val="single" w:sz="2" w:space="0" w:color="auto"/>
              <w:right w:val="nil"/>
            </w:tcBorders>
            <w:vAlign w:val="center"/>
            <w:hideMark/>
          </w:tcPr>
          <w:p w14:paraId="29084774" w14:textId="77777777" w:rsidR="00614DC4" w:rsidRDefault="00614DC4">
            <w:pPr>
              <w:spacing w:after="0"/>
              <w:ind w:firstLine="237"/>
              <w:jc w:val="left"/>
              <w:rPr>
                <w:rFonts w:ascii="Arial Narrow" w:hAnsi="Arial Narrow" w:cs="Arial"/>
                <w:snapToGrid w:val="0"/>
                <w:lang w:eastAsia="es-ES"/>
              </w:rPr>
            </w:pPr>
            <w:r>
              <w:rPr>
                <w:rFonts w:ascii="Arial Narrow" w:hAnsi="Arial Narrow" w:cs="Arial"/>
                <w:snapToGrid w:val="0"/>
                <w:lang w:eastAsia="es-ES"/>
              </w:rPr>
              <w:t>2. Operaciones de capital</w:t>
            </w:r>
          </w:p>
        </w:tc>
        <w:tc>
          <w:tcPr>
            <w:tcW w:w="1141" w:type="pct"/>
            <w:tcBorders>
              <w:top w:val="single" w:sz="2" w:space="0" w:color="auto"/>
              <w:left w:val="nil"/>
              <w:bottom w:val="single" w:sz="2" w:space="0" w:color="auto"/>
              <w:right w:val="nil"/>
            </w:tcBorders>
            <w:vAlign w:val="center"/>
            <w:hideMark/>
          </w:tcPr>
          <w:p w14:paraId="3DAA051B"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199.689</w:t>
            </w:r>
          </w:p>
        </w:tc>
        <w:tc>
          <w:tcPr>
            <w:tcW w:w="902" w:type="pct"/>
            <w:tcBorders>
              <w:top w:val="single" w:sz="2" w:space="0" w:color="auto"/>
              <w:left w:val="nil"/>
              <w:bottom w:val="single" w:sz="2" w:space="0" w:color="auto"/>
              <w:right w:val="nil"/>
            </w:tcBorders>
            <w:vAlign w:val="center"/>
            <w:hideMark/>
          </w:tcPr>
          <w:p w14:paraId="3E92C017" w14:textId="77777777" w:rsidR="00614DC4" w:rsidRDefault="00614DC4">
            <w:pPr>
              <w:spacing w:after="0"/>
              <w:ind w:firstLine="0"/>
              <w:jc w:val="right"/>
              <w:rPr>
                <w:rFonts w:ascii="Arial Narrow" w:hAnsi="Arial Narrow" w:cs="Arial"/>
                <w:lang w:val="es-ES"/>
              </w:rPr>
            </w:pPr>
            <w:r>
              <w:rPr>
                <w:rFonts w:ascii="Arial Narrow" w:hAnsi="Arial Narrow" w:cs="Arial"/>
                <w:lang w:val="es-ES"/>
              </w:rPr>
              <w:t>405.716</w:t>
            </w:r>
          </w:p>
        </w:tc>
        <w:tc>
          <w:tcPr>
            <w:tcW w:w="838" w:type="pct"/>
            <w:tcBorders>
              <w:top w:val="single" w:sz="2" w:space="0" w:color="auto"/>
              <w:left w:val="nil"/>
              <w:bottom w:val="single" w:sz="2" w:space="0" w:color="auto"/>
              <w:right w:val="nil"/>
            </w:tcBorders>
            <w:vAlign w:val="center"/>
            <w:hideMark/>
          </w:tcPr>
          <w:p w14:paraId="1EDFFFAF"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-206.027</w:t>
            </w:r>
          </w:p>
        </w:tc>
      </w:tr>
      <w:tr w:rsidR="00614DC4" w14:paraId="1D0D7F69" w14:textId="77777777" w:rsidTr="00DA67D0">
        <w:trPr>
          <w:trHeight w:val="198"/>
          <w:jc w:val="center"/>
        </w:trPr>
        <w:tc>
          <w:tcPr>
            <w:tcW w:w="2119" w:type="pct"/>
            <w:tcBorders>
              <w:top w:val="single" w:sz="2" w:space="0" w:color="auto"/>
              <w:left w:val="nil"/>
              <w:bottom w:val="single" w:sz="2" w:space="0" w:color="auto"/>
              <w:right w:val="nil"/>
            </w:tcBorders>
            <w:vAlign w:val="center"/>
            <w:hideMark/>
          </w:tcPr>
          <w:p w14:paraId="201DF665" w14:textId="77777777" w:rsidR="00614DC4" w:rsidRDefault="00614DC4">
            <w:pPr>
              <w:spacing w:after="0"/>
              <w:ind w:firstLine="237"/>
              <w:jc w:val="left"/>
              <w:rPr>
                <w:rFonts w:ascii="Arial Narrow" w:hAnsi="Arial Narrow" w:cs="Arial"/>
                <w:snapToGrid w:val="0"/>
                <w:lang w:eastAsia="es-ES"/>
              </w:rPr>
            </w:pPr>
            <w:r>
              <w:rPr>
                <w:rFonts w:ascii="Arial Narrow" w:hAnsi="Arial Narrow" w:cs="Arial"/>
                <w:snapToGrid w:val="0"/>
                <w:lang w:eastAsia="es-ES"/>
              </w:rPr>
              <w:t>3. Operaciones con activos financieros</w:t>
            </w:r>
          </w:p>
        </w:tc>
        <w:tc>
          <w:tcPr>
            <w:tcW w:w="1141" w:type="pct"/>
            <w:tcBorders>
              <w:top w:val="single" w:sz="2" w:space="0" w:color="auto"/>
              <w:left w:val="nil"/>
              <w:bottom w:val="single" w:sz="2" w:space="0" w:color="auto"/>
              <w:right w:val="nil"/>
            </w:tcBorders>
            <w:vAlign w:val="center"/>
            <w:hideMark/>
          </w:tcPr>
          <w:p w14:paraId="388236B7"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21.333</w:t>
            </w:r>
          </w:p>
        </w:tc>
        <w:tc>
          <w:tcPr>
            <w:tcW w:w="902" w:type="pct"/>
            <w:tcBorders>
              <w:top w:val="single" w:sz="2" w:space="0" w:color="auto"/>
              <w:left w:val="nil"/>
              <w:bottom w:val="single" w:sz="2" w:space="0" w:color="auto"/>
              <w:right w:val="nil"/>
            </w:tcBorders>
            <w:vAlign w:val="center"/>
            <w:hideMark/>
          </w:tcPr>
          <w:p w14:paraId="7679E2E5" w14:textId="77777777" w:rsidR="00614DC4" w:rsidRDefault="00614DC4">
            <w:pPr>
              <w:spacing w:after="0"/>
              <w:ind w:firstLine="0"/>
              <w:jc w:val="right"/>
              <w:rPr>
                <w:rFonts w:ascii="Arial Narrow" w:hAnsi="Arial Narrow" w:cs="Arial"/>
                <w:lang w:val="es-ES"/>
              </w:rPr>
            </w:pPr>
            <w:r>
              <w:rPr>
                <w:rFonts w:ascii="Arial Narrow" w:hAnsi="Arial Narrow" w:cs="Arial"/>
                <w:lang w:val="es-ES"/>
              </w:rPr>
              <w:t>33.888</w:t>
            </w:r>
          </w:p>
        </w:tc>
        <w:tc>
          <w:tcPr>
            <w:tcW w:w="838" w:type="pct"/>
            <w:tcBorders>
              <w:top w:val="single" w:sz="2" w:space="0" w:color="auto"/>
              <w:left w:val="nil"/>
              <w:bottom w:val="single" w:sz="2" w:space="0" w:color="auto"/>
              <w:right w:val="nil"/>
            </w:tcBorders>
            <w:vAlign w:val="center"/>
            <w:hideMark/>
          </w:tcPr>
          <w:p w14:paraId="3D0251EB"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-12.555</w:t>
            </w:r>
          </w:p>
        </w:tc>
      </w:tr>
      <w:tr w:rsidR="00614DC4" w14:paraId="30A1A380" w14:textId="77777777" w:rsidTr="00DA67D0">
        <w:trPr>
          <w:trHeight w:val="198"/>
          <w:jc w:val="center"/>
        </w:trPr>
        <w:tc>
          <w:tcPr>
            <w:tcW w:w="2119" w:type="pct"/>
            <w:tcBorders>
              <w:top w:val="single" w:sz="2" w:space="0" w:color="auto"/>
              <w:left w:val="nil"/>
              <w:bottom w:val="single" w:sz="2" w:space="0" w:color="auto"/>
              <w:right w:val="nil"/>
            </w:tcBorders>
            <w:vAlign w:val="center"/>
            <w:hideMark/>
          </w:tcPr>
          <w:p w14:paraId="29DDAD39" w14:textId="77777777" w:rsidR="00614DC4" w:rsidRDefault="00614DC4">
            <w:pPr>
              <w:spacing w:after="0"/>
              <w:ind w:firstLine="0"/>
              <w:jc w:val="left"/>
              <w:rPr>
                <w:rFonts w:ascii="Arial Narrow" w:hAnsi="Arial Narrow" w:cs="Arial"/>
                <w:snapToGrid w:val="0"/>
                <w:lang w:eastAsia="es-ES"/>
              </w:rPr>
            </w:pPr>
            <w:r>
              <w:rPr>
                <w:rFonts w:ascii="Arial Narrow" w:hAnsi="Arial Narrow" w:cs="Arial"/>
                <w:snapToGrid w:val="0"/>
                <w:lang w:eastAsia="es-ES"/>
              </w:rPr>
              <w:t>I.  Resultado Presupuestario del ejercicio</w:t>
            </w:r>
          </w:p>
        </w:tc>
        <w:tc>
          <w:tcPr>
            <w:tcW w:w="1141" w:type="pct"/>
            <w:tcBorders>
              <w:top w:val="single" w:sz="2" w:space="0" w:color="auto"/>
              <w:left w:val="nil"/>
              <w:bottom w:val="single" w:sz="2" w:space="0" w:color="auto"/>
              <w:right w:val="nil"/>
            </w:tcBorders>
            <w:vAlign w:val="center"/>
            <w:hideMark/>
          </w:tcPr>
          <w:p w14:paraId="384B2186" w14:textId="77777777" w:rsidR="00614DC4" w:rsidRDefault="00614DC4">
            <w:pPr>
              <w:spacing w:after="0"/>
              <w:ind w:firstLine="0"/>
              <w:jc w:val="right"/>
              <w:rPr>
                <w:rFonts w:ascii="Arial Narrow" w:hAnsi="Arial Narrow" w:cs="Arial"/>
                <w:lang w:val="es-ES"/>
              </w:rPr>
            </w:pPr>
            <w:r>
              <w:rPr>
                <w:rFonts w:ascii="Arial Narrow" w:hAnsi="Arial Narrow" w:cs="Arial"/>
                <w:lang w:val="es-ES"/>
              </w:rPr>
              <w:t>5.510.376</w:t>
            </w:r>
          </w:p>
        </w:tc>
        <w:tc>
          <w:tcPr>
            <w:tcW w:w="902" w:type="pct"/>
            <w:tcBorders>
              <w:top w:val="single" w:sz="2" w:space="0" w:color="auto"/>
              <w:left w:val="nil"/>
              <w:bottom w:val="single" w:sz="2" w:space="0" w:color="auto"/>
              <w:right w:val="nil"/>
            </w:tcBorders>
            <w:vAlign w:val="center"/>
            <w:hideMark/>
          </w:tcPr>
          <w:p w14:paraId="3551E5E6" w14:textId="77777777" w:rsidR="00614DC4" w:rsidRDefault="00614DC4">
            <w:pPr>
              <w:spacing w:after="0"/>
              <w:ind w:firstLine="0"/>
              <w:jc w:val="right"/>
              <w:rPr>
                <w:rFonts w:ascii="Arial Narrow" w:hAnsi="Arial Narrow" w:cs="Arial"/>
                <w:lang w:val="es-ES"/>
              </w:rPr>
            </w:pPr>
            <w:r>
              <w:rPr>
                <w:rFonts w:ascii="Arial Narrow" w:hAnsi="Arial Narrow" w:cs="Arial"/>
                <w:lang w:val="es-ES"/>
              </w:rPr>
              <w:t>5.219.084</w:t>
            </w:r>
          </w:p>
        </w:tc>
        <w:tc>
          <w:tcPr>
            <w:tcW w:w="838" w:type="pct"/>
            <w:tcBorders>
              <w:top w:val="single" w:sz="2" w:space="0" w:color="auto"/>
              <w:left w:val="nil"/>
              <w:bottom w:val="single" w:sz="2" w:space="0" w:color="auto"/>
              <w:right w:val="nil"/>
            </w:tcBorders>
            <w:vAlign w:val="center"/>
            <w:hideMark/>
          </w:tcPr>
          <w:p w14:paraId="21ED88B1"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291.292</w:t>
            </w:r>
          </w:p>
        </w:tc>
      </w:tr>
      <w:tr w:rsidR="00614DC4" w14:paraId="133EE116" w14:textId="77777777" w:rsidTr="00DA67D0">
        <w:trPr>
          <w:trHeight w:val="198"/>
          <w:jc w:val="center"/>
        </w:trPr>
        <w:tc>
          <w:tcPr>
            <w:tcW w:w="2119" w:type="pct"/>
            <w:tcBorders>
              <w:top w:val="single" w:sz="2" w:space="0" w:color="auto"/>
              <w:left w:val="nil"/>
              <w:bottom w:val="single" w:sz="2" w:space="0" w:color="auto"/>
              <w:right w:val="nil"/>
            </w:tcBorders>
            <w:vAlign w:val="center"/>
            <w:hideMark/>
          </w:tcPr>
          <w:p w14:paraId="440A3DFE" w14:textId="77777777" w:rsidR="00614DC4" w:rsidRDefault="00614DC4">
            <w:pPr>
              <w:spacing w:after="0"/>
              <w:ind w:firstLine="0"/>
              <w:jc w:val="left"/>
              <w:rPr>
                <w:rFonts w:ascii="Arial Narrow" w:hAnsi="Arial Narrow" w:cs="Arial"/>
                <w:snapToGrid w:val="0"/>
                <w:lang w:eastAsia="es-ES"/>
              </w:rPr>
            </w:pPr>
            <w:r>
              <w:rPr>
                <w:rFonts w:ascii="Arial Narrow" w:hAnsi="Arial Narrow" w:cs="Arial"/>
                <w:snapToGrid w:val="0"/>
                <w:lang w:eastAsia="es-ES"/>
              </w:rPr>
              <w:t>II. Variación neta de pasivos financieros</w:t>
            </w:r>
          </w:p>
        </w:tc>
        <w:tc>
          <w:tcPr>
            <w:tcW w:w="1141" w:type="pct"/>
            <w:tcBorders>
              <w:top w:val="single" w:sz="2" w:space="0" w:color="auto"/>
              <w:left w:val="nil"/>
              <w:bottom w:val="single" w:sz="2" w:space="0" w:color="auto"/>
              <w:right w:val="nil"/>
            </w:tcBorders>
            <w:vAlign w:val="center"/>
            <w:hideMark/>
          </w:tcPr>
          <w:p w14:paraId="57F9009B" w14:textId="77777777" w:rsidR="00614DC4" w:rsidRDefault="00614DC4">
            <w:pPr>
              <w:spacing w:after="0"/>
              <w:ind w:firstLine="0"/>
              <w:jc w:val="right"/>
              <w:rPr>
                <w:rFonts w:ascii="Arial Narrow" w:hAnsi="Arial Narrow" w:cs="Arial"/>
                <w:lang w:val="es-ES"/>
              </w:rPr>
            </w:pPr>
            <w:r>
              <w:rPr>
                <w:rFonts w:ascii="Arial Narrow" w:hAnsi="Arial Narrow" w:cs="Arial"/>
                <w:lang w:val="es-ES"/>
              </w:rPr>
              <w:t>406.190</w:t>
            </w:r>
          </w:p>
        </w:tc>
        <w:tc>
          <w:tcPr>
            <w:tcW w:w="902" w:type="pct"/>
            <w:tcBorders>
              <w:top w:val="single" w:sz="2" w:space="0" w:color="auto"/>
              <w:left w:val="nil"/>
              <w:bottom w:val="single" w:sz="2" w:space="0" w:color="auto"/>
              <w:right w:val="nil"/>
            </w:tcBorders>
            <w:vAlign w:val="center"/>
            <w:hideMark/>
          </w:tcPr>
          <w:p w14:paraId="06991128" w14:textId="77777777" w:rsidR="00614DC4" w:rsidRDefault="00614DC4">
            <w:pPr>
              <w:spacing w:after="0"/>
              <w:ind w:firstLine="0"/>
              <w:jc w:val="right"/>
              <w:rPr>
                <w:rFonts w:ascii="Arial Narrow" w:hAnsi="Arial Narrow" w:cs="Arial"/>
                <w:lang w:val="es-ES"/>
              </w:rPr>
            </w:pPr>
            <w:r>
              <w:rPr>
                <w:rFonts w:ascii="Arial Narrow" w:hAnsi="Arial Narrow" w:cs="Arial"/>
                <w:lang w:val="es-ES"/>
              </w:rPr>
              <w:t>381.429</w:t>
            </w:r>
          </w:p>
        </w:tc>
        <w:tc>
          <w:tcPr>
            <w:tcW w:w="838" w:type="pct"/>
            <w:tcBorders>
              <w:top w:val="single" w:sz="2" w:space="0" w:color="auto"/>
              <w:left w:val="nil"/>
              <w:bottom w:val="single" w:sz="2" w:space="0" w:color="auto"/>
              <w:right w:val="nil"/>
            </w:tcBorders>
            <w:vAlign w:val="center"/>
            <w:hideMark/>
          </w:tcPr>
          <w:p w14:paraId="3933CCA6"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24.761</w:t>
            </w:r>
          </w:p>
        </w:tc>
      </w:tr>
      <w:tr w:rsidR="00614DC4" w14:paraId="6BB91000" w14:textId="77777777" w:rsidTr="00DA67D0">
        <w:trPr>
          <w:trHeight w:val="198"/>
          <w:jc w:val="center"/>
        </w:trPr>
        <w:tc>
          <w:tcPr>
            <w:tcW w:w="4162" w:type="pct"/>
            <w:gridSpan w:val="3"/>
            <w:tcBorders>
              <w:top w:val="single" w:sz="2" w:space="0" w:color="auto"/>
              <w:left w:val="nil"/>
              <w:bottom w:val="single" w:sz="2" w:space="0" w:color="auto"/>
              <w:right w:val="nil"/>
            </w:tcBorders>
            <w:vAlign w:val="center"/>
            <w:hideMark/>
          </w:tcPr>
          <w:p w14:paraId="6E4DC83B" w14:textId="77777777" w:rsidR="00614DC4" w:rsidRDefault="00614DC4">
            <w:pPr>
              <w:spacing w:after="0"/>
              <w:ind w:right="239" w:firstLine="0"/>
              <w:jc w:val="left"/>
              <w:rPr>
                <w:rFonts w:ascii="Arial Narrow" w:hAnsi="Arial Narrow" w:cs="Arial"/>
                <w:b/>
                <w:snapToGrid w:val="0"/>
                <w:lang w:eastAsia="es-ES"/>
              </w:rPr>
            </w:pPr>
            <w:r>
              <w:rPr>
                <w:rFonts w:ascii="Arial Narrow" w:hAnsi="Arial Narrow" w:cs="Arial"/>
                <w:b/>
                <w:snapToGrid w:val="0"/>
                <w:lang w:eastAsia="es-ES"/>
              </w:rPr>
              <w:t>III. Saldo presupuestario del ejercicio</w:t>
            </w:r>
          </w:p>
        </w:tc>
        <w:tc>
          <w:tcPr>
            <w:tcW w:w="838" w:type="pct"/>
            <w:tcBorders>
              <w:top w:val="single" w:sz="2" w:space="0" w:color="auto"/>
              <w:left w:val="nil"/>
              <w:bottom w:val="single" w:sz="2" w:space="0" w:color="auto"/>
              <w:right w:val="nil"/>
            </w:tcBorders>
            <w:vAlign w:val="center"/>
            <w:hideMark/>
          </w:tcPr>
          <w:p w14:paraId="390764F6" w14:textId="77777777" w:rsidR="00614DC4" w:rsidRDefault="00614DC4">
            <w:pPr>
              <w:spacing w:after="0"/>
              <w:ind w:firstLine="0"/>
              <w:jc w:val="right"/>
              <w:rPr>
                <w:rFonts w:ascii="Arial Narrow" w:hAnsi="Arial Narrow" w:cs="Arial"/>
                <w:b/>
                <w:bCs/>
                <w:lang w:val="es-ES"/>
              </w:rPr>
            </w:pPr>
            <w:r>
              <w:rPr>
                <w:rFonts w:ascii="Arial Narrow" w:hAnsi="Arial Narrow" w:cs="Arial"/>
                <w:b/>
                <w:bCs/>
                <w:lang w:val="es-ES"/>
              </w:rPr>
              <w:t>316.053</w:t>
            </w:r>
          </w:p>
        </w:tc>
      </w:tr>
      <w:tr w:rsidR="00614DC4" w14:paraId="03CB7385" w14:textId="77777777" w:rsidTr="00DA67D0">
        <w:trPr>
          <w:trHeight w:val="198"/>
          <w:jc w:val="center"/>
        </w:trPr>
        <w:tc>
          <w:tcPr>
            <w:tcW w:w="3260" w:type="pct"/>
            <w:gridSpan w:val="2"/>
            <w:tcBorders>
              <w:top w:val="single" w:sz="2" w:space="0" w:color="auto"/>
              <w:left w:val="nil"/>
              <w:bottom w:val="single" w:sz="2" w:space="0" w:color="auto"/>
              <w:right w:val="nil"/>
            </w:tcBorders>
            <w:vAlign w:val="center"/>
            <w:hideMark/>
          </w:tcPr>
          <w:p w14:paraId="35A7B9A6" w14:textId="77777777" w:rsidR="00614DC4" w:rsidRDefault="00614DC4">
            <w:pPr>
              <w:spacing w:after="0"/>
              <w:ind w:firstLine="237"/>
              <w:jc w:val="left"/>
              <w:rPr>
                <w:rFonts w:ascii="Arial Narrow" w:hAnsi="Arial Narrow" w:cs="Arial"/>
                <w:snapToGrid w:val="0"/>
                <w:lang w:eastAsia="es-ES"/>
              </w:rPr>
            </w:pPr>
            <w:r>
              <w:rPr>
                <w:rFonts w:ascii="Arial Narrow" w:hAnsi="Arial Narrow" w:cs="Arial"/>
                <w:snapToGrid w:val="0"/>
                <w:lang w:eastAsia="es-ES"/>
              </w:rPr>
              <w:t xml:space="preserve">4. </w:t>
            </w:r>
            <w:proofErr w:type="spellStart"/>
            <w:r>
              <w:rPr>
                <w:rFonts w:ascii="Arial Narrow" w:hAnsi="Arial Narrow" w:cs="Arial"/>
                <w:snapToGrid w:val="0"/>
                <w:lang w:eastAsia="es-ES"/>
              </w:rPr>
              <w:t>Oblig</w:t>
            </w:r>
            <w:proofErr w:type="spellEnd"/>
            <w:r>
              <w:rPr>
                <w:rFonts w:ascii="Arial Narrow" w:hAnsi="Arial Narrow" w:cs="Arial"/>
                <w:snapToGrid w:val="0"/>
                <w:lang w:eastAsia="es-ES"/>
              </w:rPr>
              <w:t xml:space="preserve">. reconocidas financiadas con Rem. </w:t>
            </w:r>
            <w:proofErr w:type="spellStart"/>
            <w:r>
              <w:rPr>
                <w:rFonts w:ascii="Arial Narrow" w:hAnsi="Arial Narrow" w:cs="Arial"/>
                <w:snapToGrid w:val="0"/>
                <w:lang w:eastAsia="es-ES"/>
              </w:rPr>
              <w:t>Tesor</w:t>
            </w:r>
            <w:proofErr w:type="spellEnd"/>
            <w:r>
              <w:rPr>
                <w:rFonts w:ascii="Arial Narrow" w:hAnsi="Arial Narrow" w:cs="Arial"/>
                <w:snapToGrid w:val="0"/>
                <w:lang w:eastAsia="es-ES"/>
              </w:rPr>
              <w:t>. no afecto</w:t>
            </w:r>
          </w:p>
        </w:tc>
        <w:tc>
          <w:tcPr>
            <w:tcW w:w="902" w:type="pct"/>
            <w:tcBorders>
              <w:top w:val="single" w:sz="2" w:space="0" w:color="auto"/>
              <w:left w:val="nil"/>
              <w:bottom w:val="single" w:sz="2" w:space="0" w:color="auto"/>
              <w:right w:val="nil"/>
            </w:tcBorders>
            <w:vAlign w:val="center"/>
          </w:tcPr>
          <w:p w14:paraId="7E89F3A3" w14:textId="77777777" w:rsidR="00614DC4" w:rsidRDefault="00614DC4">
            <w:pPr>
              <w:spacing w:after="0"/>
              <w:ind w:firstLine="0"/>
              <w:jc w:val="right"/>
              <w:rPr>
                <w:rFonts w:ascii="Arial Narrow" w:hAnsi="Arial Narrow" w:cs="Arial"/>
                <w:lang w:val="es-ES"/>
              </w:rPr>
            </w:pPr>
          </w:p>
        </w:tc>
        <w:tc>
          <w:tcPr>
            <w:tcW w:w="838" w:type="pct"/>
            <w:tcBorders>
              <w:top w:val="single" w:sz="2" w:space="0" w:color="auto"/>
              <w:left w:val="nil"/>
              <w:bottom w:val="single" w:sz="2" w:space="0" w:color="auto"/>
              <w:right w:val="nil"/>
            </w:tcBorders>
            <w:vAlign w:val="center"/>
            <w:hideMark/>
          </w:tcPr>
          <w:p w14:paraId="0D54A85B"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23.629</w:t>
            </w:r>
          </w:p>
        </w:tc>
      </w:tr>
      <w:tr w:rsidR="00614DC4" w14:paraId="39F12ADD" w14:textId="77777777" w:rsidTr="00DA67D0">
        <w:trPr>
          <w:trHeight w:val="198"/>
          <w:jc w:val="center"/>
        </w:trPr>
        <w:tc>
          <w:tcPr>
            <w:tcW w:w="3260" w:type="pct"/>
            <w:gridSpan w:val="2"/>
            <w:tcBorders>
              <w:top w:val="single" w:sz="2" w:space="0" w:color="auto"/>
              <w:left w:val="nil"/>
              <w:bottom w:val="single" w:sz="2" w:space="0" w:color="auto"/>
              <w:right w:val="nil"/>
            </w:tcBorders>
            <w:vAlign w:val="center"/>
            <w:hideMark/>
          </w:tcPr>
          <w:p w14:paraId="2F1B5B3B" w14:textId="77777777" w:rsidR="00614DC4" w:rsidRDefault="00614DC4">
            <w:pPr>
              <w:spacing w:after="0"/>
              <w:ind w:firstLine="237"/>
              <w:jc w:val="left"/>
              <w:rPr>
                <w:rFonts w:ascii="Arial Narrow" w:hAnsi="Arial Narrow" w:cs="Arial"/>
                <w:snapToGrid w:val="0"/>
                <w:lang w:eastAsia="es-ES"/>
              </w:rPr>
            </w:pPr>
            <w:r>
              <w:rPr>
                <w:rFonts w:ascii="Arial Narrow" w:hAnsi="Arial Narrow" w:cs="Arial"/>
                <w:snapToGrid w:val="0"/>
                <w:lang w:eastAsia="es-ES"/>
              </w:rPr>
              <w:t>5. Desviaciones de financiación negativas imputables al ejercicio</w:t>
            </w:r>
          </w:p>
        </w:tc>
        <w:tc>
          <w:tcPr>
            <w:tcW w:w="902" w:type="pct"/>
            <w:tcBorders>
              <w:top w:val="single" w:sz="2" w:space="0" w:color="auto"/>
              <w:left w:val="nil"/>
              <w:bottom w:val="single" w:sz="2" w:space="0" w:color="auto"/>
              <w:right w:val="nil"/>
            </w:tcBorders>
            <w:vAlign w:val="center"/>
          </w:tcPr>
          <w:p w14:paraId="4787BCD3" w14:textId="77777777" w:rsidR="00614DC4" w:rsidRDefault="00614DC4">
            <w:pPr>
              <w:spacing w:after="0"/>
              <w:ind w:firstLine="0"/>
              <w:jc w:val="right"/>
              <w:rPr>
                <w:rFonts w:ascii="Arial Narrow" w:hAnsi="Arial Narrow" w:cs="Arial"/>
                <w:lang w:val="es-ES"/>
              </w:rPr>
            </w:pPr>
          </w:p>
        </w:tc>
        <w:tc>
          <w:tcPr>
            <w:tcW w:w="838" w:type="pct"/>
            <w:tcBorders>
              <w:top w:val="single" w:sz="2" w:space="0" w:color="auto"/>
              <w:left w:val="nil"/>
              <w:bottom w:val="single" w:sz="2" w:space="0" w:color="auto"/>
              <w:right w:val="nil"/>
            </w:tcBorders>
            <w:vAlign w:val="center"/>
            <w:hideMark/>
          </w:tcPr>
          <w:p w14:paraId="3D63D50D"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184.989</w:t>
            </w:r>
          </w:p>
        </w:tc>
      </w:tr>
      <w:tr w:rsidR="00614DC4" w14:paraId="02F407DA" w14:textId="77777777" w:rsidTr="00DA67D0">
        <w:trPr>
          <w:trHeight w:val="198"/>
          <w:jc w:val="center"/>
        </w:trPr>
        <w:tc>
          <w:tcPr>
            <w:tcW w:w="3260" w:type="pct"/>
            <w:gridSpan w:val="2"/>
            <w:tcBorders>
              <w:top w:val="single" w:sz="2" w:space="0" w:color="auto"/>
              <w:left w:val="nil"/>
              <w:bottom w:val="single" w:sz="4" w:space="0" w:color="auto"/>
              <w:right w:val="nil"/>
            </w:tcBorders>
            <w:vAlign w:val="center"/>
            <w:hideMark/>
          </w:tcPr>
          <w:p w14:paraId="740643A3" w14:textId="77777777" w:rsidR="00614DC4" w:rsidRDefault="00614DC4">
            <w:pPr>
              <w:spacing w:after="0"/>
              <w:ind w:firstLine="237"/>
              <w:jc w:val="left"/>
              <w:rPr>
                <w:rFonts w:ascii="Arial Narrow" w:hAnsi="Arial Narrow" w:cs="Arial"/>
                <w:snapToGrid w:val="0"/>
                <w:lang w:eastAsia="es-ES"/>
              </w:rPr>
            </w:pPr>
            <w:r>
              <w:rPr>
                <w:rFonts w:ascii="Arial Narrow" w:hAnsi="Arial Narrow" w:cs="Arial"/>
                <w:snapToGrid w:val="0"/>
                <w:lang w:eastAsia="es-ES"/>
              </w:rPr>
              <w:t>6. Desviaciones de financiación positivas imputables al ejercicio</w:t>
            </w:r>
          </w:p>
        </w:tc>
        <w:tc>
          <w:tcPr>
            <w:tcW w:w="902" w:type="pct"/>
            <w:tcBorders>
              <w:top w:val="single" w:sz="2" w:space="0" w:color="auto"/>
              <w:left w:val="nil"/>
              <w:bottom w:val="single" w:sz="4" w:space="0" w:color="auto"/>
              <w:right w:val="nil"/>
            </w:tcBorders>
            <w:vAlign w:val="center"/>
          </w:tcPr>
          <w:p w14:paraId="2F5DBEE0" w14:textId="77777777" w:rsidR="00614DC4" w:rsidRDefault="00614DC4">
            <w:pPr>
              <w:spacing w:after="0"/>
              <w:ind w:firstLine="0"/>
              <w:jc w:val="right"/>
              <w:rPr>
                <w:rFonts w:ascii="Arial Narrow" w:hAnsi="Arial Narrow" w:cs="Arial"/>
                <w:lang w:val="es-ES"/>
              </w:rPr>
            </w:pPr>
          </w:p>
        </w:tc>
        <w:tc>
          <w:tcPr>
            <w:tcW w:w="838" w:type="pct"/>
            <w:tcBorders>
              <w:top w:val="single" w:sz="2" w:space="0" w:color="auto"/>
              <w:left w:val="nil"/>
              <w:bottom w:val="single" w:sz="4" w:space="0" w:color="auto"/>
              <w:right w:val="nil"/>
            </w:tcBorders>
            <w:vAlign w:val="center"/>
            <w:hideMark/>
          </w:tcPr>
          <w:p w14:paraId="3A705830"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229.400</w:t>
            </w:r>
          </w:p>
        </w:tc>
      </w:tr>
      <w:tr w:rsidR="00614DC4" w:rsidRPr="00DA67D0" w14:paraId="5834F75C" w14:textId="77777777" w:rsidTr="00DA67D0">
        <w:trPr>
          <w:trHeight w:val="227"/>
          <w:jc w:val="center"/>
        </w:trPr>
        <w:tc>
          <w:tcPr>
            <w:tcW w:w="4162" w:type="pct"/>
            <w:gridSpan w:val="3"/>
            <w:tcBorders>
              <w:top w:val="single" w:sz="4" w:space="0" w:color="auto"/>
              <w:left w:val="nil"/>
              <w:bottom w:val="single" w:sz="4" w:space="0" w:color="auto"/>
              <w:right w:val="nil"/>
            </w:tcBorders>
            <w:vAlign w:val="center"/>
            <w:hideMark/>
          </w:tcPr>
          <w:p w14:paraId="66DDE493" w14:textId="77777777" w:rsidR="00614DC4" w:rsidRPr="00DA67D0" w:rsidRDefault="00614DC4">
            <w:pPr>
              <w:spacing w:after="0"/>
              <w:ind w:firstLine="0"/>
              <w:jc w:val="left"/>
              <w:rPr>
                <w:rFonts w:ascii="Arial" w:hAnsi="Arial" w:cs="Arial"/>
                <w:b/>
                <w:snapToGrid w:val="0"/>
                <w:sz w:val="18"/>
                <w:szCs w:val="18"/>
                <w:lang w:eastAsia="es-ES"/>
              </w:rPr>
            </w:pPr>
            <w:r w:rsidRPr="00DA67D0">
              <w:rPr>
                <w:rFonts w:ascii="Arial" w:hAnsi="Arial" w:cs="Arial"/>
                <w:b/>
                <w:snapToGrid w:val="0"/>
                <w:sz w:val="18"/>
                <w:szCs w:val="18"/>
                <w:lang w:eastAsia="es-ES"/>
              </w:rPr>
              <w:t>V. Saldo presupuestario ajustado del ejercicio (III+4+5-6)</w:t>
            </w:r>
          </w:p>
        </w:tc>
        <w:tc>
          <w:tcPr>
            <w:tcW w:w="838" w:type="pct"/>
            <w:tcBorders>
              <w:top w:val="single" w:sz="4" w:space="0" w:color="auto"/>
              <w:left w:val="nil"/>
              <w:bottom w:val="single" w:sz="4" w:space="0" w:color="auto"/>
              <w:right w:val="nil"/>
            </w:tcBorders>
            <w:vAlign w:val="center"/>
            <w:hideMark/>
          </w:tcPr>
          <w:p w14:paraId="6996C5F3" w14:textId="77777777" w:rsidR="00614DC4" w:rsidRPr="00DA67D0" w:rsidRDefault="00614DC4">
            <w:pPr>
              <w:spacing w:after="0"/>
              <w:ind w:firstLine="0"/>
              <w:jc w:val="right"/>
              <w:rPr>
                <w:rFonts w:ascii="Arial" w:hAnsi="Arial" w:cs="Arial"/>
                <w:b/>
                <w:bCs/>
                <w:sz w:val="18"/>
                <w:szCs w:val="18"/>
                <w:lang w:val="es-ES"/>
              </w:rPr>
            </w:pPr>
            <w:r w:rsidRPr="00DA67D0">
              <w:rPr>
                <w:rFonts w:ascii="Arial" w:hAnsi="Arial" w:cs="Arial"/>
                <w:b/>
                <w:bCs/>
                <w:sz w:val="18"/>
                <w:szCs w:val="18"/>
                <w:lang w:val="es-ES"/>
              </w:rPr>
              <w:t>295.271</w:t>
            </w:r>
          </w:p>
        </w:tc>
      </w:tr>
    </w:tbl>
    <w:p w14:paraId="03025679" w14:textId="77777777" w:rsidR="00614DC4" w:rsidRDefault="00614DC4" w:rsidP="00614DC4">
      <w:pPr>
        <w:tabs>
          <w:tab w:val="center" w:pos="2835"/>
          <w:tab w:val="center" w:pos="3969"/>
          <w:tab w:val="center" w:pos="5103"/>
          <w:tab w:val="center" w:pos="6237"/>
          <w:tab w:val="center" w:pos="7371"/>
        </w:tabs>
        <w:ind w:firstLine="284"/>
        <w:rPr>
          <w:spacing w:val="6"/>
          <w:sz w:val="26"/>
          <w:szCs w:val="24"/>
        </w:rPr>
      </w:pPr>
    </w:p>
    <w:p w14:paraId="0BBC0F77" w14:textId="77777777" w:rsidR="00614DC4" w:rsidRDefault="00614DC4" w:rsidP="00DA67D0">
      <w:pPr>
        <w:pStyle w:val="texto"/>
        <w:spacing w:before="120" w:after="120"/>
        <w:ind w:firstLine="0"/>
        <w:rPr>
          <w:rFonts w:ascii="Arial" w:hAnsi="Arial" w:cs="Arial"/>
          <w:sz w:val="25"/>
          <w:szCs w:val="25"/>
        </w:rPr>
      </w:pPr>
      <w:bookmarkStart w:id="58" w:name="_Toc52267363"/>
      <w:bookmarkStart w:id="59" w:name="_Toc525907434"/>
      <w:bookmarkStart w:id="60" w:name="_Toc494270377"/>
      <w:bookmarkStart w:id="61" w:name="_Toc463350243"/>
      <w:bookmarkStart w:id="62" w:name="_Toc399859618"/>
      <w:r>
        <w:rPr>
          <w:rFonts w:ascii="Arial" w:hAnsi="Arial" w:cs="Arial"/>
          <w:sz w:val="25"/>
          <w:szCs w:val="25"/>
        </w:rPr>
        <w:t xml:space="preserve">Remanente de Tesorería a 31 de diciembre de </w:t>
      </w:r>
      <w:bookmarkEnd w:id="58"/>
      <w:bookmarkEnd w:id="59"/>
      <w:bookmarkEnd w:id="60"/>
      <w:bookmarkEnd w:id="61"/>
      <w:bookmarkEnd w:id="62"/>
      <w:r>
        <w:rPr>
          <w:rFonts w:ascii="Arial" w:hAnsi="Arial" w:cs="Arial"/>
          <w:sz w:val="25"/>
          <w:szCs w:val="25"/>
        </w:rPr>
        <w:t xml:space="preserve">2022 </w:t>
      </w:r>
    </w:p>
    <w:p w14:paraId="48AA01DA" w14:textId="77777777" w:rsidR="00614DC4" w:rsidRDefault="00614DC4" w:rsidP="00614DC4">
      <w:pPr>
        <w:suppressAutoHyphens/>
        <w:spacing w:after="60"/>
        <w:ind w:firstLine="0"/>
        <w:jc w:val="right"/>
        <w:rPr>
          <w:rFonts w:ascii="Arial" w:hAnsi="Arial"/>
          <w:spacing w:val="6"/>
          <w:sz w:val="17"/>
          <w:szCs w:val="17"/>
        </w:rPr>
      </w:pPr>
      <w:r>
        <w:rPr>
          <w:rFonts w:ascii="Arial" w:hAnsi="Arial"/>
          <w:spacing w:val="6"/>
          <w:sz w:val="17"/>
          <w:szCs w:val="17"/>
        </w:rPr>
        <w:t>(en euros)</w:t>
      </w:r>
    </w:p>
    <w:tbl>
      <w:tblPr>
        <w:tblW w:w="5001" w:type="pct"/>
        <w:jc w:val="center"/>
        <w:tblCellMar>
          <w:left w:w="70" w:type="dxa"/>
          <w:right w:w="70" w:type="dxa"/>
        </w:tblCellMar>
        <w:tblLook w:val="04A0" w:firstRow="1" w:lastRow="0" w:firstColumn="1" w:lastColumn="0" w:noHBand="0" w:noVBand="1"/>
      </w:tblPr>
      <w:tblGrid>
        <w:gridCol w:w="4618"/>
        <w:gridCol w:w="2752"/>
        <w:gridCol w:w="1421"/>
      </w:tblGrid>
      <w:tr w:rsidR="00614DC4" w14:paraId="3F6C5A02" w14:textId="77777777" w:rsidTr="00614DC4">
        <w:trPr>
          <w:trHeight w:val="255"/>
          <w:jc w:val="center"/>
        </w:trPr>
        <w:tc>
          <w:tcPr>
            <w:tcW w:w="4192" w:type="pct"/>
            <w:gridSpan w:val="2"/>
            <w:tcBorders>
              <w:top w:val="single" w:sz="4" w:space="0" w:color="auto"/>
              <w:left w:val="nil"/>
              <w:bottom w:val="single" w:sz="4" w:space="0" w:color="auto"/>
              <w:right w:val="nil"/>
            </w:tcBorders>
            <w:shd w:val="clear" w:color="auto" w:fill="8DB3E2"/>
            <w:noWrap/>
            <w:vAlign w:val="center"/>
            <w:hideMark/>
          </w:tcPr>
          <w:p w14:paraId="3D15ECD1"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napToGrid w:val="0"/>
                <w:spacing w:val="6"/>
                <w:sz w:val="18"/>
                <w:szCs w:val="18"/>
              </w:rPr>
            </w:pPr>
            <w:r>
              <w:rPr>
                <w:rFonts w:ascii="Arial" w:hAnsi="Arial" w:cs="Arial"/>
                <w:snapToGrid w:val="0"/>
                <w:spacing w:val="6"/>
                <w:sz w:val="18"/>
                <w:szCs w:val="18"/>
              </w:rPr>
              <w:t>Conceptos</w:t>
            </w:r>
          </w:p>
        </w:tc>
        <w:tc>
          <w:tcPr>
            <w:tcW w:w="808" w:type="pct"/>
            <w:tcBorders>
              <w:top w:val="single" w:sz="4" w:space="0" w:color="auto"/>
              <w:left w:val="nil"/>
              <w:bottom w:val="single" w:sz="4" w:space="0" w:color="auto"/>
              <w:right w:val="nil"/>
            </w:tcBorders>
            <w:shd w:val="clear" w:color="auto" w:fill="8DB3E2"/>
            <w:noWrap/>
            <w:vAlign w:val="center"/>
            <w:hideMark/>
          </w:tcPr>
          <w:p w14:paraId="0D2AD64F"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napToGrid w:val="0"/>
                <w:spacing w:val="6"/>
                <w:sz w:val="18"/>
                <w:szCs w:val="18"/>
              </w:rPr>
            </w:pPr>
            <w:r>
              <w:rPr>
                <w:rFonts w:ascii="Arial" w:hAnsi="Arial" w:cs="Arial"/>
                <w:snapToGrid w:val="0"/>
                <w:spacing w:val="6"/>
                <w:sz w:val="18"/>
                <w:szCs w:val="18"/>
              </w:rPr>
              <w:t>Importe</w:t>
            </w:r>
          </w:p>
        </w:tc>
      </w:tr>
      <w:tr w:rsidR="00614DC4" w14:paraId="55B75CBD" w14:textId="77777777" w:rsidTr="00DA67D0">
        <w:trPr>
          <w:trHeight w:val="227"/>
          <w:jc w:val="center"/>
        </w:trPr>
        <w:tc>
          <w:tcPr>
            <w:tcW w:w="4192" w:type="pct"/>
            <w:gridSpan w:val="2"/>
            <w:tcBorders>
              <w:top w:val="single" w:sz="4" w:space="0" w:color="auto"/>
              <w:left w:val="nil"/>
              <w:bottom w:val="single" w:sz="2" w:space="0" w:color="auto"/>
              <w:right w:val="nil"/>
            </w:tcBorders>
            <w:noWrap/>
            <w:vAlign w:val="center"/>
            <w:hideMark/>
          </w:tcPr>
          <w:p w14:paraId="3AC5D93E" w14:textId="77777777" w:rsidR="00614DC4" w:rsidRDefault="00614DC4">
            <w:pPr>
              <w:spacing w:after="0"/>
              <w:ind w:hanging="1"/>
              <w:jc w:val="left"/>
              <w:rPr>
                <w:rFonts w:ascii="Arial Narrow" w:hAnsi="Arial Narrow" w:cs="Arial"/>
                <w:b/>
                <w:bCs/>
              </w:rPr>
            </w:pPr>
            <w:r>
              <w:rPr>
                <w:rFonts w:ascii="Arial Narrow" w:hAnsi="Arial Narrow" w:cs="Arial"/>
                <w:b/>
                <w:bCs/>
              </w:rPr>
              <w:t>+ Derechos pendientes de cobro</w:t>
            </w:r>
          </w:p>
        </w:tc>
        <w:tc>
          <w:tcPr>
            <w:tcW w:w="808" w:type="pct"/>
            <w:tcBorders>
              <w:top w:val="single" w:sz="4" w:space="0" w:color="auto"/>
              <w:left w:val="nil"/>
              <w:bottom w:val="single" w:sz="2" w:space="0" w:color="auto"/>
              <w:right w:val="nil"/>
            </w:tcBorders>
            <w:noWrap/>
            <w:vAlign w:val="center"/>
            <w:hideMark/>
          </w:tcPr>
          <w:p w14:paraId="532BE32F" w14:textId="77777777" w:rsidR="00614DC4" w:rsidRDefault="00614DC4">
            <w:pPr>
              <w:spacing w:after="0"/>
              <w:ind w:firstLine="0"/>
              <w:jc w:val="right"/>
              <w:rPr>
                <w:rFonts w:ascii="Arial Narrow" w:hAnsi="Arial Narrow" w:cs="Arial"/>
                <w:b/>
                <w:bCs/>
                <w:lang w:val="es-ES"/>
              </w:rPr>
            </w:pPr>
            <w:r>
              <w:rPr>
                <w:rFonts w:ascii="Arial Narrow" w:hAnsi="Arial Narrow" w:cs="Arial"/>
                <w:b/>
                <w:bCs/>
                <w:lang w:val="es-ES"/>
              </w:rPr>
              <w:t>228.509.017</w:t>
            </w:r>
          </w:p>
        </w:tc>
      </w:tr>
      <w:tr w:rsidR="00614DC4" w14:paraId="0C2ABFCD"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766D9041" w14:textId="77777777" w:rsidR="00614DC4" w:rsidRDefault="00614DC4" w:rsidP="00DA67D0">
            <w:pPr>
              <w:spacing w:after="0"/>
              <w:ind w:firstLine="0"/>
              <w:jc w:val="left"/>
              <w:rPr>
                <w:rFonts w:ascii="Arial Narrow" w:hAnsi="Arial Narrow" w:cs="Arial"/>
              </w:rPr>
            </w:pPr>
            <w:r>
              <w:rPr>
                <w:rFonts w:ascii="Arial Narrow" w:hAnsi="Arial Narrow" w:cs="Arial"/>
              </w:rPr>
              <w:t>Presupuesto Ingresos: ejercicio corriente</w:t>
            </w:r>
          </w:p>
        </w:tc>
        <w:tc>
          <w:tcPr>
            <w:tcW w:w="1565" w:type="pct"/>
            <w:tcBorders>
              <w:top w:val="single" w:sz="2" w:space="0" w:color="auto"/>
              <w:left w:val="nil"/>
              <w:bottom w:val="single" w:sz="2" w:space="0" w:color="auto"/>
              <w:right w:val="nil"/>
            </w:tcBorders>
            <w:noWrap/>
            <w:vAlign w:val="center"/>
            <w:hideMark/>
          </w:tcPr>
          <w:p w14:paraId="64440665" w14:textId="77777777" w:rsidR="00614DC4" w:rsidRDefault="00614DC4" w:rsidP="00DA67D0">
            <w:pPr>
              <w:spacing w:after="0"/>
              <w:ind w:right="76" w:firstLine="0"/>
              <w:jc w:val="right"/>
              <w:rPr>
                <w:rFonts w:ascii="Arial Narrow" w:hAnsi="Arial Narrow" w:cs="Arial"/>
                <w:lang w:val="es-ES"/>
              </w:rPr>
            </w:pPr>
            <w:r>
              <w:rPr>
                <w:rFonts w:ascii="Arial Narrow" w:hAnsi="Arial Narrow" w:cs="Arial"/>
                <w:lang w:val="es-ES"/>
              </w:rPr>
              <w:t>950.382.419</w:t>
            </w:r>
          </w:p>
        </w:tc>
        <w:tc>
          <w:tcPr>
            <w:tcW w:w="808" w:type="pct"/>
            <w:tcBorders>
              <w:top w:val="single" w:sz="2" w:space="0" w:color="auto"/>
              <w:left w:val="nil"/>
              <w:bottom w:val="single" w:sz="2" w:space="0" w:color="auto"/>
              <w:right w:val="nil"/>
            </w:tcBorders>
            <w:noWrap/>
            <w:vAlign w:val="center"/>
          </w:tcPr>
          <w:p w14:paraId="20B64967" w14:textId="77777777" w:rsidR="00614DC4" w:rsidRDefault="00614DC4" w:rsidP="00DA67D0">
            <w:pPr>
              <w:spacing w:after="0"/>
              <w:ind w:left="440" w:hanging="1"/>
              <w:jc w:val="right"/>
              <w:rPr>
                <w:rFonts w:ascii="Arial Narrow" w:hAnsi="Arial Narrow" w:cs="Arial"/>
              </w:rPr>
            </w:pPr>
          </w:p>
        </w:tc>
      </w:tr>
      <w:tr w:rsidR="00614DC4" w14:paraId="6240E25D"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5F0CC49B" w14:textId="77777777" w:rsidR="00614DC4" w:rsidRDefault="00614DC4" w:rsidP="00DA67D0">
            <w:pPr>
              <w:spacing w:after="0"/>
              <w:ind w:firstLine="0"/>
              <w:jc w:val="left"/>
              <w:rPr>
                <w:rFonts w:ascii="Arial Narrow" w:hAnsi="Arial Narrow" w:cs="Arial"/>
              </w:rPr>
            </w:pPr>
            <w:r>
              <w:rPr>
                <w:rFonts w:ascii="Arial Narrow" w:hAnsi="Arial Narrow" w:cs="Arial"/>
              </w:rPr>
              <w:t>Derechos difícil recaudación ejercicio corriente</w:t>
            </w:r>
          </w:p>
        </w:tc>
        <w:tc>
          <w:tcPr>
            <w:tcW w:w="1565" w:type="pct"/>
            <w:tcBorders>
              <w:top w:val="single" w:sz="2" w:space="0" w:color="auto"/>
              <w:left w:val="nil"/>
              <w:bottom w:val="single" w:sz="2" w:space="0" w:color="auto"/>
              <w:right w:val="nil"/>
            </w:tcBorders>
            <w:noWrap/>
            <w:vAlign w:val="center"/>
            <w:hideMark/>
          </w:tcPr>
          <w:p w14:paraId="07DF63CD" w14:textId="77777777" w:rsidR="00614DC4" w:rsidRDefault="00614DC4" w:rsidP="00DA67D0">
            <w:pPr>
              <w:spacing w:after="0"/>
              <w:ind w:right="76" w:firstLine="0"/>
              <w:jc w:val="right"/>
              <w:rPr>
                <w:rFonts w:ascii="Arial Narrow" w:hAnsi="Arial Narrow" w:cs="Arial"/>
                <w:lang w:val="es-ES"/>
              </w:rPr>
            </w:pPr>
            <w:r>
              <w:rPr>
                <w:rFonts w:ascii="Arial Narrow" w:hAnsi="Arial Narrow" w:cs="Arial"/>
                <w:lang w:val="es-ES"/>
              </w:rPr>
              <w:t>-609.673.108</w:t>
            </w:r>
          </w:p>
        </w:tc>
        <w:tc>
          <w:tcPr>
            <w:tcW w:w="808" w:type="pct"/>
            <w:tcBorders>
              <w:top w:val="single" w:sz="2" w:space="0" w:color="auto"/>
              <w:left w:val="nil"/>
              <w:bottom w:val="single" w:sz="2" w:space="0" w:color="auto"/>
              <w:right w:val="nil"/>
            </w:tcBorders>
            <w:noWrap/>
            <w:vAlign w:val="center"/>
          </w:tcPr>
          <w:p w14:paraId="20045BC2" w14:textId="77777777" w:rsidR="00614DC4" w:rsidRDefault="00614DC4" w:rsidP="00DA67D0">
            <w:pPr>
              <w:spacing w:after="0"/>
              <w:ind w:left="440" w:hanging="1"/>
              <w:jc w:val="right"/>
              <w:rPr>
                <w:rFonts w:ascii="Arial Narrow" w:hAnsi="Arial Narrow" w:cs="Arial"/>
              </w:rPr>
            </w:pPr>
          </w:p>
        </w:tc>
      </w:tr>
      <w:tr w:rsidR="00614DC4" w14:paraId="07E6ECF4"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6E38EF29" w14:textId="77777777" w:rsidR="00614DC4" w:rsidRDefault="00614DC4" w:rsidP="00DA67D0">
            <w:pPr>
              <w:spacing w:after="0"/>
              <w:ind w:firstLine="0"/>
              <w:jc w:val="left"/>
              <w:rPr>
                <w:rFonts w:ascii="Arial Narrow" w:hAnsi="Arial Narrow" w:cs="Arial"/>
              </w:rPr>
            </w:pPr>
            <w:r>
              <w:rPr>
                <w:rFonts w:ascii="Arial Narrow" w:hAnsi="Arial Narrow" w:cs="Arial"/>
              </w:rPr>
              <w:t>Minoración por partidas pendientes de aplicar</w:t>
            </w:r>
          </w:p>
        </w:tc>
        <w:tc>
          <w:tcPr>
            <w:tcW w:w="1565" w:type="pct"/>
            <w:tcBorders>
              <w:top w:val="single" w:sz="2" w:space="0" w:color="auto"/>
              <w:left w:val="nil"/>
              <w:bottom w:val="single" w:sz="2" w:space="0" w:color="auto"/>
              <w:right w:val="nil"/>
            </w:tcBorders>
            <w:noWrap/>
            <w:vAlign w:val="center"/>
            <w:hideMark/>
          </w:tcPr>
          <w:p w14:paraId="193BEEE2" w14:textId="77777777" w:rsidR="00614DC4" w:rsidRDefault="00614DC4" w:rsidP="00DA67D0">
            <w:pPr>
              <w:spacing w:after="0"/>
              <w:ind w:right="76" w:firstLine="0"/>
              <w:jc w:val="right"/>
              <w:rPr>
                <w:rFonts w:ascii="Arial Narrow" w:hAnsi="Arial Narrow" w:cs="Arial"/>
                <w:lang w:val="es-ES"/>
              </w:rPr>
            </w:pPr>
            <w:r>
              <w:rPr>
                <w:rFonts w:ascii="Arial Narrow" w:hAnsi="Arial Narrow" w:cs="Arial"/>
                <w:lang w:val="es-ES"/>
              </w:rPr>
              <w:t>-53.243.878</w:t>
            </w:r>
          </w:p>
        </w:tc>
        <w:tc>
          <w:tcPr>
            <w:tcW w:w="808" w:type="pct"/>
            <w:tcBorders>
              <w:top w:val="single" w:sz="2" w:space="0" w:color="auto"/>
              <w:left w:val="nil"/>
              <w:bottom w:val="single" w:sz="2" w:space="0" w:color="auto"/>
              <w:right w:val="nil"/>
            </w:tcBorders>
            <w:noWrap/>
            <w:vAlign w:val="center"/>
          </w:tcPr>
          <w:p w14:paraId="2B4818AA" w14:textId="77777777" w:rsidR="00614DC4" w:rsidRDefault="00614DC4" w:rsidP="00DA67D0">
            <w:pPr>
              <w:spacing w:after="0"/>
              <w:ind w:left="440" w:hanging="1"/>
              <w:jc w:val="right"/>
              <w:rPr>
                <w:rFonts w:ascii="Arial Narrow" w:hAnsi="Arial Narrow" w:cs="Arial"/>
              </w:rPr>
            </w:pPr>
          </w:p>
        </w:tc>
      </w:tr>
      <w:tr w:rsidR="00614DC4" w14:paraId="0A473FB1"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411D1326" w14:textId="77777777" w:rsidR="00614DC4" w:rsidRDefault="00614DC4" w:rsidP="00DA67D0">
            <w:pPr>
              <w:spacing w:after="0"/>
              <w:ind w:firstLine="0"/>
              <w:jc w:val="left"/>
              <w:rPr>
                <w:rFonts w:ascii="Arial Narrow" w:hAnsi="Arial Narrow" w:cs="Arial"/>
              </w:rPr>
            </w:pPr>
            <w:r>
              <w:rPr>
                <w:rFonts w:ascii="Arial Narrow" w:hAnsi="Arial Narrow" w:cs="Arial"/>
              </w:rPr>
              <w:t>Minoración por partidas pendientes aplicar CAT</w:t>
            </w:r>
          </w:p>
        </w:tc>
        <w:tc>
          <w:tcPr>
            <w:tcW w:w="1565" w:type="pct"/>
            <w:tcBorders>
              <w:top w:val="single" w:sz="2" w:space="0" w:color="auto"/>
              <w:left w:val="nil"/>
              <w:bottom w:val="single" w:sz="2" w:space="0" w:color="auto"/>
              <w:right w:val="nil"/>
            </w:tcBorders>
            <w:noWrap/>
            <w:vAlign w:val="center"/>
            <w:hideMark/>
          </w:tcPr>
          <w:p w14:paraId="13746FB9" w14:textId="77777777" w:rsidR="00614DC4" w:rsidRDefault="00614DC4" w:rsidP="00DA67D0">
            <w:pPr>
              <w:spacing w:after="0"/>
              <w:ind w:right="76" w:firstLine="0"/>
              <w:jc w:val="right"/>
              <w:rPr>
                <w:rFonts w:ascii="Arial Narrow" w:hAnsi="Arial Narrow" w:cs="Arial"/>
                <w:lang w:val="es-ES"/>
              </w:rPr>
            </w:pPr>
            <w:r>
              <w:rPr>
                <w:rFonts w:ascii="Arial Narrow" w:hAnsi="Arial Narrow" w:cs="Arial"/>
                <w:lang w:val="es-ES"/>
              </w:rPr>
              <w:t>-64.133.949</w:t>
            </w:r>
          </w:p>
        </w:tc>
        <w:tc>
          <w:tcPr>
            <w:tcW w:w="808" w:type="pct"/>
            <w:tcBorders>
              <w:top w:val="single" w:sz="2" w:space="0" w:color="auto"/>
              <w:left w:val="nil"/>
              <w:bottom w:val="single" w:sz="2" w:space="0" w:color="auto"/>
              <w:right w:val="nil"/>
            </w:tcBorders>
            <w:noWrap/>
            <w:vAlign w:val="center"/>
          </w:tcPr>
          <w:p w14:paraId="74EEDAA7" w14:textId="77777777" w:rsidR="00614DC4" w:rsidRDefault="00614DC4" w:rsidP="00DA67D0">
            <w:pPr>
              <w:spacing w:after="0"/>
              <w:ind w:left="440" w:hanging="1"/>
              <w:jc w:val="right"/>
              <w:rPr>
                <w:rFonts w:ascii="Arial Narrow" w:hAnsi="Arial Narrow" w:cs="Arial"/>
              </w:rPr>
            </w:pPr>
          </w:p>
        </w:tc>
      </w:tr>
      <w:tr w:rsidR="00614DC4" w14:paraId="0180A4D2"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6A632910" w14:textId="77777777" w:rsidR="00614DC4" w:rsidRDefault="00614DC4" w:rsidP="00DA67D0">
            <w:pPr>
              <w:spacing w:after="0"/>
              <w:ind w:firstLine="0"/>
              <w:jc w:val="left"/>
              <w:rPr>
                <w:rFonts w:ascii="Arial Narrow" w:hAnsi="Arial Narrow" w:cs="Arial"/>
              </w:rPr>
            </w:pPr>
            <w:r>
              <w:rPr>
                <w:rFonts w:ascii="Arial Narrow" w:hAnsi="Arial Narrow" w:cs="Arial"/>
              </w:rPr>
              <w:t>Presupuesto Ingresos: ejercicios cerrados</w:t>
            </w:r>
          </w:p>
        </w:tc>
        <w:tc>
          <w:tcPr>
            <w:tcW w:w="1565" w:type="pct"/>
            <w:tcBorders>
              <w:top w:val="single" w:sz="2" w:space="0" w:color="auto"/>
              <w:left w:val="nil"/>
              <w:bottom w:val="single" w:sz="2" w:space="0" w:color="auto"/>
              <w:right w:val="nil"/>
            </w:tcBorders>
            <w:noWrap/>
            <w:vAlign w:val="center"/>
            <w:hideMark/>
          </w:tcPr>
          <w:p w14:paraId="792B3AC1" w14:textId="77777777" w:rsidR="00614DC4" w:rsidRDefault="00614DC4" w:rsidP="00DA67D0">
            <w:pPr>
              <w:spacing w:after="0"/>
              <w:ind w:right="76" w:firstLine="0"/>
              <w:jc w:val="right"/>
              <w:rPr>
                <w:rFonts w:ascii="Arial Narrow" w:hAnsi="Arial Narrow" w:cs="Arial"/>
                <w:lang w:val="es-ES"/>
              </w:rPr>
            </w:pPr>
            <w:r>
              <w:rPr>
                <w:rFonts w:ascii="Arial Narrow" w:hAnsi="Arial Narrow" w:cs="Arial"/>
                <w:lang w:val="es-ES"/>
              </w:rPr>
              <w:t>8.171.004</w:t>
            </w:r>
          </w:p>
        </w:tc>
        <w:tc>
          <w:tcPr>
            <w:tcW w:w="808" w:type="pct"/>
            <w:tcBorders>
              <w:top w:val="single" w:sz="2" w:space="0" w:color="auto"/>
              <w:left w:val="nil"/>
              <w:bottom w:val="single" w:sz="2" w:space="0" w:color="auto"/>
              <w:right w:val="nil"/>
            </w:tcBorders>
            <w:noWrap/>
            <w:vAlign w:val="center"/>
          </w:tcPr>
          <w:p w14:paraId="0A79E631" w14:textId="77777777" w:rsidR="00614DC4" w:rsidRDefault="00614DC4" w:rsidP="00DA67D0">
            <w:pPr>
              <w:spacing w:after="0"/>
              <w:ind w:left="440" w:hanging="1"/>
              <w:jc w:val="right"/>
              <w:rPr>
                <w:rFonts w:ascii="Arial Narrow" w:hAnsi="Arial Narrow" w:cs="Arial"/>
              </w:rPr>
            </w:pPr>
          </w:p>
        </w:tc>
      </w:tr>
      <w:tr w:rsidR="00614DC4" w14:paraId="0AD65DB4"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3F3FB68D" w14:textId="77777777" w:rsidR="00614DC4" w:rsidRDefault="00614DC4" w:rsidP="00DA67D0">
            <w:pPr>
              <w:spacing w:after="0"/>
              <w:ind w:firstLine="0"/>
              <w:jc w:val="left"/>
              <w:rPr>
                <w:rFonts w:ascii="Arial Narrow" w:hAnsi="Arial Narrow" w:cs="Arial"/>
              </w:rPr>
            </w:pPr>
            <w:r>
              <w:rPr>
                <w:rFonts w:ascii="Arial Narrow" w:hAnsi="Arial Narrow" w:cs="Arial"/>
              </w:rPr>
              <w:t>Derechos difícil recaudación ejercicio corriente</w:t>
            </w:r>
          </w:p>
        </w:tc>
        <w:tc>
          <w:tcPr>
            <w:tcW w:w="1565" w:type="pct"/>
            <w:tcBorders>
              <w:top w:val="single" w:sz="2" w:space="0" w:color="auto"/>
              <w:left w:val="nil"/>
              <w:bottom w:val="single" w:sz="2" w:space="0" w:color="auto"/>
              <w:right w:val="nil"/>
            </w:tcBorders>
            <w:noWrap/>
            <w:vAlign w:val="center"/>
            <w:hideMark/>
          </w:tcPr>
          <w:p w14:paraId="0A4B03C9" w14:textId="77777777" w:rsidR="00614DC4" w:rsidRDefault="00614DC4" w:rsidP="00DA67D0">
            <w:pPr>
              <w:spacing w:after="0"/>
              <w:ind w:right="76" w:firstLine="0"/>
              <w:jc w:val="right"/>
              <w:rPr>
                <w:rFonts w:ascii="Arial Narrow" w:hAnsi="Arial Narrow" w:cs="Arial"/>
                <w:lang w:val="es-ES"/>
              </w:rPr>
            </w:pPr>
            <w:r>
              <w:rPr>
                <w:rFonts w:ascii="Arial Narrow" w:hAnsi="Arial Narrow" w:cs="Arial"/>
                <w:lang w:val="es-ES"/>
              </w:rPr>
              <w:t>-7.220.531</w:t>
            </w:r>
          </w:p>
        </w:tc>
        <w:tc>
          <w:tcPr>
            <w:tcW w:w="808" w:type="pct"/>
            <w:tcBorders>
              <w:top w:val="single" w:sz="2" w:space="0" w:color="auto"/>
              <w:left w:val="nil"/>
              <w:bottom w:val="single" w:sz="2" w:space="0" w:color="auto"/>
              <w:right w:val="nil"/>
            </w:tcBorders>
            <w:noWrap/>
            <w:vAlign w:val="center"/>
          </w:tcPr>
          <w:p w14:paraId="7ADCFCAC" w14:textId="77777777" w:rsidR="00614DC4" w:rsidRDefault="00614DC4" w:rsidP="00DA67D0">
            <w:pPr>
              <w:spacing w:after="0"/>
              <w:ind w:left="440" w:hanging="1"/>
              <w:jc w:val="right"/>
              <w:rPr>
                <w:rFonts w:ascii="Arial Narrow" w:hAnsi="Arial Narrow" w:cs="Arial"/>
              </w:rPr>
            </w:pPr>
          </w:p>
        </w:tc>
      </w:tr>
      <w:tr w:rsidR="00614DC4" w14:paraId="3786EC09"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5CD588BF" w14:textId="77777777" w:rsidR="00614DC4" w:rsidRDefault="00614DC4" w:rsidP="00DA67D0">
            <w:pPr>
              <w:spacing w:after="0"/>
              <w:ind w:firstLine="0"/>
              <w:jc w:val="left"/>
              <w:rPr>
                <w:rFonts w:ascii="Arial Narrow" w:hAnsi="Arial Narrow" w:cs="Arial"/>
              </w:rPr>
            </w:pPr>
            <w:r>
              <w:rPr>
                <w:rFonts w:ascii="Arial Narrow" w:hAnsi="Arial Narrow" w:cs="Arial"/>
              </w:rPr>
              <w:t>Ingresos extrapresupuestarios</w:t>
            </w:r>
          </w:p>
        </w:tc>
        <w:tc>
          <w:tcPr>
            <w:tcW w:w="1565" w:type="pct"/>
            <w:tcBorders>
              <w:top w:val="single" w:sz="2" w:space="0" w:color="auto"/>
              <w:left w:val="nil"/>
              <w:bottom w:val="single" w:sz="2" w:space="0" w:color="auto"/>
              <w:right w:val="nil"/>
            </w:tcBorders>
            <w:noWrap/>
            <w:vAlign w:val="center"/>
            <w:hideMark/>
          </w:tcPr>
          <w:p w14:paraId="06EBF6BC" w14:textId="77777777" w:rsidR="00614DC4" w:rsidRDefault="00614DC4" w:rsidP="00DA67D0">
            <w:pPr>
              <w:spacing w:after="0"/>
              <w:ind w:right="76" w:firstLine="0"/>
              <w:jc w:val="right"/>
              <w:rPr>
                <w:rFonts w:ascii="Arial Narrow" w:hAnsi="Arial Narrow" w:cs="Arial"/>
                <w:lang w:val="es-ES"/>
              </w:rPr>
            </w:pPr>
            <w:r>
              <w:rPr>
                <w:rFonts w:ascii="Arial Narrow" w:hAnsi="Arial Narrow" w:cs="Arial"/>
                <w:lang w:val="es-ES"/>
              </w:rPr>
              <w:t>4.455.076</w:t>
            </w:r>
          </w:p>
        </w:tc>
        <w:tc>
          <w:tcPr>
            <w:tcW w:w="808" w:type="pct"/>
            <w:tcBorders>
              <w:top w:val="single" w:sz="2" w:space="0" w:color="auto"/>
              <w:left w:val="nil"/>
              <w:bottom w:val="single" w:sz="2" w:space="0" w:color="auto"/>
              <w:right w:val="nil"/>
            </w:tcBorders>
            <w:noWrap/>
            <w:vAlign w:val="center"/>
          </w:tcPr>
          <w:p w14:paraId="25653AA1" w14:textId="77777777" w:rsidR="00614DC4" w:rsidRDefault="00614DC4" w:rsidP="00DA67D0">
            <w:pPr>
              <w:spacing w:after="0"/>
              <w:ind w:left="440" w:hanging="1"/>
              <w:jc w:val="right"/>
              <w:rPr>
                <w:rFonts w:ascii="Arial Narrow" w:hAnsi="Arial Narrow" w:cs="Arial"/>
              </w:rPr>
            </w:pPr>
          </w:p>
        </w:tc>
      </w:tr>
      <w:tr w:rsidR="00614DC4" w14:paraId="3740933D"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4E19DBED" w14:textId="77777777" w:rsidR="00614DC4" w:rsidRDefault="00614DC4" w:rsidP="00DA67D0">
            <w:pPr>
              <w:spacing w:after="0"/>
              <w:ind w:firstLine="0"/>
              <w:jc w:val="left"/>
              <w:rPr>
                <w:rFonts w:ascii="Arial Narrow" w:hAnsi="Arial Narrow" w:cs="Arial"/>
              </w:rPr>
            </w:pPr>
            <w:r>
              <w:rPr>
                <w:rFonts w:ascii="Arial Narrow" w:hAnsi="Arial Narrow" w:cs="Arial"/>
              </w:rPr>
              <w:t>Derechos difícil recaudación</w:t>
            </w:r>
          </w:p>
        </w:tc>
        <w:tc>
          <w:tcPr>
            <w:tcW w:w="1565" w:type="pct"/>
            <w:tcBorders>
              <w:top w:val="single" w:sz="2" w:space="0" w:color="auto"/>
              <w:left w:val="nil"/>
              <w:bottom w:val="single" w:sz="2" w:space="0" w:color="auto"/>
              <w:right w:val="nil"/>
            </w:tcBorders>
            <w:noWrap/>
            <w:vAlign w:val="center"/>
            <w:hideMark/>
          </w:tcPr>
          <w:p w14:paraId="5116F7F3" w14:textId="77777777" w:rsidR="00614DC4" w:rsidRDefault="00614DC4" w:rsidP="00DA67D0">
            <w:pPr>
              <w:spacing w:after="0"/>
              <w:ind w:right="76" w:firstLine="0"/>
              <w:jc w:val="right"/>
              <w:rPr>
                <w:rFonts w:ascii="Arial Narrow" w:hAnsi="Arial Narrow" w:cs="Arial"/>
                <w:lang w:val="es-ES"/>
              </w:rPr>
            </w:pPr>
            <w:r>
              <w:rPr>
                <w:rFonts w:ascii="Arial Narrow" w:hAnsi="Arial Narrow" w:cs="Arial"/>
                <w:lang w:val="es-ES"/>
              </w:rPr>
              <w:t>-228.016</w:t>
            </w:r>
          </w:p>
        </w:tc>
        <w:tc>
          <w:tcPr>
            <w:tcW w:w="808" w:type="pct"/>
            <w:tcBorders>
              <w:top w:val="single" w:sz="2" w:space="0" w:color="auto"/>
              <w:left w:val="nil"/>
              <w:bottom w:val="single" w:sz="2" w:space="0" w:color="auto"/>
              <w:right w:val="nil"/>
            </w:tcBorders>
            <w:noWrap/>
            <w:vAlign w:val="center"/>
          </w:tcPr>
          <w:p w14:paraId="793311D8" w14:textId="77777777" w:rsidR="00614DC4" w:rsidRDefault="00614DC4" w:rsidP="00DA67D0">
            <w:pPr>
              <w:spacing w:after="0"/>
              <w:ind w:left="440" w:hanging="1"/>
              <w:jc w:val="right"/>
              <w:rPr>
                <w:rFonts w:ascii="Arial Narrow" w:hAnsi="Arial Narrow" w:cs="Arial"/>
              </w:rPr>
            </w:pPr>
          </w:p>
        </w:tc>
      </w:tr>
      <w:tr w:rsidR="00614DC4" w14:paraId="536DFA70" w14:textId="77777777" w:rsidTr="00DA67D0">
        <w:trPr>
          <w:trHeight w:val="198"/>
          <w:jc w:val="center"/>
        </w:trPr>
        <w:tc>
          <w:tcPr>
            <w:tcW w:w="4192" w:type="pct"/>
            <w:gridSpan w:val="2"/>
            <w:tcBorders>
              <w:top w:val="single" w:sz="2" w:space="0" w:color="auto"/>
              <w:left w:val="nil"/>
              <w:bottom w:val="single" w:sz="2" w:space="0" w:color="auto"/>
              <w:right w:val="nil"/>
            </w:tcBorders>
            <w:noWrap/>
            <w:vAlign w:val="center"/>
            <w:hideMark/>
          </w:tcPr>
          <w:p w14:paraId="435D6A18" w14:textId="77777777" w:rsidR="00614DC4" w:rsidRDefault="00614DC4" w:rsidP="00DA67D0">
            <w:pPr>
              <w:spacing w:after="0"/>
              <w:ind w:hanging="1"/>
              <w:jc w:val="left"/>
              <w:rPr>
                <w:rFonts w:ascii="Arial Narrow" w:hAnsi="Arial Narrow" w:cs="Arial"/>
                <w:b/>
                <w:bCs/>
              </w:rPr>
            </w:pPr>
            <w:r>
              <w:rPr>
                <w:rFonts w:ascii="Arial Narrow" w:hAnsi="Arial Narrow" w:cs="Arial"/>
                <w:b/>
                <w:bCs/>
              </w:rPr>
              <w:t>- Obligaciones pendientes de pago</w:t>
            </w:r>
          </w:p>
        </w:tc>
        <w:tc>
          <w:tcPr>
            <w:tcW w:w="808" w:type="pct"/>
            <w:tcBorders>
              <w:top w:val="single" w:sz="2" w:space="0" w:color="auto"/>
              <w:left w:val="nil"/>
              <w:bottom w:val="single" w:sz="2" w:space="0" w:color="auto"/>
              <w:right w:val="nil"/>
            </w:tcBorders>
            <w:noWrap/>
            <w:vAlign w:val="center"/>
            <w:hideMark/>
          </w:tcPr>
          <w:p w14:paraId="71BBF9E0" w14:textId="77777777" w:rsidR="00614DC4" w:rsidRDefault="00614DC4" w:rsidP="00DA67D0">
            <w:pPr>
              <w:spacing w:after="0"/>
              <w:ind w:firstLine="0"/>
              <w:jc w:val="right"/>
              <w:rPr>
                <w:rFonts w:ascii="Arial Narrow" w:hAnsi="Arial Narrow" w:cs="Arial"/>
                <w:b/>
                <w:bCs/>
                <w:lang w:val="es-ES"/>
              </w:rPr>
            </w:pPr>
            <w:r>
              <w:rPr>
                <w:rFonts w:ascii="Arial Narrow" w:hAnsi="Arial Narrow" w:cs="Arial"/>
                <w:b/>
                <w:bCs/>
                <w:lang w:val="es-ES"/>
              </w:rPr>
              <w:t>340.672.051</w:t>
            </w:r>
          </w:p>
        </w:tc>
      </w:tr>
      <w:tr w:rsidR="00614DC4" w14:paraId="4FD13FF3"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3D2D8277" w14:textId="77777777" w:rsidR="00614DC4" w:rsidRDefault="00614DC4" w:rsidP="00DA67D0">
            <w:pPr>
              <w:spacing w:after="0"/>
              <w:ind w:right="-70" w:firstLine="0"/>
              <w:jc w:val="left"/>
              <w:rPr>
                <w:rFonts w:ascii="Arial Narrow" w:hAnsi="Arial Narrow" w:cs="Arial"/>
              </w:rPr>
            </w:pPr>
            <w:r>
              <w:rPr>
                <w:rFonts w:ascii="Arial Narrow" w:hAnsi="Arial Narrow" w:cs="Arial"/>
              </w:rPr>
              <w:t>Presupuesto Gastos: ejercicio corriente</w:t>
            </w:r>
          </w:p>
        </w:tc>
        <w:tc>
          <w:tcPr>
            <w:tcW w:w="1565" w:type="pct"/>
            <w:tcBorders>
              <w:top w:val="single" w:sz="2" w:space="0" w:color="auto"/>
              <w:left w:val="nil"/>
              <w:bottom w:val="single" w:sz="2" w:space="0" w:color="auto"/>
              <w:right w:val="nil"/>
            </w:tcBorders>
            <w:noWrap/>
            <w:vAlign w:val="center"/>
            <w:hideMark/>
          </w:tcPr>
          <w:p w14:paraId="15F2D8AA" w14:textId="77777777" w:rsidR="00614DC4" w:rsidRDefault="00614DC4" w:rsidP="00DA67D0">
            <w:pPr>
              <w:spacing w:after="0"/>
              <w:ind w:right="66" w:firstLine="0"/>
              <w:jc w:val="right"/>
              <w:rPr>
                <w:rFonts w:ascii="Arial Narrow" w:hAnsi="Arial Narrow" w:cs="Arial"/>
                <w:lang w:val="es-ES"/>
              </w:rPr>
            </w:pPr>
            <w:r>
              <w:rPr>
                <w:rFonts w:ascii="Arial Narrow" w:hAnsi="Arial Narrow" w:cs="Arial"/>
                <w:lang w:val="es-ES"/>
              </w:rPr>
              <w:t>309.094.015</w:t>
            </w:r>
          </w:p>
        </w:tc>
        <w:tc>
          <w:tcPr>
            <w:tcW w:w="808" w:type="pct"/>
            <w:tcBorders>
              <w:top w:val="single" w:sz="2" w:space="0" w:color="auto"/>
              <w:left w:val="nil"/>
              <w:bottom w:val="single" w:sz="2" w:space="0" w:color="auto"/>
              <w:right w:val="nil"/>
            </w:tcBorders>
            <w:noWrap/>
            <w:vAlign w:val="center"/>
          </w:tcPr>
          <w:p w14:paraId="206EA589" w14:textId="77777777" w:rsidR="00614DC4" w:rsidRDefault="00614DC4" w:rsidP="00DA67D0">
            <w:pPr>
              <w:spacing w:after="0"/>
              <w:ind w:hanging="1"/>
              <w:jc w:val="right"/>
              <w:rPr>
                <w:rFonts w:ascii="Arial Narrow" w:hAnsi="Arial Narrow" w:cs="Arial"/>
              </w:rPr>
            </w:pPr>
          </w:p>
        </w:tc>
      </w:tr>
      <w:tr w:rsidR="00614DC4" w14:paraId="51840940"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298F3C8C" w14:textId="77777777" w:rsidR="00614DC4" w:rsidRDefault="00614DC4" w:rsidP="00DA67D0">
            <w:pPr>
              <w:spacing w:after="0"/>
              <w:ind w:firstLine="0"/>
              <w:jc w:val="left"/>
              <w:rPr>
                <w:rFonts w:ascii="Arial Narrow" w:hAnsi="Arial Narrow" w:cs="Arial"/>
              </w:rPr>
            </w:pPr>
            <w:r>
              <w:rPr>
                <w:rFonts w:ascii="Arial Narrow" w:hAnsi="Arial Narrow" w:cs="Arial"/>
              </w:rPr>
              <w:t>Presupuesto Gastos: ejercicios cerrados</w:t>
            </w:r>
          </w:p>
        </w:tc>
        <w:tc>
          <w:tcPr>
            <w:tcW w:w="1565" w:type="pct"/>
            <w:tcBorders>
              <w:top w:val="single" w:sz="2" w:space="0" w:color="auto"/>
              <w:left w:val="nil"/>
              <w:bottom w:val="single" w:sz="2" w:space="0" w:color="auto"/>
              <w:right w:val="nil"/>
            </w:tcBorders>
            <w:noWrap/>
            <w:vAlign w:val="center"/>
            <w:hideMark/>
          </w:tcPr>
          <w:p w14:paraId="77129694" w14:textId="77777777" w:rsidR="00614DC4" w:rsidRDefault="00614DC4" w:rsidP="00DA67D0">
            <w:pPr>
              <w:spacing w:after="0"/>
              <w:ind w:right="66" w:firstLine="0"/>
              <w:jc w:val="right"/>
              <w:rPr>
                <w:rFonts w:ascii="Arial Narrow" w:hAnsi="Arial Narrow" w:cs="Arial"/>
                <w:lang w:val="es-ES"/>
              </w:rPr>
            </w:pPr>
            <w:r>
              <w:rPr>
                <w:rFonts w:ascii="Arial Narrow" w:hAnsi="Arial Narrow" w:cs="Arial"/>
                <w:lang w:val="es-ES"/>
              </w:rPr>
              <w:t>102.591</w:t>
            </w:r>
          </w:p>
        </w:tc>
        <w:tc>
          <w:tcPr>
            <w:tcW w:w="808" w:type="pct"/>
            <w:tcBorders>
              <w:top w:val="single" w:sz="2" w:space="0" w:color="auto"/>
              <w:left w:val="nil"/>
              <w:bottom w:val="single" w:sz="2" w:space="0" w:color="auto"/>
              <w:right w:val="nil"/>
            </w:tcBorders>
            <w:noWrap/>
            <w:vAlign w:val="center"/>
          </w:tcPr>
          <w:p w14:paraId="1F27B629" w14:textId="77777777" w:rsidR="00614DC4" w:rsidRDefault="00614DC4" w:rsidP="00DA67D0">
            <w:pPr>
              <w:spacing w:after="0"/>
              <w:ind w:hanging="1"/>
              <w:jc w:val="right"/>
              <w:rPr>
                <w:rFonts w:ascii="Arial Narrow" w:hAnsi="Arial Narrow" w:cs="Arial"/>
              </w:rPr>
            </w:pPr>
          </w:p>
        </w:tc>
      </w:tr>
      <w:tr w:rsidR="00614DC4" w14:paraId="2EE4AC3F" w14:textId="77777777" w:rsidTr="00DA67D0">
        <w:trPr>
          <w:trHeight w:val="198"/>
          <w:jc w:val="center"/>
        </w:trPr>
        <w:tc>
          <w:tcPr>
            <w:tcW w:w="2627" w:type="pct"/>
            <w:tcBorders>
              <w:top w:val="single" w:sz="2" w:space="0" w:color="auto"/>
              <w:left w:val="nil"/>
              <w:bottom w:val="single" w:sz="4" w:space="0" w:color="auto"/>
              <w:right w:val="nil"/>
            </w:tcBorders>
            <w:noWrap/>
            <w:vAlign w:val="center"/>
            <w:hideMark/>
          </w:tcPr>
          <w:p w14:paraId="5163CB98" w14:textId="77777777" w:rsidR="00614DC4" w:rsidRDefault="00614DC4" w:rsidP="00DA67D0">
            <w:pPr>
              <w:spacing w:after="0"/>
              <w:ind w:firstLine="0"/>
              <w:jc w:val="left"/>
              <w:rPr>
                <w:rFonts w:ascii="Arial Narrow" w:hAnsi="Arial Narrow" w:cs="Arial"/>
              </w:rPr>
            </w:pPr>
            <w:r>
              <w:rPr>
                <w:rFonts w:ascii="Arial Narrow" w:hAnsi="Arial Narrow" w:cs="Arial"/>
              </w:rPr>
              <w:t>Gastos extrapresupuestarios</w:t>
            </w:r>
          </w:p>
        </w:tc>
        <w:tc>
          <w:tcPr>
            <w:tcW w:w="1565" w:type="pct"/>
            <w:tcBorders>
              <w:top w:val="single" w:sz="2" w:space="0" w:color="auto"/>
              <w:left w:val="nil"/>
              <w:bottom w:val="single" w:sz="4" w:space="0" w:color="auto"/>
              <w:right w:val="nil"/>
            </w:tcBorders>
            <w:noWrap/>
            <w:vAlign w:val="center"/>
            <w:hideMark/>
          </w:tcPr>
          <w:p w14:paraId="7C865CE8" w14:textId="77777777" w:rsidR="00614DC4" w:rsidRDefault="00614DC4" w:rsidP="00DA67D0">
            <w:pPr>
              <w:spacing w:after="0"/>
              <w:ind w:right="66" w:firstLine="0"/>
              <w:jc w:val="right"/>
              <w:rPr>
                <w:rFonts w:ascii="Arial Narrow" w:hAnsi="Arial Narrow" w:cs="Arial"/>
                <w:lang w:val="es-ES"/>
              </w:rPr>
            </w:pPr>
            <w:r>
              <w:rPr>
                <w:rFonts w:ascii="Arial Narrow" w:hAnsi="Arial Narrow" w:cs="Arial"/>
                <w:lang w:val="es-ES"/>
              </w:rPr>
              <w:t>31.475.445</w:t>
            </w:r>
          </w:p>
        </w:tc>
        <w:tc>
          <w:tcPr>
            <w:tcW w:w="808" w:type="pct"/>
            <w:tcBorders>
              <w:top w:val="single" w:sz="2" w:space="0" w:color="auto"/>
              <w:left w:val="nil"/>
              <w:bottom w:val="single" w:sz="4" w:space="0" w:color="auto"/>
              <w:right w:val="nil"/>
            </w:tcBorders>
            <w:noWrap/>
            <w:vAlign w:val="center"/>
          </w:tcPr>
          <w:p w14:paraId="49A7368D" w14:textId="77777777" w:rsidR="00614DC4" w:rsidRDefault="00614DC4" w:rsidP="00DA67D0">
            <w:pPr>
              <w:spacing w:after="0"/>
              <w:ind w:hanging="1"/>
              <w:jc w:val="right"/>
              <w:rPr>
                <w:rFonts w:ascii="Arial Narrow" w:hAnsi="Arial Narrow" w:cs="Arial"/>
              </w:rPr>
            </w:pPr>
          </w:p>
        </w:tc>
      </w:tr>
      <w:tr w:rsidR="00614DC4" w14:paraId="2D62133A" w14:textId="77777777" w:rsidTr="00DA67D0">
        <w:trPr>
          <w:trHeight w:val="227"/>
          <w:jc w:val="center"/>
        </w:trPr>
        <w:tc>
          <w:tcPr>
            <w:tcW w:w="2627" w:type="pct"/>
            <w:tcBorders>
              <w:top w:val="single" w:sz="4" w:space="0" w:color="auto"/>
              <w:left w:val="nil"/>
              <w:bottom w:val="single" w:sz="4" w:space="0" w:color="auto"/>
              <w:right w:val="nil"/>
            </w:tcBorders>
            <w:noWrap/>
            <w:vAlign w:val="center"/>
            <w:hideMark/>
          </w:tcPr>
          <w:p w14:paraId="15B0AB61" w14:textId="77777777" w:rsidR="00614DC4" w:rsidRDefault="00614DC4">
            <w:pPr>
              <w:spacing w:after="0"/>
              <w:ind w:firstLine="12"/>
              <w:jc w:val="left"/>
              <w:rPr>
                <w:rFonts w:ascii="Arial Narrow" w:hAnsi="Arial Narrow" w:cs="Arial"/>
                <w:b/>
                <w:bCs/>
              </w:rPr>
            </w:pPr>
            <w:r>
              <w:rPr>
                <w:rFonts w:ascii="Arial Narrow" w:hAnsi="Arial Narrow" w:cs="Arial"/>
                <w:b/>
                <w:bCs/>
              </w:rPr>
              <w:t>+ Fondos líquidos</w:t>
            </w:r>
          </w:p>
        </w:tc>
        <w:tc>
          <w:tcPr>
            <w:tcW w:w="1565" w:type="pct"/>
            <w:tcBorders>
              <w:top w:val="single" w:sz="4" w:space="0" w:color="auto"/>
              <w:left w:val="nil"/>
              <w:bottom w:val="single" w:sz="4" w:space="0" w:color="auto"/>
              <w:right w:val="nil"/>
            </w:tcBorders>
            <w:noWrap/>
            <w:vAlign w:val="center"/>
          </w:tcPr>
          <w:p w14:paraId="35AB6E72" w14:textId="77777777" w:rsidR="00614DC4" w:rsidRDefault="00614DC4">
            <w:pPr>
              <w:spacing w:after="0"/>
              <w:ind w:hanging="1"/>
              <w:jc w:val="right"/>
              <w:rPr>
                <w:rFonts w:ascii="Arial Narrow" w:hAnsi="Arial Narrow" w:cs="Arial"/>
                <w:b/>
              </w:rPr>
            </w:pPr>
          </w:p>
        </w:tc>
        <w:tc>
          <w:tcPr>
            <w:tcW w:w="808" w:type="pct"/>
            <w:tcBorders>
              <w:top w:val="single" w:sz="4" w:space="0" w:color="auto"/>
              <w:left w:val="nil"/>
              <w:bottom w:val="single" w:sz="4" w:space="0" w:color="auto"/>
              <w:right w:val="nil"/>
            </w:tcBorders>
            <w:noWrap/>
            <w:vAlign w:val="center"/>
            <w:hideMark/>
          </w:tcPr>
          <w:p w14:paraId="0CB8ECD3" w14:textId="77777777" w:rsidR="00614DC4" w:rsidRDefault="00614DC4">
            <w:pPr>
              <w:spacing w:after="0"/>
              <w:ind w:firstLine="0"/>
              <w:jc w:val="right"/>
              <w:rPr>
                <w:rFonts w:ascii="Arial Narrow" w:hAnsi="Arial Narrow" w:cs="Arial"/>
                <w:b/>
                <w:bCs/>
                <w:lang w:val="es-ES"/>
              </w:rPr>
            </w:pPr>
            <w:r>
              <w:rPr>
                <w:rFonts w:ascii="Arial Narrow" w:hAnsi="Arial Narrow" w:cs="Arial"/>
                <w:b/>
                <w:bCs/>
                <w:lang w:val="es-ES"/>
              </w:rPr>
              <w:t>721.877.642</w:t>
            </w:r>
          </w:p>
        </w:tc>
      </w:tr>
      <w:tr w:rsidR="00614DC4" w14:paraId="65999808" w14:textId="77777777" w:rsidTr="00DA67D0">
        <w:trPr>
          <w:trHeight w:val="227"/>
          <w:jc w:val="center"/>
        </w:trPr>
        <w:tc>
          <w:tcPr>
            <w:tcW w:w="4192" w:type="pct"/>
            <w:gridSpan w:val="2"/>
            <w:tcBorders>
              <w:top w:val="single" w:sz="4" w:space="0" w:color="auto"/>
              <w:left w:val="nil"/>
              <w:bottom w:val="single" w:sz="4" w:space="0" w:color="auto"/>
              <w:right w:val="nil"/>
            </w:tcBorders>
            <w:shd w:val="clear" w:color="auto" w:fill="95B3D7" w:themeFill="accent1" w:themeFillTint="99"/>
            <w:noWrap/>
            <w:vAlign w:val="center"/>
            <w:hideMark/>
          </w:tcPr>
          <w:p w14:paraId="268850DE"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b/>
                <w:bCs/>
                <w:spacing w:val="6"/>
                <w:sz w:val="18"/>
                <w:szCs w:val="18"/>
              </w:rPr>
            </w:pPr>
            <w:r>
              <w:rPr>
                <w:rFonts w:ascii="Arial" w:hAnsi="Arial" w:cs="Arial"/>
                <w:spacing w:val="6"/>
                <w:sz w:val="18"/>
                <w:szCs w:val="18"/>
              </w:rPr>
              <w:t>Remanente de Tesorería Total (1)</w:t>
            </w:r>
          </w:p>
        </w:tc>
        <w:tc>
          <w:tcPr>
            <w:tcW w:w="808" w:type="pct"/>
            <w:tcBorders>
              <w:top w:val="single" w:sz="4" w:space="0" w:color="auto"/>
              <w:left w:val="nil"/>
              <w:bottom w:val="single" w:sz="4" w:space="0" w:color="auto"/>
              <w:right w:val="nil"/>
            </w:tcBorders>
            <w:shd w:val="clear" w:color="auto" w:fill="95B3D7" w:themeFill="accent1" w:themeFillTint="99"/>
            <w:noWrap/>
            <w:vAlign w:val="center"/>
            <w:hideMark/>
          </w:tcPr>
          <w:p w14:paraId="56932259" w14:textId="77777777" w:rsidR="00614DC4" w:rsidRDefault="00614DC4">
            <w:pPr>
              <w:spacing w:after="0"/>
              <w:ind w:firstLine="0"/>
              <w:jc w:val="right"/>
              <w:rPr>
                <w:rFonts w:ascii="Arial" w:hAnsi="Arial" w:cs="Arial"/>
                <w:bCs/>
                <w:sz w:val="18"/>
                <w:szCs w:val="18"/>
                <w:lang w:val="es-ES"/>
              </w:rPr>
            </w:pPr>
            <w:r>
              <w:rPr>
                <w:rFonts w:ascii="Arial" w:hAnsi="Arial" w:cs="Arial"/>
                <w:bCs/>
                <w:sz w:val="18"/>
                <w:szCs w:val="18"/>
                <w:lang w:val="es-ES"/>
              </w:rPr>
              <w:t>609.714.608</w:t>
            </w:r>
          </w:p>
        </w:tc>
      </w:tr>
      <w:tr w:rsidR="00614DC4" w14:paraId="1F0173E3" w14:textId="77777777" w:rsidTr="00DA67D0">
        <w:trPr>
          <w:trHeight w:val="198"/>
          <w:jc w:val="center"/>
        </w:trPr>
        <w:tc>
          <w:tcPr>
            <w:tcW w:w="2627" w:type="pct"/>
            <w:tcBorders>
              <w:top w:val="single" w:sz="4" w:space="0" w:color="auto"/>
              <w:left w:val="nil"/>
              <w:bottom w:val="single" w:sz="2" w:space="0" w:color="auto"/>
              <w:right w:val="nil"/>
            </w:tcBorders>
            <w:noWrap/>
            <w:vAlign w:val="center"/>
            <w:hideMark/>
          </w:tcPr>
          <w:p w14:paraId="506A53BB" w14:textId="77777777" w:rsidR="00614DC4" w:rsidRDefault="00614DC4">
            <w:pPr>
              <w:spacing w:after="0"/>
              <w:ind w:firstLine="0"/>
              <w:jc w:val="left"/>
              <w:rPr>
                <w:rFonts w:ascii="Arial Narrow" w:hAnsi="Arial Narrow" w:cs="Arial"/>
              </w:rPr>
            </w:pPr>
            <w:r>
              <w:rPr>
                <w:rFonts w:ascii="Arial Narrow" w:hAnsi="Arial Narrow" w:cs="Arial"/>
              </w:rPr>
              <w:t>R.T. afecto a Fondo Haciendas Locales</w:t>
            </w:r>
          </w:p>
        </w:tc>
        <w:tc>
          <w:tcPr>
            <w:tcW w:w="1565" w:type="pct"/>
            <w:tcBorders>
              <w:top w:val="single" w:sz="4" w:space="0" w:color="auto"/>
              <w:left w:val="nil"/>
              <w:bottom w:val="single" w:sz="2" w:space="0" w:color="auto"/>
              <w:right w:val="nil"/>
            </w:tcBorders>
            <w:noWrap/>
            <w:vAlign w:val="center"/>
            <w:hideMark/>
          </w:tcPr>
          <w:p w14:paraId="1A1B0B32" w14:textId="77777777" w:rsidR="00614DC4" w:rsidRDefault="00614DC4">
            <w:pPr>
              <w:spacing w:after="0"/>
              <w:ind w:right="66" w:firstLine="0"/>
              <w:jc w:val="right"/>
              <w:rPr>
                <w:rFonts w:ascii="Arial Narrow" w:hAnsi="Arial Narrow" w:cs="Arial"/>
                <w:lang w:val="es-ES"/>
              </w:rPr>
            </w:pPr>
            <w:r>
              <w:rPr>
                <w:rFonts w:ascii="Arial Narrow" w:hAnsi="Arial Narrow" w:cs="Arial"/>
                <w:lang w:val="es-ES"/>
              </w:rPr>
              <w:t>22.258.969</w:t>
            </w:r>
          </w:p>
        </w:tc>
        <w:tc>
          <w:tcPr>
            <w:tcW w:w="808" w:type="pct"/>
            <w:tcBorders>
              <w:top w:val="single" w:sz="4" w:space="0" w:color="auto"/>
              <w:left w:val="nil"/>
              <w:bottom w:val="single" w:sz="2" w:space="0" w:color="auto"/>
              <w:right w:val="nil"/>
            </w:tcBorders>
            <w:noWrap/>
            <w:vAlign w:val="center"/>
          </w:tcPr>
          <w:p w14:paraId="1A8943F9" w14:textId="77777777" w:rsidR="00614DC4" w:rsidRDefault="00614DC4">
            <w:pPr>
              <w:spacing w:after="0"/>
              <w:ind w:hanging="1"/>
              <w:jc w:val="right"/>
              <w:rPr>
                <w:rFonts w:ascii="Arial Narrow" w:hAnsi="Arial Narrow" w:cs="Arial"/>
                <w:b/>
              </w:rPr>
            </w:pPr>
          </w:p>
        </w:tc>
      </w:tr>
      <w:tr w:rsidR="00614DC4" w14:paraId="589DDAB1"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15C7896F" w14:textId="77777777" w:rsidR="00614DC4" w:rsidRDefault="00614DC4">
            <w:pPr>
              <w:spacing w:after="0"/>
              <w:ind w:firstLine="0"/>
              <w:jc w:val="left"/>
              <w:rPr>
                <w:rFonts w:ascii="Arial Narrow" w:hAnsi="Arial Narrow" w:cs="Arial"/>
              </w:rPr>
            </w:pPr>
            <w:r>
              <w:rPr>
                <w:rFonts w:ascii="Arial Narrow" w:hAnsi="Arial Narrow" w:cs="Arial"/>
              </w:rPr>
              <w:t>Desviaciones de financiación acumuladas positivas</w:t>
            </w:r>
          </w:p>
        </w:tc>
        <w:tc>
          <w:tcPr>
            <w:tcW w:w="1565" w:type="pct"/>
            <w:tcBorders>
              <w:top w:val="single" w:sz="2" w:space="0" w:color="auto"/>
              <w:left w:val="nil"/>
              <w:bottom w:val="single" w:sz="2" w:space="0" w:color="auto"/>
              <w:right w:val="nil"/>
            </w:tcBorders>
            <w:noWrap/>
            <w:vAlign w:val="center"/>
            <w:hideMark/>
          </w:tcPr>
          <w:p w14:paraId="22F0231E" w14:textId="77777777" w:rsidR="00614DC4" w:rsidRDefault="00614DC4">
            <w:pPr>
              <w:spacing w:after="0"/>
              <w:ind w:right="66" w:firstLine="0"/>
              <w:jc w:val="right"/>
              <w:rPr>
                <w:rFonts w:ascii="Arial Narrow" w:hAnsi="Arial Narrow" w:cs="Arial"/>
                <w:lang w:val="es-ES"/>
              </w:rPr>
            </w:pPr>
            <w:r>
              <w:rPr>
                <w:rFonts w:ascii="Arial Narrow" w:hAnsi="Arial Narrow" w:cs="Arial"/>
                <w:lang w:val="es-ES"/>
              </w:rPr>
              <w:t>457.312.587</w:t>
            </w:r>
          </w:p>
        </w:tc>
        <w:tc>
          <w:tcPr>
            <w:tcW w:w="808" w:type="pct"/>
            <w:tcBorders>
              <w:top w:val="single" w:sz="2" w:space="0" w:color="auto"/>
              <w:left w:val="nil"/>
              <w:bottom w:val="single" w:sz="2" w:space="0" w:color="auto"/>
              <w:right w:val="nil"/>
            </w:tcBorders>
            <w:noWrap/>
            <w:vAlign w:val="center"/>
          </w:tcPr>
          <w:p w14:paraId="71800DC9" w14:textId="77777777" w:rsidR="00614DC4" w:rsidRDefault="00614DC4">
            <w:pPr>
              <w:spacing w:after="0"/>
              <w:ind w:hanging="1"/>
              <w:jc w:val="right"/>
              <w:rPr>
                <w:rFonts w:ascii="Arial Narrow" w:hAnsi="Arial Narrow" w:cs="Arial"/>
                <w:b/>
              </w:rPr>
            </w:pPr>
          </w:p>
        </w:tc>
      </w:tr>
      <w:tr w:rsidR="00614DC4" w14:paraId="518C8769"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3ADBB01D" w14:textId="77777777" w:rsidR="00614DC4" w:rsidRDefault="00614DC4">
            <w:pPr>
              <w:spacing w:after="0"/>
              <w:ind w:firstLine="0"/>
              <w:jc w:val="left"/>
              <w:rPr>
                <w:rFonts w:ascii="Arial Narrow" w:hAnsi="Arial Narrow" w:cs="Arial"/>
              </w:rPr>
            </w:pPr>
            <w:r>
              <w:rPr>
                <w:rFonts w:ascii="Arial Narrow" w:hAnsi="Arial Narrow" w:cs="Arial"/>
              </w:rPr>
              <w:t>R.T. afecto 0,7% IRPF</w:t>
            </w:r>
          </w:p>
        </w:tc>
        <w:tc>
          <w:tcPr>
            <w:tcW w:w="1565" w:type="pct"/>
            <w:tcBorders>
              <w:top w:val="single" w:sz="2" w:space="0" w:color="auto"/>
              <w:left w:val="nil"/>
              <w:bottom w:val="single" w:sz="2" w:space="0" w:color="auto"/>
              <w:right w:val="nil"/>
            </w:tcBorders>
            <w:noWrap/>
            <w:vAlign w:val="center"/>
            <w:hideMark/>
          </w:tcPr>
          <w:p w14:paraId="19000D06" w14:textId="77777777" w:rsidR="00614DC4" w:rsidRDefault="00614DC4">
            <w:pPr>
              <w:spacing w:after="0"/>
              <w:ind w:right="66" w:firstLine="0"/>
              <w:jc w:val="right"/>
              <w:rPr>
                <w:rFonts w:ascii="Arial Narrow" w:hAnsi="Arial Narrow" w:cs="Arial"/>
                <w:lang w:val="es-ES"/>
              </w:rPr>
            </w:pPr>
            <w:r>
              <w:rPr>
                <w:rFonts w:ascii="Arial Narrow" w:hAnsi="Arial Narrow" w:cs="Arial"/>
                <w:lang w:val="es-ES"/>
              </w:rPr>
              <w:t>1.559.309</w:t>
            </w:r>
          </w:p>
        </w:tc>
        <w:tc>
          <w:tcPr>
            <w:tcW w:w="808" w:type="pct"/>
            <w:tcBorders>
              <w:top w:val="single" w:sz="2" w:space="0" w:color="auto"/>
              <w:left w:val="nil"/>
              <w:bottom w:val="single" w:sz="2" w:space="0" w:color="auto"/>
              <w:right w:val="nil"/>
            </w:tcBorders>
            <w:noWrap/>
            <w:vAlign w:val="center"/>
          </w:tcPr>
          <w:p w14:paraId="32005368" w14:textId="77777777" w:rsidR="00614DC4" w:rsidRDefault="00614DC4">
            <w:pPr>
              <w:spacing w:after="0"/>
              <w:ind w:hanging="1"/>
              <w:jc w:val="right"/>
              <w:rPr>
                <w:rFonts w:ascii="Arial Narrow" w:hAnsi="Arial Narrow" w:cs="Arial"/>
                <w:b/>
              </w:rPr>
            </w:pPr>
          </w:p>
        </w:tc>
      </w:tr>
      <w:tr w:rsidR="00614DC4" w14:paraId="0E8A779B" w14:textId="77777777" w:rsidTr="00F92396">
        <w:trPr>
          <w:trHeight w:val="198"/>
          <w:jc w:val="center"/>
        </w:trPr>
        <w:tc>
          <w:tcPr>
            <w:tcW w:w="2627" w:type="pct"/>
            <w:tcBorders>
              <w:top w:val="single" w:sz="2" w:space="0" w:color="auto"/>
              <w:left w:val="nil"/>
              <w:bottom w:val="single" w:sz="4" w:space="0" w:color="auto"/>
              <w:right w:val="nil"/>
            </w:tcBorders>
            <w:noWrap/>
            <w:vAlign w:val="center"/>
            <w:hideMark/>
          </w:tcPr>
          <w:p w14:paraId="17339DB1" w14:textId="77777777" w:rsidR="00614DC4" w:rsidRDefault="00614DC4">
            <w:pPr>
              <w:spacing w:after="0"/>
              <w:ind w:firstLine="0"/>
              <w:jc w:val="left"/>
              <w:rPr>
                <w:rFonts w:ascii="Arial Narrow" w:hAnsi="Arial Narrow" w:cs="Arial"/>
              </w:rPr>
            </w:pPr>
            <w:r>
              <w:rPr>
                <w:rFonts w:ascii="Arial Narrow" w:hAnsi="Arial Narrow" w:cs="Arial"/>
              </w:rPr>
              <w:t>R.T. Fondo de Residuos</w:t>
            </w:r>
          </w:p>
        </w:tc>
        <w:tc>
          <w:tcPr>
            <w:tcW w:w="1565" w:type="pct"/>
            <w:tcBorders>
              <w:top w:val="single" w:sz="2" w:space="0" w:color="auto"/>
              <w:left w:val="nil"/>
              <w:bottom w:val="single" w:sz="4" w:space="0" w:color="auto"/>
              <w:right w:val="nil"/>
            </w:tcBorders>
            <w:noWrap/>
            <w:vAlign w:val="center"/>
            <w:hideMark/>
          </w:tcPr>
          <w:p w14:paraId="32353AE9" w14:textId="77777777" w:rsidR="00614DC4" w:rsidRDefault="00614DC4">
            <w:pPr>
              <w:spacing w:after="0"/>
              <w:ind w:right="66" w:firstLine="0"/>
              <w:jc w:val="right"/>
              <w:rPr>
                <w:rFonts w:ascii="Arial Narrow" w:hAnsi="Arial Narrow" w:cs="Arial"/>
                <w:lang w:val="es-ES"/>
              </w:rPr>
            </w:pPr>
            <w:r>
              <w:rPr>
                <w:rFonts w:ascii="Arial Narrow" w:hAnsi="Arial Narrow" w:cs="Arial"/>
                <w:lang w:val="es-ES"/>
              </w:rPr>
              <w:t>14.885.457</w:t>
            </w:r>
          </w:p>
        </w:tc>
        <w:tc>
          <w:tcPr>
            <w:tcW w:w="808" w:type="pct"/>
            <w:tcBorders>
              <w:top w:val="single" w:sz="2" w:space="0" w:color="auto"/>
              <w:left w:val="nil"/>
              <w:bottom w:val="single" w:sz="4" w:space="0" w:color="auto"/>
              <w:right w:val="nil"/>
            </w:tcBorders>
            <w:noWrap/>
            <w:vAlign w:val="center"/>
          </w:tcPr>
          <w:p w14:paraId="3F21CB8B" w14:textId="77777777" w:rsidR="00614DC4" w:rsidRDefault="00614DC4">
            <w:pPr>
              <w:spacing w:after="0"/>
              <w:ind w:hanging="1"/>
              <w:jc w:val="right"/>
              <w:rPr>
                <w:rFonts w:ascii="Arial Narrow" w:hAnsi="Arial Narrow" w:cs="Arial"/>
                <w:b/>
              </w:rPr>
            </w:pPr>
          </w:p>
        </w:tc>
      </w:tr>
      <w:tr w:rsidR="00614DC4" w14:paraId="2E057A36" w14:textId="77777777" w:rsidTr="00F92396">
        <w:trPr>
          <w:trHeight w:val="255"/>
          <w:jc w:val="center"/>
        </w:trPr>
        <w:tc>
          <w:tcPr>
            <w:tcW w:w="4192" w:type="pct"/>
            <w:gridSpan w:val="2"/>
            <w:tcBorders>
              <w:top w:val="single" w:sz="4" w:space="0" w:color="auto"/>
              <w:left w:val="nil"/>
              <w:bottom w:val="single" w:sz="4" w:space="0" w:color="auto"/>
              <w:right w:val="nil"/>
            </w:tcBorders>
            <w:shd w:val="clear" w:color="auto" w:fill="95B3D7" w:themeFill="accent1" w:themeFillTint="99"/>
            <w:noWrap/>
            <w:vAlign w:val="center"/>
            <w:hideMark/>
          </w:tcPr>
          <w:p w14:paraId="711B1C32"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Remanente de Tesorería afecto (2)</w:t>
            </w:r>
          </w:p>
        </w:tc>
        <w:tc>
          <w:tcPr>
            <w:tcW w:w="808" w:type="pct"/>
            <w:tcBorders>
              <w:top w:val="single" w:sz="4" w:space="0" w:color="auto"/>
              <w:left w:val="nil"/>
              <w:bottom w:val="single" w:sz="4" w:space="0" w:color="auto"/>
              <w:right w:val="nil"/>
            </w:tcBorders>
            <w:shd w:val="clear" w:color="auto" w:fill="95B3D7" w:themeFill="accent1" w:themeFillTint="99"/>
            <w:noWrap/>
            <w:vAlign w:val="center"/>
            <w:hideMark/>
          </w:tcPr>
          <w:p w14:paraId="38158E6B" w14:textId="77777777" w:rsidR="00614DC4" w:rsidRDefault="00614DC4">
            <w:pPr>
              <w:spacing w:after="0"/>
              <w:ind w:firstLine="0"/>
              <w:jc w:val="right"/>
              <w:rPr>
                <w:rFonts w:ascii="Arial" w:hAnsi="Arial" w:cs="Arial"/>
                <w:bCs/>
                <w:sz w:val="18"/>
                <w:szCs w:val="18"/>
                <w:lang w:val="es-ES"/>
              </w:rPr>
            </w:pPr>
            <w:r>
              <w:rPr>
                <w:rFonts w:ascii="Arial" w:hAnsi="Arial" w:cs="Arial"/>
                <w:bCs/>
                <w:sz w:val="18"/>
                <w:szCs w:val="18"/>
                <w:lang w:val="es-ES"/>
              </w:rPr>
              <w:t>496.016.321</w:t>
            </w:r>
          </w:p>
        </w:tc>
      </w:tr>
      <w:tr w:rsidR="00614DC4" w14:paraId="4A8F0B36" w14:textId="77777777" w:rsidTr="00F92396">
        <w:trPr>
          <w:trHeight w:val="255"/>
          <w:jc w:val="center"/>
        </w:trPr>
        <w:tc>
          <w:tcPr>
            <w:tcW w:w="4192" w:type="pct"/>
            <w:gridSpan w:val="2"/>
            <w:tcBorders>
              <w:top w:val="single" w:sz="4" w:space="0" w:color="auto"/>
              <w:left w:val="nil"/>
              <w:bottom w:val="single" w:sz="4" w:space="0" w:color="auto"/>
              <w:right w:val="nil"/>
            </w:tcBorders>
            <w:shd w:val="clear" w:color="auto" w:fill="95B3D7" w:themeFill="accent1" w:themeFillTint="99"/>
            <w:noWrap/>
            <w:vAlign w:val="center"/>
            <w:hideMark/>
          </w:tcPr>
          <w:p w14:paraId="232E2D34"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Remanente de Tesorería gastos generales (1) – (2)</w:t>
            </w:r>
          </w:p>
        </w:tc>
        <w:tc>
          <w:tcPr>
            <w:tcW w:w="808" w:type="pct"/>
            <w:tcBorders>
              <w:top w:val="single" w:sz="4" w:space="0" w:color="auto"/>
              <w:left w:val="nil"/>
              <w:bottom w:val="single" w:sz="4" w:space="0" w:color="auto"/>
              <w:right w:val="nil"/>
            </w:tcBorders>
            <w:shd w:val="clear" w:color="auto" w:fill="95B3D7" w:themeFill="accent1" w:themeFillTint="99"/>
            <w:noWrap/>
            <w:vAlign w:val="center"/>
            <w:hideMark/>
          </w:tcPr>
          <w:p w14:paraId="3D88F796" w14:textId="77777777" w:rsidR="00614DC4" w:rsidRDefault="00614DC4">
            <w:pPr>
              <w:spacing w:after="0"/>
              <w:ind w:firstLine="0"/>
              <w:jc w:val="right"/>
              <w:rPr>
                <w:rFonts w:ascii="Arial" w:hAnsi="Arial" w:cs="Arial"/>
                <w:bCs/>
                <w:sz w:val="18"/>
                <w:szCs w:val="18"/>
                <w:lang w:val="es-ES"/>
              </w:rPr>
            </w:pPr>
            <w:r>
              <w:rPr>
                <w:rFonts w:ascii="Arial" w:hAnsi="Arial" w:cs="Arial"/>
                <w:bCs/>
                <w:sz w:val="18"/>
                <w:szCs w:val="18"/>
                <w:lang w:val="es-ES"/>
              </w:rPr>
              <w:t>113.698.287</w:t>
            </w:r>
          </w:p>
        </w:tc>
      </w:tr>
    </w:tbl>
    <w:p w14:paraId="6CADE8A9" w14:textId="77777777" w:rsidR="00614DC4" w:rsidRDefault="00614DC4" w:rsidP="00614DC4">
      <w:pPr>
        <w:tabs>
          <w:tab w:val="center" w:pos="2835"/>
          <w:tab w:val="center" w:pos="3969"/>
          <w:tab w:val="center" w:pos="5103"/>
          <w:tab w:val="center" w:pos="6237"/>
          <w:tab w:val="center" w:pos="7371"/>
        </w:tabs>
        <w:ind w:firstLine="284"/>
        <w:rPr>
          <w:spacing w:val="6"/>
          <w:sz w:val="26"/>
          <w:szCs w:val="24"/>
        </w:rPr>
      </w:pPr>
    </w:p>
    <w:p w14:paraId="66C397A0" w14:textId="77777777" w:rsidR="00614DC4" w:rsidRDefault="00614DC4" w:rsidP="00614DC4">
      <w:pPr>
        <w:pStyle w:val="texto"/>
        <w:ind w:firstLine="0"/>
      </w:pPr>
      <w:r>
        <w:br w:type="page"/>
      </w:r>
      <w:bookmarkStart w:id="63" w:name="_Toc52267364"/>
      <w:bookmarkStart w:id="64" w:name="_Toc525907435"/>
      <w:bookmarkStart w:id="65" w:name="_Toc494270378"/>
      <w:bookmarkStart w:id="66" w:name="_Toc463350244"/>
      <w:bookmarkStart w:id="67" w:name="_Toc399859619"/>
      <w:r>
        <w:rPr>
          <w:rFonts w:ascii="Arial" w:hAnsi="Arial" w:cs="Arial"/>
          <w:sz w:val="25"/>
          <w:szCs w:val="25"/>
        </w:rPr>
        <w:lastRenderedPageBreak/>
        <w:t xml:space="preserve">Balance de situación a 31 de diciembre de </w:t>
      </w:r>
      <w:bookmarkEnd w:id="63"/>
      <w:bookmarkEnd w:id="64"/>
      <w:bookmarkEnd w:id="65"/>
      <w:bookmarkEnd w:id="66"/>
      <w:bookmarkEnd w:id="67"/>
      <w:r>
        <w:rPr>
          <w:rFonts w:ascii="Arial" w:hAnsi="Arial" w:cs="Arial"/>
          <w:sz w:val="25"/>
          <w:szCs w:val="25"/>
        </w:rPr>
        <w:t>2022</w:t>
      </w:r>
    </w:p>
    <w:p w14:paraId="789CB541" w14:textId="77777777" w:rsidR="00614DC4" w:rsidRDefault="00614DC4" w:rsidP="00614DC4">
      <w:pPr>
        <w:suppressAutoHyphens/>
        <w:spacing w:after="60"/>
        <w:ind w:firstLine="0"/>
        <w:jc w:val="right"/>
        <w:rPr>
          <w:rFonts w:ascii="Arial" w:hAnsi="Arial"/>
          <w:spacing w:val="6"/>
          <w:sz w:val="17"/>
          <w:szCs w:val="17"/>
        </w:rPr>
      </w:pPr>
      <w:r>
        <w:rPr>
          <w:rFonts w:ascii="Arial" w:hAnsi="Arial"/>
          <w:spacing w:val="6"/>
          <w:sz w:val="17"/>
          <w:szCs w:val="17"/>
        </w:rPr>
        <w:t>(en euros)</w:t>
      </w:r>
    </w:p>
    <w:tbl>
      <w:tblPr>
        <w:tblW w:w="5000" w:type="pct"/>
        <w:jc w:val="center"/>
        <w:tblCellMar>
          <w:left w:w="70" w:type="dxa"/>
          <w:right w:w="70" w:type="dxa"/>
        </w:tblCellMar>
        <w:tblLook w:val="04A0" w:firstRow="1" w:lastRow="0" w:firstColumn="1" w:lastColumn="0" w:noHBand="0" w:noVBand="1"/>
      </w:tblPr>
      <w:tblGrid>
        <w:gridCol w:w="5018"/>
        <w:gridCol w:w="1823"/>
        <w:gridCol w:w="1948"/>
      </w:tblGrid>
      <w:tr w:rsidR="00614DC4" w14:paraId="2E580621" w14:textId="77777777" w:rsidTr="00614DC4">
        <w:trPr>
          <w:trHeight w:val="255"/>
          <w:jc w:val="center"/>
        </w:trPr>
        <w:tc>
          <w:tcPr>
            <w:tcW w:w="2855" w:type="pct"/>
            <w:tcBorders>
              <w:top w:val="single" w:sz="4" w:space="0" w:color="auto"/>
              <w:left w:val="nil"/>
              <w:bottom w:val="single" w:sz="4" w:space="0" w:color="auto"/>
              <w:right w:val="nil"/>
            </w:tcBorders>
            <w:shd w:val="clear" w:color="auto" w:fill="8DB3E2"/>
            <w:vAlign w:val="center"/>
            <w:hideMark/>
          </w:tcPr>
          <w:p w14:paraId="2EE2808A" w14:textId="77777777" w:rsidR="00614DC4" w:rsidRDefault="00614DC4" w:rsidP="005222BF">
            <w:pPr>
              <w:keepLines/>
              <w:tabs>
                <w:tab w:val="right" w:pos="2835"/>
                <w:tab w:val="right" w:pos="3969"/>
                <w:tab w:val="right" w:pos="5103"/>
                <w:tab w:val="right" w:pos="6237"/>
                <w:tab w:val="right" w:pos="7371"/>
              </w:tabs>
              <w:spacing w:after="0"/>
              <w:ind w:firstLine="0"/>
              <w:jc w:val="left"/>
              <w:rPr>
                <w:rFonts w:ascii="Arial" w:hAnsi="Arial" w:cs="Arial"/>
                <w:snapToGrid w:val="0"/>
                <w:spacing w:val="6"/>
                <w:sz w:val="18"/>
                <w:szCs w:val="24"/>
              </w:rPr>
            </w:pPr>
            <w:r>
              <w:rPr>
                <w:rFonts w:ascii="Arial" w:hAnsi="Arial" w:cs="Arial"/>
                <w:snapToGrid w:val="0"/>
                <w:spacing w:val="6"/>
                <w:sz w:val="18"/>
                <w:szCs w:val="24"/>
              </w:rPr>
              <w:t>A</w:t>
            </w:r>
            <w:r w:rsidR="005222BF">
              <w:rPr>
                <w:rFonts w:ascii="Arial" w:hAnsi="Arial" w:cs="Arial"/>
                <w:snapToGrid w:val="0"/>
                <w:spacing w:val="6"/>
                <w:sz w:val="18"/>
                <w:szCs w:val="24"/>
              </w:rPr>
              <w:t>ctivo</w:t>
            </w:r>
          </w:p>
        </w:tc>
        <w:tc>
          <w:tcPr>
            <w:tcW w:w="1037" w:type="pct"/>
            <w:tcBorders>
              <w:top w:val="single" w:sz="4" w:space="0" w:color="auto"/>
              <w:left w:val="nil"/>
              <w:bottom w:val="single" w:sz="4" w:space="0" w:color="auto"/>
              <w:right w:val="nil"/>
            </w:tcBorders>
            <w:shd w:val="clear" w:color="auto" w:fill="8DB3E2"/>
            <w:vAlign w:val="center"/>
            <w:hideMark/>
          </w:tcPr>
          <w:p w14:paraId="426A06C6" w14:textId="77777777" w:rsidR="00614DC4" w:rsidRDefault="00614DC4">
            <w:pPr>
              <w:keepLines/>
              <w:tabs>
                <w:tab w:val="right" w:pos="2835"/>
                <w:tab w:val="right" w:pos="3969"/>
                <w:tab w:val="right" w:pos="5103"/>
                <w:tab w:val="right" w:pos="6237"/>
                <w:tab w:val="right" w:pos="7371"/>
              </w:tabs>
              <w:spacing w:after="0"/>
              <w:ind w:left="-63" w:firstLine="0"/>
              <w:jc w:val="right"/>
              <w:rPr>
                <w:rFonts w:ascii="Arial" w:hAnsi="Arial" w:cs="Arial"/>
                <w:snapToGrid w:val="0"/>
                <w:spacing w:val="6"/>
                <w:sz w:val="18"/>
                <w:szCs w:val="24"/>
                <w:lang w:val="es-ES"/>
              </w:rPr>
            </w:pPr>
            <w:r>
              <w:rPr>
                <w:rFonts w:ascii="Arial" w:hAnsi="Arial" w:cs="Arial"/>
                <w:snapToGrid w:val="0"/>
                <w:spacing w:val="6"/>
                <w:sz w:val="18"/>
                <w:szCs w:val="24"/>
                <w:lang w:val="es-ES"/>
              </w:rPr>
              <w:t>Ejercicio 2022</w:t>
            </w:r>
          </w:p>
        </w:tc>
        <w:tc>
          <w:tcPr>
            <w:tcW w:w="1108" w:type="pct"/>
            <w:tcBorders>
              <w:top w:val="single" w:sz="4" w:space="0" w:color="auto"/>
              <w:left w:val="nil"/>
              <w:bottom w:val="single" w:sz="4" w:space="0" w:color="auto"/>
              <w:right w:val="nil"/>
            </w:tcBorders>
            <w:shd w:val="clear" w:color="auto" w:fill="8DB3E2"/>
            <w:vAlign w:val="center"/>
            <w:hideMark/>
          </w:tcPr>
          <w:p w14:paraId="7892AF32" w14:textId="77777777" w:rsidR="00614DC4" w:rsidRDefault="00614DC4">
            <w:pPr>
              <w:keepLines/>
              <w:tabs>
                <w:tab w:val="right" w:pos="2835"/>
                <w:tab w:val="right" w:pos="3969"/>
                <w:tab w:val="right" w:pos="5103"/>
                <w:tab w:val="right" w:pos="6237"/>
                <w:tab w:val="right" w:pos="7371"/>
              </w:tabs>
              <w:spacing w:after="0"/>
              <w:ind w:left="-63" w:firstLine="0"/>
              <w:jc w:val="right"/>
              <w:rPr>
                <w:rFonts w:ascii="Arial" w:hAnsi="Arial" w:cs="Arial"/>
                <w:snapToGrid w:val="0"/>
                <w:spacing w:val="6"/>
                <w:sz w:val="18"/>
                <w:szCs w:val="24"/>
                <w:lang w:val="es-ES"/>
              </w:rPr>
            </w:pPr>
            <w:r>
              <w:rPr>
                <w:rFonts w:ascii="Arial" w:hAnsi="Arial" w:cs="Arial"/>
                <w:snapToGrid w:val="0"/>
                <w:spacing w:val="6"/>
                <w:sz w:val="18"/>
                <w:szCs w:val="24"/>
                <w:lang w:val="es-ES"/>
              </w:rPr>
              <w:t>Ejercicio 2021</w:t>
            </w:r>
          </w:p>
        </w:tc>
      </w:tr>
      <w:tr w:rsidR="00614DC4" w14:paraId="3105844C" w14:textId="77777777" w:rsidTr="00F92396">
        <w:trPr>
          <w:trHeight w:val="255"/>
          <w:jc w:val="center"/>
        </w:trPr>
        <w:tc>
          <w:tcPr>
            <w:tcW w:w="2855" w:type="pct"/>
            <w:tcBorders>
              <w:top w:val="single" w:sz="4" w:space="0" w:color="auto"/>
              <w:left w:val="nil"/>
              <w:bottom w:val="single" w:sz="4" w:space="0" w:color="auto"/>
              <w:right w:val="nil"/>
            </w:tcBorders>
            <w:vAlign w:val="center"/>
            <w:hideMark/>
          </w:tcPr>
          <w:p w14:paraId="01EFE84C" w14:textId="77777777" w:rsidR="00614DC4" w:rsidRDefault="00614DC4">
            <w:pPr>
              <w:spacing w:after="0"/>
              <w:ind w:firstLine="0"/>
              <w:jc w:val="left"/>
              <w:rPr>
                <w:rFonts w:ascii="Arial Narrow" w:hAnsi="Arial Narrow" w:cs="Arial"/>
                <w:b/>
                <w:snapToGrid w:val="0"/>
              </w:rPr>
            </w:pPr>
            <w:r>
              <w:rPr>
                <w:rFonts w:ascii="Arial Narrow" w:hAnsi="Arial Narrow" w:cs="Arial"/>
                <w:b/>
                <w:snapToGrid w:val="0"/>
              </w:rPr>
              <w:t xml:space="preserve">A) Inmovilizado </w:t>
            </w:r>
          </w:p>
        </w:tc>
        <w:tc>
          <w:tcPr>
            <w:tcW w:w="1037" w:type="pct"/>
            <w:tcBorders>
              <w:top w:val="single" w:sz="4" w:space="0" w:color="auto"/>
              <w:left w:val="nil"/>
              <w:bottom w:val="single" w:sz="4" w:space="0" w:color="auto"/>
              <w:right w:val="nil"/>
            </w:tcBorders>
            <w:vAlign w:val="center"/>
            <w:hideMark/>
          </w:tcPr>
          <w:p w14:paraId="6BAF69F3"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2.994.265.265</w:t>
            </w:r>
          </w:p>
        </w:tc>
        <w:tc>
          <w:tcPr>
            <w:tcW w:w="1108" w:type="pct"/>
            <w:tcBorders>
              <w:top w:val="single" w:sz="4" w:space="0" w:color="auto"/>
              <w:left w:val="nil"/>
              <w:bottom w:val="single" w:sz="4" w:space="0" w:color="auto"/>
              <w:right w:val="nil"/>
            </w:tcBorders>
            <w:vAlign w:val="center"/>
            <w:hideMark/>
          </w:tcPr>
          <w:p w14:paraId="43806DEA"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2.877.216.763</w:t>
            </w:r>
          </w:p>
        </w:tc>
      </w:tr>
      <w:tr w:rsidR="00614DC4" w14:paraId="45464E12" w14:textId="77777777" w:rsidTr="00614DC4">
        <w:trPr>
          <w:trHeight w:val="227"/>
          <w:jc w:val="center"/>
        </w:trPr>
        <w:tc>
          <w:tcPr>
            <w:tcW w:w="2855" w:type="pct"/>
            <w:tcBorders>
              <w:top w:val="single" w:sz="4" w:space="0" w:color="auto"/>
              <w:left w:val="nil"/>
              <w:bottom w:val="nil"/>
              <w:right w:val="nil"/>
            </w:tcBorders>
            <w:vAlign w:val="center"/>
            <w:hideMark/>
          </w:tcPr>
          <w:p w14:paraId="3BB12CBA" w14:textId="77777777" w:rsidR="00614DC4" w:rsidRDefault="00614DC4">
            <w:pPr>
              <w:spacing w:after="0"/>
              <w:ind w:firstLine="0"/>
              <w:jc w:val="left"/>
              <w:rPr>
                <w:rFonts w:ascii="Arial Narrow" w:hAnsi="Arial Narrow" w:cs="Arial"/>
                <w:b/>
                <w:snapToGrid w:val="0"/>
              </w:rPr>
            </w:pPr>
            <w:r>
              <w:rPr>
                <w:rFonts w:ascii="Arial Narrow" w:hAnsi="Arial Narrow" w:cs="Arial"/>
                <w:b/>
                <w:snapToGrid w:val="0"/>
              </w:rPr>
              <w:t>II. Inmovilizado inmaterial</w:t>
            </w:r>
          </w:p>
        </w:tc>
        <w:tc>
          <w:tcPr>
            <w:tcW w:w="1037" w:type="pct"/>
            <w:tcBorders>
              <w:top w:val="single" w:sz="4" w:space="0" w:color="auto"/>
              <w:left w:val="nil"/>
              <w:bottom w:val="nil"/>
              <w:right w:val="nil"/>
            </w:tcBorders>
            <w:vAlign w:val="center"/>
            <w:hideMark/>
          </w:tcPr>
          <w:p w14:paraId="170DC299"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55.053.462</w:t>
            </w:r>
          </w:p>
        </w:tc>
        <w:tc>
          <w:tcPr>
            <w:tcW w:w="1108" w:type="pct"/>
            <w:tcBorders>
              <w:top w:val="single" w:sz="4" w:space="0" w:color="auto"/>
              <w:left w:val="nil"/>
              <w:bottom w:val="nil"/>
              <w:right w:val="nil"/>
            </w:tcBorders>
            <w:vAlign w:val="center"/>
            <w:hideMark/>
          </w:tcPr>
          <w:p w14:paraId="05EF380F"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26.359.440</w:t>
            </w:r>
          </w:p>
        </w:tc>
      </w:tr>
      <w:tr w:rsidR="00614DC4" w14:paraId="19602AB0" w14:textId="77777777" w:rsidTr="00614DC4">
        <w:trPr>
          <w:trHeight w:val="227"/>
          <w:jc w:val="center"/>
        </w:trPr>
        <w:tc>
          <w:tcPr>
            <w:tcW w:w="2855" w:type="pct"/>
            <w:vAlign w:val="center"/>
            <w:hideMark/>
          </w:tcPr>
          <w:p w14:paraId="352DF257"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 xml:space="preserve">3. Aplicaciones informáticas </w:t>
            </w:r>
          </w:p>
        </w:tc>
        <w:tc>
          <w:tcPr>
            <w:tcW w:w="1037" w:type="pct"/>
            <w:vAlign w:val="center"/>
            <w:hideMark/>
          </w:tcPr>
          <w:p w14:paraId="3EB6B95D" w14:textId="77777777" w:rsidR="00614DC4" w:rsidRDefault="00614DC4">
            <w:pPr>
              <w:spacing w:after="0"/>
              <w:ind w:firstLine="0"/>
              <w:jc w:val="right"/>
              <w:rPr>
                <w:rFonts w:ascii="Arial Narrow" w:hAnsi="Arial Narrow" w:cs="Arial"/>
                <w:lang w:val="es-ES"/>
              </w:rPr>
            </w:pPr>
            <w:r>
              <w:rPr>
                <w:rFonts w:ascii="Arial Narrow" w:hAnsi="Arial Narrow" w:cs="Arial"/>
                <w:lang w:val="es-ES"/>
              </w:rPr>
              <w:t>43.849.120</w:t>
            </w:r>
          </w:p>
        </w:tc>
        <w:tc>
          <w:tcPr>
            <w:tcW w:w="1108" w:type="pct"/>
            <w:vAlign w:val="center"/>
            <w:hideMark/>
          </w:tcPr>
          <w:p w14:paraId="02F202C0"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20.801.530</w:t>
            </w:r>
          </w:p>
        </w:tc>
      </w:tr>
      <w:tr w:rsidR="00614DC4" w14:paraId="4B8B8B6B" w14:textId="77777777" w:rsidTr="00614DC4">
        <w:trPr>
          <w:trHeight w:val="227"/>
          <w:jc w:val="center"/>
        </w:trPr>
        <w:tc>
          <w:tcPr>
            <w:tcW w:w="2855" w:type="pct"/>
            <w:tcBorders>
              <w:top w:val="nil"/>
              <w:left w:val="nil"/>
              <w:bottom w:val="single" w:sz="2" w:space="0" w:color="auto"/>
              <w:right w:val="nil"/>
            </w:tcBorders>
            <w:vAlign w:val="center"/>
            <w:hideMark/>
          </w:tcPr>
          <w:p w14:paraId="1952587E"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4. Otro inmovilizado intangible</w:t>
            </w:r>
          </w:p>
        </w:tc>
        <w:tc>
          <w:tcPr>
            <w:tcW w:w="1037" w:type="pct"/>
            <w:tcBorders>
              <w:top w:val="nil"/>
              <w:left w:val="nil"/>
              <w:bottom w:val="single" w:sz="2" w:space="0" w:color="auto"/>
              <w:right w:val="nil"/>
            </w:tcBorders>
            <w:vAlign w:val="center"/>
            <w:hideMark/>
          </w:tcPr>
          <w:p w14:paraId="071986E2"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11.204.341</w:t>
            </w:r>
          </w:p>
        </w:tc>
        <w:tc>
          <w:tcPr>
            <w:tcW w:w="1108" w:type="pct"/>
            <w:tcBorders>
              <w:top w:val="nil"/>
              <w:left w:val="nil"/>
              <w:bottom w:val="single" w:sz="2" w:space="0" w:color="auto"/>
              <w:right w:val="nil"/>
            </w:tcBorders>
            <w:vAlign w:val="center"/>
            <w:hideMark/>
          </w:tcPr>
          <w:p w14:paraId="79584CE9" w14:textId="77777777" w:rsidR="00614DC4" w:rsidRDefault="00614DC4">
            <w:pPr>
              <w:spacing w:after="0"/>
              <w:ind w:firstLine="0"/>
              <w:jc w:val="right"/>
              <w:rPr>
                <w:rFonts w:ascii="Arial Narrow" w:hAnsi="Arial Narrow" w:cs="Arial"/>
                <w:lang w:val="es-ES"/>
              </w:rPr>
            </w:pPr>
            <w:r>
              <w:rPr>
                <w:rFonts w:ascii="Arial Narrow" w:hAnsi="Arial Narrow" w:cs="Arial"/>
                <w:lang w:val="es-ES"/>
              </w:rPr>
              <w:t>5.557.910</w:t>
            </w:r>
          </w:p>
        </w:tc>
      </w:tr>
      <w:tr w:rsidR="00614DC4" w14:paraId="2472065E" w14:textId="77777777" w:rsidTr="00614DC4">
        <w:trPr>
          <w:trHeight w:val="227"/>
          <w:jc w:val="center"/>
        </w:trPr>
        <w:tc>
          <w:tcPr>
            <w:tcW w:w="2855" w:type="pct"/>
            <w:tcBorders>
              <w:top w:val="single" w:sz="2" w:space="0" w:color="auto"/>
              <w:left w:val="nil"/>
              <w:bottom w:val="nil"/>
              <w:right w:val="nil"/>
            </w:tcBorders>
            <w:vAlign w:val="center"/>
            <w:hideMark/>
          </w:tcPr>
          <w:p w14:paraId="43705C9D" w14:textId="77777777" w:rsidR="00614DC4" w:rsidRDefault="00614DC4">
            <w:pPr>
              <w:spacing w:after="0"/>
              <w:ind w:firstLine="0"/>
              <w:jc w:val="left"/>
              <w:rPr>
                <w:rFonts w:ascii="Arial Narrow" w:hAnsi="Arial Narrow" w:cs="Arial"/>
                <w:b/>
                <w:snapToGrid w:val="0"/>
              </w:rPr>
            </w:pPr>
            <w:r>
              <w:rPr>
                <w:rFonts w:ascii="Arial Narrow" w:hAnsi="Arial Narrow" w:cs="Arial"/>
                <w:b/>
                <w:snapToGrid w:val="0"/>
              </w:rPr>
              <w:t>III. Inmovilizaciones materiales</w:t>
            </w:r>
          </w:p>
        </w:tc>
        <w:tc>
          <w:tcPr>
            <w:tcW w:w="1037" w:type="pct"/>
            <w:tcBorders>
              <w:top w:val="single" w:sz="2" w:space="0" w:color="auto"/>
              <w:left w:val="nil"/>
              <w:bottom w:val="nil"/>
              <w:right w:val="nil"/>
            </w:tcBorders>
            <w:vAlign w:val="center"/>
            <w:hideMark/>
          </w:tcPr>
          <w:p w14:paraId="489DDD95"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2.252.270.103</w:t>
            </w:r>
          </w:p>
        </w:tc>
        <w:tc>
          <w:tcPr>
            <w:tcW w:w="1108" w:type="pct"/>
            <w:tcBorders>
              <w:top w:val="single" w:sz="2" w:space="0" w:color="auto"/>
              <w:left w:val="nil"/>
              <w:bottom w:val="nil"/>
              <w:right w:val="nil"/>
            </w:tcBorders>
            <w:vAlign w:val="center"/>
            <w:hideMark/>
          </w:tcPr>
          <w:p w14:paraId="6B4A8234"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2.182.126.848</w:t>
            </w:r>
          </w:p>
        </w:tc>
      </w:tr>
      <w:tr w:rsidR="00614DC4" w14:paraId="21256C91" w14:textId="77777777" w:rsidTr="00614DC4">
        <w:trPr>
          <w:trHeight w:val="227"/>
          <w:jc w:val="center"/>
        </w:trPr>
        <w:tc>
          <w:tcPr>
            <w:tcW w:w="2855" w:type="pct"/>
            <w:vAlign w:val="center"/>
            <w:hideMark/>
          </w:tcPr>
          <w:p w14:paraId="456B1931"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 xml:space="preserve">1. Terrenos y construcciones </w:t>
            </w:r>
          </w:p>
        </w:tc>
        <w:tc>
          <w:tcPr>
            <w:tcW w:w="1037" w:type="pct"/>
            <w:vAlign w:val="center"/>
            <w:hideMark/>
          </w:tcPr>
          <w:p w14:paraId="38B24CDC"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1.098.303.645</w:t>
            </w:r>
          </w:p>
        </w:tc>
        <w:tc>
          <w:tcPr>
            <w:tcW w:w="1108" w:type="pct"/>
            <w:vAlign w:val="center"/>
            <w:hideMark/>
          </w:tcPr>
          <w:p w14:paraId="2B3B6884"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1.162.817.892</w:t>
            </w:r>
          </w:p>
        </w:tc>
      </w:tr>
      <w:tr w:rsidR="00614DC4" w14:paraId="598F7B14" w14:textId="77777777" w:rsidTr="00614DC4">
        <w:trPr>
          <w:trHeight w:val="227"/>
          <w:jc w:val="center"/>
        </w:trPr>
        <w:tc>
          <w:tcPr>
            <w:tcW w:w="2855" w:type="pct"/>
            <w:vAlign w:val="center"/>
            <w:hideMark/>
          </w:tcPr>
          <w:p w14:paraId="33C2BDA2"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2. Instalaciones técnicas y maquinaria</w:t>
            </w:r>
          </w:p>
        </w:tc>
        <w:tc>
          <w:tcPr>
            <w:tcW w:w="1037" w:type="pct"/>
            <w:vAlign w:val="center"/>
            <w:hideMark/>
          </w:tcPr>
          <w:p w14:paraId="50F1CA37" w14:textId="77777777" w:rsidR="00614DC4" w:rsidRDefault="00614DC4">
            <w:pPr>
              <w:spacing w:after="0"/>
              <w:ind w:firstLine="0"/>
              <w:jc w:val="right"/>
              <w:rPr>
                <w:rFonts w:ascii="Arial Narrow" w:hAnsi="Arial Narrow" w:cs="Arial"/>
                <w:lang w:val="es-ES"/>
              </w:rPr>
            </w:pPr>
            <w:r>
              <w:rPr>
                <w:rFonts w:ascii="Arial Narrow" w:hAnsi="Arial Narrow" w:cs="Arial"/>
                <w:lang w:val="es-ES"/>
              </w:rPr>
              <w:t>85.493.072</w:t>
            </w:r>
          </w:p>
        </w:tc>
        <w:tc>
          <w:tcPr>
            <w:tcW w:w="1108" w:type="pct"/>
            <w:vAlign w:val="center"/>
            <w:hideMark/>
          </w:tcPr>
          <w:p w14:paraId="66E77C11" w14:textId="77777777" w:rsidR="00614DC4" w:rsidRDefault="00614DC4">
            <w:pPr>
              <w:spacing w:after="0"/>
              <w:ind w:firstLine="0"/>
              <w:jc w:val="right"/>
              <w:rPr>
                <w:rFonts w:ascii="Arial Narrow" w:hAnsi="Arial Narrow" w:cs="Arial"/>
                <w:lang w:val="es-ES"/>
              </w:rPr>
            </w:pPr>
            <w:r>
              <w:rPr>
                <w:rFonts w:ascii="Arial Narrow" w:hAnsi="Arial Narrow" w:cs="Arial"/>
                <w:lang w:val="es-ES"/>
              </w:rPr>
              <w:t>83.004.552</w:t>
            </w:r>
          </w:p>
        </w:tc>
      </w:tr>
      <w:tr w:rsidR="00614DC4" w14:paraId="39DB8B5B" w14:textId="77777777" w:rsidTr="00614DC4">
        <w:trPr>
          <w:trHeight w:val="227"/>
          <w:jc w:val="center"/>
        </w:trPr>
        <w:tc>
          <w:tcPr>
            <w:tcW w:w="2855" w:type="pct"/>
            <w:vAlign w:val="center"/>
            <w:hideMark/>
          </w:tcPr>
          <w:p w14:paraId="7071A579"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3. Utillaje y mobiliario</w:t>
            </w:r>
          </w:p>
        </w:tc>
        <w:tc>
          <w:tcPr>
            <w:tcW w:w="1037" w:type="pct"/>
            <w:vAlign w:val="center"/>
            <w:hideMark/>
          </w:tcPr>
          <w:p w14:paraId="52E612C9" w14:textId="77777777" w:rsidR="00614DC4" w:rsidRDefault="00614DC4">
            <w:pPr>
              <w:spacing w:after="0"/>
              <w:ind w:firstLine="0"/>
              <w:jc w:val="right"/>
              <w:rPr>
                <w:rFonts w:ascii="Arial Narrow" w:hAnsi="Arial Narrow" w:cs="Arial"/>
                <w:lang w:val="es-ES"/>
              </w:rPr>
            </w:pPr>
            <w:r>
              <w:rPr>
                <w:rFonts w:ascii="Arial Narrow" w:hAnsi="Arial Narrow" w:cs="Arial"/>
                <w:lang w:val="es-ES"/>
              </w:rPr>
              <w:t>487.169.483</w:t>
            </w:r>
          </w:p>
        </w:tc>
        <w:tc>
          <w:tcPr>
            <w:tcW w:w="1108" w:type="pct"/>
            <w:vAlign w:val="center"/>
            <w:hideMark/>
          </w:tcPr>
          <w:p w14:paraId="5F6B7E5C" w14:textId="77777777" w:rsidR="00614DC4" w:rsidRDefault="00614DC4">
            <w:pPr>
              <w:spacing w:after="0"/>
              <w:ind w:firstLine="0"/>
              <w:jc w:val="right"/>
              <w:rPr>
                <w:rFonts w:ascii="Arial Narrow" w:hAnsi="Arial Narrow" w:cs="Arial"/>
                <w:lang w:val="es-ES"/>
              </w:rPr>
            </w:pPr>
            <w:r>
              <w:rPr>
                <w:rFonts w:ascii="Arial Narrow" w:hAnsi="Arial Narrow" w:cs="Arial"/>
                <w:lang w:val="es-ES"/>
              </w:rPr>
              <w:t>464.271.720</w:t>
            </w:r>
          </w:p>
        </w:tc>
      </w:tr>
      <w:tr w:rsidR="00614DC4" w14:paraId="7D8DFC49" w14:textId="77777777" w:rsidTr="00614DC4">
        <w:trPr>
          <w:trHeight w:val="227"/>
          <w:jc w:val="center"/>
        </w:trPr>
        <w:tc>
          <w:tcPr>
            <w:tcW w:w="2855" w:type="pct"/>
            <w:vAlign w:val="center"/>
            <w:hideMark/>
          </w:tcPr>
          <w:p w14:paraId="367DE62B"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 xml:space="preserve">4. Otro inmovilizado </w:t>
            </w:r>
          </w:p>
        </w:tc>
        <w:tc>
          <w:tcPr>
            <w:tcW w:w="1037" w:type="pct"/>
            <w:vAlign w:val="center"/>
            <w:hideMark/>
          </w:tcPr>
          <w:p w14:paraId="16F3DDBC" w14:textId="77777777" w:rsidR="00614DC4" w:rsidRDefault="00614DC4">
            <w:pPr>
              <w:spacing w:after="0"/>
              <w:ind w:firstLine="0"/>
              <w:jc w:val="right"/>
              <w:rPr>
                <w:rFonts w:ascii="Arial Narrow" w:hAnsi="Arial Narrow" w:cs="Arial"/>
                <w:lang w:val="es-ES"/>
              </w:rPr>
            </w:pPr>
            <w:r>
              <w:rPr>
                <w:rFonts w:ascii="Arial Narrow" w:hAnsi="Arial Narrow" w:cs="Arial"/>
                <w:lang w:val="es-ES"/>
              </w:rPr>
              <w:t>343.014.537</w:t>
            </w:r>
          </w:p>
        </w:tc>
        <w:tc>
          <w:tcPr>
            <w:tcW w:w="1108" w:type="pct"/>
            <w:vAlign w:val="center"/>
            <w:hideMark/>
          </w:tcPr>
          <w:p w14:paraId="248E2E2B" w14:textId="77777777" w:rsidR="00614DC4" w:rsidRDefault="00614DC4">
            <w:pPr>
              <w:spacing w:after="0"/>
              <w:ind w:firstLine="0"/>
              <w:jc w:val="right"/>
              <w:rPr>
                <w:rFonts w:ascii="Arial Narrow" w:hAnsi="Arial Narrow" w:cs="Arial"/>
                <w:lang w:val="es-ES"/>
              </w:rPr>
            </w:pPr>
            <w:r>
              <w:rPr>
                <w:rFonts w:ascii="Arial Narrow" w:hAnsi="Arial Narrow" w:cs="Arial"/>
                <w:lang w:val="es-ES"/>
              </w:rPr>
              <w:t>328.794.636</w:t>
            </w:r>
          </w:p>
        </w:tc>
      </w:tr>
      <w:tr w:rsidR="00614DC4" w14:paraId="62865776" w14:textId="77777777" w:rsidTr="00614DC4">
        <w:trPr>
          <w:trHeight w:val="227"/>
          <w:jc w:val="center"/>
        </w:trPr>
        <w:tc>
          <w:tcPr>
            <w:tcW w:w="2855" w:type="pct"/>
            <w:vAlign w:val="center"/>
            <w:hideMark/>
          </w:tcPr>
          <w:p w14:paraId="4B148676"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5. Infraestructuras</w:t>
            </w:r>
          </w:p>
        </w:tc>
        <w:tc>
          <w:tcPr>
            <w:tcW w:w="1037" w:type="pct"/>
            <w:vAlign w:val="center"/>
            <w:hideMark/>
          </w:tcPr>
          <w:p w14:paraId="6D774624"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202.657.732</w:t>
            </w:r>
          </w:p>
        </w:tc>
        <w:tc>
          <w:tcPr>
            <w:tcW w:w="1108" w:type="pct"/>
            <w:vAlign w:val="center"/>
            <w:hideMark/>
          </w:tcPr>
          <w:p w14:paraId="13CAB4CA"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113.593.089</w:t>
            </w:r>
          </w:p>
        </w:tc>
      </w:tr>
      <w:tr w:rsidR="00614DC4" w14:paraId="6BA60FBD" w14:textId="77777777" w:rsidTr="00614DC4">
        <w:trPr>
          <w:trHeight w:val="227"/>
          <w:jc w:val="center"/>
        </w:trPr>
        <w:tc>
          <w:tcPr>
            <w:tcW w:w="2855" w:type="pct"/>
            <w:vAlign w:val="center"/>
            <w:hideMark/>
          </w:tcPr>
          <w:p w14:paraId="56D63EE7"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6. Inmovilizado en curso</w:t>
            </w:r>
          </w:p>
        </w:tc>
        <w:tc>
          <w:tcPr>
            <w:tcW w:w="1037" w:type="pct"/>
            <w:vAlign w:val="center"/>
            <w:hideMark/>
          </w:tcPr>
          <w:p w14:paraId="7438197A"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14.018.325</w:t>
            </w:r>
          </w:p>
        </w:tc>
        <w:tc>
          <w:tcPr>
            <w:tcW w:w="1108" w:type="pct"/>
            <w:vAlign w:val="center"/>
            <w:hideMark/>
          </w:tcPr>
          <w:p w14:paraId="27365D4D"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12.493.037</w:t>
            </w:r>
          </w:p>
        </w:tc>
      </w:tr>
      <w:tr w:rsidR="00614DC4" w14:paraId="31CCFD1F" w14:textId="77777777" w:rsidTr="00614DC4">
        <w:trPr>
          <w:trHeight w:val="227"/>
          <w:jc w:val="center"/>
        </w:trPr>
        <w:tc>
          <w:tcPr>
            <w:tcW w:w="2855" w:type="pct"/>
            <w:tcBorders>
              <w:top w:val="nil"/>
              <w:left w:val="nil"/>
              <w:bottom w:val="single" w:sz="2" w:space="0" w:color="auto"/>
              <w:right w:val="nil"/>
            </w:tcBorders>
            <w:vAlign w:val="center"/>
            <w:hideMark/>
          </w:tcPr>
          <w:p w14:paraId="5CB6AB69"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7. Bienes del Patrimonio Histórico</w:t>
            </w:r>
          </w:p>
        </w:tc>
        <w:tc>
          <w:tcPr>
            <w:tcW w:w="1037" w:type="pct"/>
            <w:tcBorders>
              <w:top w:val="nil"/>
              <w:left w:val="nil"/>
              <w:bottom w:val="single" w:sz="2" w:space="0" w:color="auto"/>
              <w:right w:val="nil"/>
            </w:tcBorders>
            <w:vAlign w:val="center"/>
            <w:hideMark/>
          </w:tcPr>
          <w:p w14:paraId="66DACEC2"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21.613.309</w:t>
            </w:r>
          </w:p>
        </w:tc>
        <w:tc>
          <w:tcPr>
            <w:tcW w:w="1108" w:type="pct"/>
            <w:tcBorders>
              <w:top w:val="nil"/>
              <w:left w:val="nil"/>
              <w:bottom w:val="single" w:sz="2" w:space="0" w:color="auto"/>
              <w:right w:val="nil"/>
            </w:tcBorders>
            <w:vAlign w:val="center"/>
            <w:hideMark/>
          </w:tcPr>
          <w:p w14:paraId="733ACCBA"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17.151.924</w:t>
            </w:r>
          </w:p>
        </w:tc>
      </w:tr>
      <w:tr w:rsidR="00614DC4" w14:paraId="2855FA31" w14:textId="77777777" w:rsidTr="00614DC4">
        <w:trPr>
          <w:trHeight w:val="227"/>
          <w:jc w:val="center"/>
        </w:trPr>
        <w:tc>
          <w:tcPr>
            <w:tcW w:w="2855" w:type="pct"/>
            <w:tcBorders>
              <w:top w:val="single" w:sz="2" w:space="0" w:color="auto"/>
              <w:left w:val="nil"/>
              <w:bottom w:val="nil"/>
              <w:right w:val="nil"/>
            </w:tcBorders>
            <w:vAlign w:val="center"/>
            <w:hideMark/>
          </w:tcPr>
          <w:p w14:paraId="20176A5A" w14:textId="77777777" w:rsidR="00614DC4" w:rsidRDefault="00614DC4">
            <w:pPr>
              <w:spacing w:after="0"/>
              <w:ind w:firstLine="0"/>
              <w:jc w:val="left"/>
              <w:rPr>
                <w:rFonts w:ascii="Arial Narrow" w:hAnsi="Arial Narrow" w:cs="Arial"/>
                <w:b/>
                <w:snapToGrid w:val="0"/>
              </w:rPr>
            </w:pPr>
            <w:r>
              <w:rPr>
                <w:rFonts w:ascii="Arial Narrow" w:hAnsi="Arial Narrow" w:cs="Arial"/>
                <w:b/>
                <w:snapToGrid w:val="0"/>
              </w:rPr>
              <w:t>IV. Inversiones inmobiliarias</w:t>
            </w:r>
          </w:p>
        </w:tc>
        <w:tc>
          <w:tcPr>
            <w:tcW w:w="1037" w:type="pct"/>
            <w:tcBorders>
              <w:top w:val="single" w:sz="2" w:space="0" w:color="auto"/>
              <w:left w:val="nil"/>
              <w:bottom w:val="nil"/>
              <w:right w:val="nil"/>
            </w:tcBorders>
            <w:vAlign w:val="center"/>
            <w:hideMark/>
          </w:tcPr>
          <w:p w14:paraId="3D57BB3D"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21.176.329</w:t>
            </w:r>
          </w:p>
        </w:tc>
        <w:tc>
          <w:tcPr>
            <w:tcW w:w="1108" w:type="pct"/>
            <w:tcBorders>
              <w:top w:val="single" w:sz="2" w:space="0" w:color="auto"/>
              <w:left w:val="nil"/>
              <w:bottom w:val="nil"/>
              <w:right w:val="nil"/>
            </w:tcBorders>
            <w:vAlign w:val="center"/>
            <w:hideMark/>
          </w:tcPr>
          <w:p w14:paraId="69B6E401"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21.858.268</w:t>
            </w:r>
          </w:p>
        </w:tc>
      </w:tr>
      <w:tr w:rsidR="00614DC4" w14:paraId="37D2013C" w14:textId="77777777" w:rsidTr="00614DC4">
        <w:trPr>
          <w:trHeight w:val="227"/>
          <w:jc w:val="center"/>
        </w:trPr>
        <w:tc>
          <w:tcPr>
            <w:tcW w:w="2855" w:type="pct"/>
            <w:vAlign w:val="center"/>
            <w:hideMark/>
          </w:tcPr>
          <w:p w14:paraId="056BFF00"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 xml:space="preserve">1. Terrenos </w:t>
            </w:r>
          </w:p>
        </w:tc>
        <w:tc>
          <w:tcPr>
            <w:tcW w:w="1037" w:type="pct"/>
            <w:vAlign w:val="center"/>
            <w:hideMark/>
          </w:tcPr>
          <w:p w14:paraId="1B224445" w14:textId="77777777" w:rsidR="00614DC4" w:rsidRDefault="00614DC4">
            <w:pPr>
              <w:spacing w:after="0"/>
              <w:ind w:firstLine="0"/>
              <w:jc w:val="right"/>
              <w:rPr>
                <w:rFonts w:ascii="Arial Narrow" w:hAnsi="Arial Narrow" w:cs="Arial"/>
                <w:lang w:val="es-ES"/>
              </w:rPr>
            </w:pPr>
            <w:r>
              <w:rPr>
                <w:rFonts w:ascii="Arial Narrow" w:hAnsi="Arial Narrow" w:cs="Arial"/>
                <w:lang w:val="es-ES"/>
              </w:rPr>
              <w:t>76.747</w:t>
            </w:r>
          </w:p>
        </w:tc>
        <w:tc>
          <w:tcPr>
            <w:tcW w:w="1108" w:type="pct"/>
            <w:vAlign w:val="center"/>
            <w:hideMark/>
          </w:tcPr>
          <w:p w14:paraId="0CA1D76C" w14:textId="77777777" w:rsidR="00614DC4" w:rsidRDefault="00614DC4">
            <w:pPr>
              <w:spacing w:after="0"/>
              <w:ind w:firstLine="0"/>
              <w:jc w:val="right"/>
              <w:rPr>
                <w:rFonts w:ascii="Arial Narrow" w:hAnsi="Arial Narrow" w:cs="Arial"/>
                <w:lang w:val="es-ES"/>
              </w:rPr>
            </w:pPr>
            <w:r>
              <w:rPr>
                <w:rFonts w:ascii="Arial Narrow" w:hAnsi="Arial Narrow" w:cs="Arial"/>
                <w:lang w:val="es-ES"/>
              </w:rPr>
              <w:t>76.747</w:t>
            </w:r>
          </w:p>
        </w:tc>
      </w:tr>
      <w:tr w:rsidR="00614DC4" w14:paraId="092034A1" w14:textId="77777777" w:rsidTr="00614DC4">
        <w:trPr>
          <w:trHeight w:val="227"/>
          <w:jc w:val="center"/>
        </w:trPr>
        <w:tc>
          <w:tcPr>
            <w:tcW w:w="2855" w:type="pct"/>
            <w:tcBorders>
              <w:top w:val="nil"/>
              <w:left w:val="nil"/>
              <w:bottom w:val="single" w:sz="2" w:space="0" w:color="auto"/>
              <w:right w:val="nil"/>
            </w:tcBorders>
            <w:vAlign w:val="center"/>
            <w:hideMark/>
          </w:tcPr>
          <w:p w14:paraId="0E861AB7"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2. Construcciones</w:t>
            </w:r>
          </w:p>
        </w:tc>
        <w:tc>
          <w:tcPr>
            <w:tcW w:w="1037" w:type="pct"/>
            <w:tcBorders>
              <w:top w:val="nil"/>
              <w:left w:val="nil"/>
              <w:bottom w:val="single" w:sz="2" w:space="0" w:color="auto"/>
              <w:right w:val="nil"/>
            </w:tcBorders>
            <w:vAlign w:val="center"/>
            <w:hideMark/>
          </w:tcPr>
          <w:p w14:paraId="49BB8FA2"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21.099.583</w:t>
            </w:r>
          </w:p>
        </w:tc>
        <w:tc>
          <w:tcPr>
            <w:tcW w:w="1108" w:type="pct"/>
            <w:tcBorders>
              <w:top w:val="nil"/>
              <w:left w:val="nil"/>
              <w:bottom w:val="single" w:sz="2" w:space="0" w:color="auto"/>
              <w:right w:val="nil"/>
            </w:tcBorders>
            <w:vAlign w:val="center"/>
            <w:hideMark/>
          </w:tcPr>
          <w:p w14:paraId="3B8219AF"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21.781.521</w:t>
            </w:r>
          </w:p>
        </w:tc>
      </w:tr>
      <w:tr w:rsidR="00614DC4" w14:paraId="6E811461" w14:textId="77777777" w:rsidTr="00614DC4">
        <w:trPr>
          <w:trHeight w:val="227"/>
          <w:jc w:val="center"/>
        </w:trPr>
        <w:tc>
          <w:tcPr>
            <w:tcW w:w="2855" w:type="pct"/>
            <w:tcBorders>
              <w:top w:val="single" w:sz="2" w:space="0" w:color="auto"/>
              <w:left w:val="nil"/>
              <w:bottom w:val="nil"/>
              <w:right w:val="nil"/>
            </w:tcBorders>
            <w:vAlign w:val="center"/>
            <w:hideMark/>
          </w:tcPr>
          <w:p w14:paraId="338FC71A" w14:textId="77777777" w:rsidR="00614DC4" w:rsidRDefault="00614DC4">
            <w:pPr>
              <w:spacing w:after="0"/>
              <w:ind w:firstLine="0"/>
              <w:jc w:val="left"/>
              <w:rPr>
                <w:rFonts w:ascii="Arial Narrow" w:hAnsi="Arial Narrow" w:cs="Arial"/>
                <w:b/>
                <w:snapToGrid w:val="0"/>
              </w:rPr>
            </w:pPr>
            <w:r>
              <w:rPr>
                <w:rFonts w:ascii="Arial Narrow" w:hAnsi="Arial Narrow" w:cs="Arial"/>
                <w:b/>
                <w:snapToGrid w:val="0"/>
              </w:rPr>
              <w:t>V. Inversiones financieras permanentes</w:t>
            </w:r>
          </w:p>
        </w:tc>
        <w:tc>
          <w:tcPr>
            <w:tcW w:w="1037" w:type="pct"/>
            <w:tcBorders>
              <w:top w:val="single" w:sz="2" w:space="0" w:color="auto"/>
              <w:left w:val="nil"/>
              <w:bottom w:val="nil"/>
              <w:right w:val="nil"/>
            </w:tcBorders>
            <w:vAlign w:val="center"/>
            <w:hideMark/>
          </w:tcPr>
          <w:p w14:paraId="2DD5F648"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665.765.371</w:t>
            </w:r>
          </w:p>
        </w:tc>
        <w:tc>
          <w:tcPr>
            <w:tcW w:w="1108" w:type="pct"/>
            <w:tcBorders>
              <w:top w:val="single" w:sz="2" w:space="0" w:color="auto"/>
              <w:left w:val="nil"/>
              <w:bottom w:val="nil"/>
              <w:right w:val="nil"/>
            </w:tcBorders>
            <w:vAlign w:val="center"/>
            <w:hideMark/>
          </w:tcPr>
          <w:p w14:paraId="0455E6BA"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646.872.207</w:t>
            </w:r>
          </w:p>
        </w:tc>
      </w:tr>
      <w:tr w:rsidR="00614DC4" w14:paraId="21A45A07" w14:textId="77777777" w:rsidTr="00614DC4">
        <w:trPr>
          <w:trHeight w:val="227"/>
          <w:jc w:val="center"/>
        </w:trPr>
        <w:tc>
          <w:tcPr>
            <w:tcW w:w="2855" w:type="pct"/>
            <w:vAlign w:val="center"/>
            <w:hideMark/>
          </w:tcPr>
          <w:p w14:paraId="68F7D0E3"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 xml:space="preserve">1. Cartera de valores a largo plazo </w:t>
            </w:r>
          </w:p>
        </w:tc>
        <w:tc>
          <w:tcPr>
            <w:tcW w:w="1037" w:type="pct"/>
            <w:vAlign w:val="center"/>
            <w:hideMark/>
          </w:tcPr>
          <w:p w14:paraId="061573DA" w14:textId="77777777" w:rsidR="00614DC4" w:rsidRDefault="00614DC4">
            <w:pPr>
              <w:spacing w:after="0"/>
              <w:ind w:firstLine="0"/>
              <w:jc w:val="right"/>
              <w:rPr>
                <w:rFonts w:ascii="Arial Narrow" w:hAnsi="Arial Narrow" w:cs="Arial"/>
                <w:lang w:val="es-ES"/>
              </w:rPr>
            </w:pPr>
            <w:r>
              <w:rPr>
                <w:rFonts w:ascii="Arial Narrow" w:hAnsi="Arial Narrow" w:cs="Arial"/>
                <w:lang w:val="es-ES"/>
              </w:rPr>
              <w:t>559.187.256</w:t>
            </w:r>
          </w:p>
        </w:tc>
        <w:tc>
          <w:tcPr>
            <w:tcW w:w="1108" w:type="pct"/>
            <w:vAlign w:val="center"/>
            <w:hideMark/>
          </w:tcPr>
          <w:p w14:paraId="000A2E71" w14:textId="77777777" w:rsidR="00614DC4" w:rsidRDefault="00614DC4">
            <w:pPr>
              <w:spacing w:after="0"/>
              <w:ind w:firstLine="0"/>
              <w:jc w:val="right"/>
              <w:rPr>
                <w:rFonts w:ascii="Arial Narrow" w:hAnsi="Arial Narrow" w:cs="Arial"/>
                <w:lang w:val="es-ES"/>
              </w:rPr>
            </w:pPr>
            <w:r>
              <w:rPr>
                <w:rFonts w:ascii="Arial Narrow" w:hAnsi="Arial Narrow" w:cs="Arial"/>
                <w:lang w:val="es-ES"/>
              </w:rPr>
              <w:t>550.187.256</w:t>
            </w:r>
          </w:p>
        </w:tc>
      </w:tr>
      <w:tr w:rsidR="00614DC4" w14:paraId="1E1F0165" w14:textId="77777777" w:rsidTr="00614DC4">
        <w:trPr>
          <w:trHeight w:val="227"/>
          <w:jc w:val="center"/>
        </w:trPr>
        <w:tc>
          <w:tcPr>
            <w:tcW w:w="2855" w:type="pct"/>
            <w:vAlign w:val="center"/>
            <w:hideMark/>
          </w:tcPr>
          <w:p w14:paraId="391E8221"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2. Otras inversiones y créditos a largo plazo</w:t>
            </w:r>
          </w:p>
        </w:tc>
        <w:tc>
          <w:tcPr>
            <w:tcW w:w="1037" w:type="pct"/>
            <w:vAlign w:val="center"/>
            <w:hideMark/>
          </w:tcPr>
          <w:p w14:paraId="62730D51"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107.519.062</w:t>
            </w:r>
          </w:p>
        </w:tc>
        <w:tc>
          <w:tcPr>
            <w:tcW w:w="1108" w:type="pct"/>
            <w:vAlign w:val="center"/>
            <w:hideMark/>
          </w:tcPr>
          <w:p w14:paraId="72D2DAC1" w14:textId="77777777" w:rsidR="00614DC4" w:rsidRDefault="00614DC4">
            <w:pPr>
              <w:spacing w:after="0"/>
              <w:ind w:firstLine="0"/>
              <w:jc w:val="right"/>
              <w:rPr>
                <w:rFonts w:ascii="Arial Narrow" w:hAnsi="Arial Narrow" w:cs="Arial"/>
                <w:lang w:val="es-ES"/>
              </w:rPr>
            </w:pPr>
            <w:r>
              <w:rPr>
                <w:rFonts w:ascii="Arial Narrow" w:hAnsi="Arial Narrow" w:cs="Arial"/>
                <w:lang w:val="es-ES"/>
              </w:rPr>
              <w:t>97.625.898</w:t>
            </w:r>
          </w:p>
        </w:tc>
      </w:tr>
      <w:tr w:rsidR="00614DC4" w14:paraId="4C563999" w14:textId="77777777" w:rsidTr="00614DC4">
        <w:trPr>
          <w:trHeight w:val="227"/>
          <w:jc w:val="center"/>
        </w:trPr>
        <w:tc>
          <w:tcPr>
            <w:tcW w:w="2855" w:type="pct"/>
            <w:tcBorders>
              <w:top w:val="nil"/>
              <w:left w:val="nil"/>
              <w:bottom w:val="single" w:sz="4" w:space="0" w:color="auto"/>
              <w:right w:val="nil"/>
            </w:tcBorders>
            <w:vAlign w:val="center"/>
            <w:hideMark/>
          </w:tcPr>
          <w:p w14:paraId="26854D18"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4. (Provisiones)</w:t>
            </w:r>
          </w:p>
        </w:tc>
        <w:tc>
          <w:tcPr>
            <w:tcW w:w="1037" w:type="pct"/>
            <w:tcBorders>
              <w:top w:val="nil"/>
              <w:left w:val="nil"/>
              <w:bottom w:val="single" w:sz="4" w:space="0" w:color="auto"/>
              <w:right w:val="nil"/>
            </w:tcBorders>
            <w:vAlign w:val="center"/>
            <w:hideMark/>
          </w:tcPr>
          <w:p w14:paraId="62EB5D8B" w14:textId="77777777" w:rsidR="00614DC4" w:rsidRDefault="00614DC4">
            <w:pPr>
              <w:spacing w:after="0"/>
              <w:ind w:firstLine="0"/>
              <w:jc w:val="right"/>
              <w:rPr>
                <w:rFonts w:ascii="Arial Narrow" w:hAnsi="Arial Narrow" w:cs="Arial"/>
                <w:lang w:val="es-ES"/>
              </w:rPr>
            </w:pPr>
            <w:r>
              <w:rPr>
                <w:rFonts w:ascii="Arial Narrow" w:hAnsi="Arial Narrow" w:cs="Arial"/>
                <w:lang w:val="es-ES"/>
              </w:rPr>
              <w:t>-940.947</w:t>
            </w:r>
          </w:p>
        </w:tc>
        <w:tc>
          <w:tcPr>
            <w:tcW w:w="1108" w:type="pct"/>
            <w:tcBorders>
              <w:top w:val="nil"/>
              <w:left w:val="nil"/>
              <w:bottom w:val="single" w:sz="4" w:space="0" w:color="auto"/>
              <w:right w:val="nil"/>
            </w:tcBorders>
            <w:vAlign w:val="center"/>
            <w:hideMark/>
          </w:tcPr>
          <w:p w14:paraId="7A7096CD" w14:textId="77777777" w:rsidR="00614DC4" w:rsidRDefault="00614DC4">
            <w:pPr>
              <w:spacing w:after="0"/>
              <w:ind w:firstLine="0"/>
              <w:jc w:val="right"/>
              <w:rPr>
                <w:rFonts w:ascii="Arial Narrow" w:hAnsi="Arial Narrow" w:cs="Arial"/>
                <w:lang w:val="es-ES"/>
              </w:rPr>
            </w:pPr>
            <w:r>
              <w:rPr>
                <w:rFonts w:ascii="Arial Narrow" w:hAnsi="Arial Narrow" w:cs="Arial"/>
                <w:lang w:val="es-ES"/>
              </w:rPr>
              <w:t>-940.947</w:t>
            </w:r>
          </w:p>
        </w:tc>
      </w:tr>
      <w:tr w:rsidR="00614DC4" w14:paraId="0FEFFCBC" w14:textId="77777777" w:rsidTr="00614DC4">
        <w:trPr>
          <w:trHeight w:val="255"/>
          <w:jc w:val="center"/>
        </w:trPr>
        <w:tc>
          <w:tcPr>
            <w:tcW w:w="2855" w:type="pct"/>
            <w:tcBorders>
              <w:top w:val="single" w:sz="4" w:space="0" w:color="auto"/>
              <w:left w:val="nil"/>
              <w:bottom w:val="single" w:sz="4" w:space="0" w:color="auto"/>
              <w:right w:val="nil"/>
            </w:tcBorders>
            <w:vAlign w:val="center"/>
            <w:hideMark/>
          </w:tcPr>
          <w:p w14:paraId="22EC77A1" w14:textId="77777777" w:rsidR="00614DC4" w:rsidRDefault="00614DC4">
            <w:pPr>
              <w:spacing w:after="0"/>
              <w:ind w:firstLine="0"/>
              <w:jc w:val="left"/>
              <w:rPr>
                <w:rFonts w:ascii="Arial Narrow" w:hAnsi="Arial Narrow" w:cs="Arial"/>
                <w:b/>
                <w:snapToGrid w:val="0"/>
              </w:rPr>
            </w:pPr>
            <w:r>
              <w:rPr>
                <w:rFonts w:ascii="Arial Narrow" w:hAnsi="Arial Narrow" w:cs="Arial"/>
                <w:b/>
                <w:snapToGrid w:val="0"/>
              </w:rPr>
              <w:t>C) Activo circulante</w:t>
            </w:r>
          </w:p>
        </w:tc>
        <w:tc>
          <w:tcPr>
            <w:tcW w:w="1037" w:type="pct"/>
            <w:tcBorders>
              <w:top w:val="single" w:sz="4" w:space="0" w:color="auto"/>
              <w:left w:val="nil"/>
              <w:bottom w:val="single" w:sz="4" w:space="0" w:color="auto"/>
              <w:right w:val="nil"/>
            </w:tcBorders>
            <w:vAlign w:val="center"/>
            <w:hideMark/>
          </w:tcPr>
          <w:p w14:paraId="64B6152E"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1.222.380.678</w:t>
            </w:r>
          </w:p>
        </w:tc>
        <w:tc>
          <w:tcPr>
            <w:tcW w:w="1108" w:type="pct"/>
            <w:tcBorders>
              <w:top w:val="single" w:sz="4" w:space="0" w:color="auto"/>
              <w:left w:val="nil"/>
              <w:bottom w:val="single" w:sz="4" w:space="0" w:color="auto"/>
              <w:right w:val="nil"/>
            </w:tcBorders>
            <w:vAlign w:val="center"/>
            <w:hideMark/>
          </w:tcPr>
          <w:p w14:paraId="385780AB"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768.144.126</w:t>
            </w:r>
          </w:p>
        </w:tc>
      </w:tr>
      <w:tr w:rsidR="00614DC4" w14:paraId="6FD07B2F" w14:textId="77777777" w:rsidTr="00614DC4">
        <w:trPr>
          <w:trHeight w:val="227"/>
          <w:jc w:val="center"/>
        </w:trPr>
        <w:tc>
          <w:tcPr>
            <w:tcW w:w="2855" w:type="pct"/>
            <w:tcBorders>
              <w:top w:val="single" w:sz="4" w:space="0" w:color="auto"/>
              <w:left w:val="nil"/>
              <w:bottom w:val="single" w:sz="2" w:space="0" w:color="auto"/>
              <w:right w:val="nil"/>
            </w:tcBorders>
            <w:vAlign w:val="center"/>
            <w:hideMark/>
          </w:tcPr>
          <w:p w14:paraId="04BF7F42" w14:textId="77777777" w:rsidR="00614DC4" w:rsidRDefault="00614DC4" w:rsidP="00614DC4">
            <w:pPr>
              <w:pStyle w:val="Prrafodelista"/>
              <w:numPr>
                <w:ilvl w:val="0"/>
                <w:numId w:val="15"/>
              </w:numPr>
              <w:spacing w:after="0"/>
              <w:ind w:left="209" w:hanging="209"/>
              <w:jc w:val="left"/>
              <w:rPr>
                <w:rFonts w:ascii="Arial Narrow" w:hAnsi="Arial Narrow" w:cs="Arial"/>
                <w:b/>
                <w:snapToGrid w:val="0"/>
              </w:rPr>
            </w:pPr>
            <w:r>
              <w:rPr>
                <w:rFonts w:ascii="Arial Narrow" w:hAnsi="Arial Narrow" w:cs="Arial"/>
                <w:b/>
                <w:snapToGrid w:val="0"/>
              </w:rPr>
              <w:t>Activos en estado de venta</w:t>
            </w:r>
          </w:p>
        </w:tc>
        <w:tc>
          <w:tcPr>
            <w:tcW w:w="1037" w:type="pct"/>
            <w:tcBorders>
              <w:top w:val="single" w:sz="4" w:space="0" w:color="auto"/>
              <w:left w:val="nil"/>
              <w:bottom w:val="single" w:sz="2" w:space="0" w:color="auto"/>
              <w:right w:val="nil"/>
            </w:tcBorders>
            <w:vAlign w:val="center"/>
            <w:hideMark/>
          </w:tcPr>
          <w:p w14:paraId="4181BAFA"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18.347.957</w:t>
            </w:r>
          </w:p>
        </w:tc>
        <w:tc>
          <w:tcPr>
            <w:tcW w:w="1108" w:type="pct"/>
            <w:tcBorders>
              <w:top w:val="single" w:sz="4" w:space="0" w:color="auto"/>
              <w:left w:val="nil"/>
              <w:bottom w:val="single" w:sz="2" w:space="0" w:color="auto"/>
              <w:right w:val="nil"/>
            </w:tcBorders>
            <w:vAlign w:val="center"/>
            <w:hideMark/>
          </w:tcPr>
          <w:p w14:paraId="28EEE4E9"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18.408.254</w:t>
            </w:r>
          </w:p>
        </w:tc>
      </w:tr>
      <w:tr w:rsidR="00614DC4" w14:paraId="1318288C" w14:textId="77777777" w:rsidTr="00614DC4">
        <w:trPr>
          <w:trHeight w:val="227"/>
          <w:jc w:val="center"/>
        </w:trPr>
        <w:tc>
          <w:tcPr>
            <w:tcW w:w="2855" w:type="pct"/>
            <w:tcBorders>
              <w:top w:val="single" w:sz="2" w:space="0" w:color="auto"/>
              <w:left w:val="nil"/>
              <w:bottom w:val="nil"/>
              <w:right w:val="nil"/>
            </w:tcBorders>
            <w:vAlign w:val="center"/>
            <w:hideMark/>
          </w:tcPr>
          <w:p w14:paraId="2C12B149" w14:textId="77777777" w:rsidR="00614DC4" w:rsidRDefault="00614DC4">
            <w:pPr>
              <w:spacing w:after="0"/>
              <w:ind w:firstLine="0"/>
              <w:jc w:val="left"/>
              <w:rPr>
                <w:rFonts w:ascii="Arial Narrow" w:hAnsi="Arial Narrow" w:cs="Arial"/>
                <w:b/>
                <w:snapToGrid w:val="0"/>
              </w:rPr>
            </w:pPr>
            <w:r>
              <w:rPr>
                <w:rFonts w:ascii="Arial Narrow" w:hAnsi="Arial Narrow" w:cs="Arial"/>
                <w:b/>
                <w:snapToGrid w:val="0"/>
              </w:rPr>
              <w:t xml:space="preserve">I. Existencias </w:t>
            </w:r>
          </w:p>
        </w:tc>
        <w:tc>
          <w:tcPr>
            <w:tcW w:w="1037" w:type="pct"/>
            <w:tcBorders>
              <w:top w:val="single" w:sz="2" w:space="0" w:color="auto"/>
              <w:left w:val="nil"/>
              <w:bottom w:val="nil"/>
              <w:right w:val="nil"/>
            </w:tcBorders>
            <w:vAlign w:val="center"/>
            <w:hideMark/>
          </w:tcPr>
          <w:p w14:paraId="6428170F"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22.018.741</w:t>
            </w:r>
          </w:p>
        </w:tc>
        <w:tc>
          <w:tcPr>
            <w:tcW w:w="1108" w:type="pct"/>
            <w:tcBorders>
              <w:top w:val="single" w:sz="2" w:space="0" w:color="auto"/>
              <w:left w:val="nil"/>
              <w:bottom w:val="nil"/>
              <w:right w:val="nil"/>
            </w:tcBorders>
            <w:vAlign w:val="center"/>
            <w:hideMark/>
          </w:tcPr>
          <w:p w14:paraId="7109769C"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21.527.255</w:t>
            </w:r>
          </w:p>
        </w:tc>
      </w:tr>
      <w:tr w:rsidR="00614DC4" w14:paraId="107D5FD1" w14:textId="77777777" w:rsidTr="00614DC4">
        <w:trPr>
          <w:trHeight w:val="227"/>
          <w:jc w:val="center"/>
        </w:trPr>
        <w:tc>
          <w:tcPr>
            <w:tcW w:w="2855" w:type="pct"/>
            <w:tcBorders>
              <w:top w:val="nil"/>
              <w:left w:val="nil"/>
              <w:bottom w:val="single" w:sz="2" w:space="0" w:color="auto"/>
              <w:right w:val="nil"/>
            </w:tcBorders>
            <w:vAlign w:val="center"/>
            <w:hideMark/>
          </w:tcPr>
          <w:p w14:paraId="20D84FAA"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2. Materias primas y otros aprovisionamientos</w:t>
            </w:r>
          </w:p>
        </w:tc>
        <w:tc>
          <w:tcPr>
            <w:tcW w:w="1037" w:type="pct"/>
            <w:tcBorders>
              <w:top w:val="nil"/>
              <w:left w:val="nil"/>
              <w:bottom w:val="single" w:sz="2" w:space="0" w:color="auto"/>
              <w:right w:val="nil"/>
            </w:tcBorders>
            <w:vAlign w:val="center"/>
            <w:hideMark/>
          </w:tcPr>
          <w:p w14:paraId="2574E734"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22.018.741</w:t>
            </w:r>
          </w:p>
        </w:tc>
        <w:tc>
          <w:tcPr>
            <w:tcW w:w="1108" w:type="pct"/>
            <w:tcBorders>
              <w:top w:val="nil"/>
              <w:left w:val="nil"/>
              <w:bottom w:val="single" w:sz="2" w:space="0" w:color="auto"/>
              <w:right w:val="nil"/>
            </w:tcBorders>
            <w:vAlign w:val="center"/>
            <w:hideMark/>
          </w:tcPr>
          <w:p w14:paraId="10D68372"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21.527.255</w:t>
            </w:r>
          </w:p>
        </w:tc>
      </w:tr>
      <w:tr w:rsidR="00614DC4" w14:paraId="50237C78" w14:textId="77777777" w:rsidTr="00614DC4">
        <w:trPr>
          <w:trHeight w:val="227"/>
          <w:jc w:val="center"/>
        </w:trPr>
        <w:tc>
          <w:tcPr>
            <w:tcW w:w="2855" w:type="pct"/>
            <w:tcBorders>
              <w:top w:val="single" w:sz="2" w:space="0" w:color="auto"/>
              <w:left w:val="nil"/>
              <w:bottom w:val="nil"/>
              <w:right w:val="nil"/>
            </w:tcBorders>
            <w:vAlign w:val="center"/>
            <w:hideMark/>
          </w:tcPr>
          <w:p w14:paraId="34D19FA1" w14:textId="77777777" w:rsidR="00614DC4" w:rsidRDefault="00614DC4">
            <w:pPr>
              <w:spacing w:after="0"/>
              <w:ind w:firstLine="0"/>
              <w:jc w:val="left"/>
              <w:rPr>
                <w:rFonts w:ascii="Arial Narrow" w:hAnsi="Arial Narrow" w:cs="Arial"/>
                <w:b/>
                <w:snapToGrid w:val="0"/>
              </w:rPr>
            </w:pPr>
            <w:r>
              <w:rPr>
                <w:rFonts w:ascii="Arial Narrow" w:hAnsi="Arial Narrow" w:cs="Arial"/>
                <w:b/>
                <w:snapToGrid w:val="0"/>
              </w:rPr>
              <w:t xml:space="preserve">II. Deudores </w:t>
            </w:r>
          </w:p>
        </w:tc>
        <w:tc>
          <w:tcPr>
            <w:tcW w:w="1037" w:type="pct"/>
            <w:tcBorders>
              <w:top w:val="single" w:sz="2" w:space="0" w:color="auto"/>
              <w:left w:val="nil"/>
              <w:bottom w:val="nil"/>
              <w:right w:val="nil"/>
            </w:tcBorders>
            <w:vAlign w:val="center"/>
            <w:hideMark/>
          </w:tcPr>
          <w:p w14:paraId="68E5C0FF"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459.882.205</w:t>
            </w:r>
          </w:p>
        </w:tc>
        <w:tc>
          <w:tcPr>
            <w:tcW w:w="1108" w:type="pct"/>
            <w:tcBorders>
              <w:top w:val="single" w:sz="2" w:space="0" w:color="auto"/>
              <w:left w:val="nil"/>
              <w:bottom w:val="nil"/>
              <w:right w:val="nil"/>
            </w:tcBorders>
            <w:vAlign w:val="center"/>
            <w:hideMark/>
          </w:tcPr>
          <w:p w14:paraId="5129EADA"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397.595.388</w:t>
            </w:r>
          </w:p>
        </w:tc>
      </w:tr>
      <w:tr w:rsidR="00614DC4" w14:paraId="6FB38D04" w14:textId="77777777" w:rsidTr="00614DC4">
        <w:trPr>
          <w:trHeight w:val="227"/>
          <w:jc w:val="center"/>
        </w:trPr>
        <w:tc>
          <w:tcPr>
            <w:tcW w:w="2855" w:type="pct"/>
            <w:vAlign w:val="center"/>
            <w:hideMark/>
          </w:tcPr>
          <w:p w14:paraId="7C6AE82C"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1. Deudores presupuestarios</w:t>
            </w:r>
          </w:p>
        </w:tc>
        <w:tc>
          <w:tcPr>
            <w:tcW w:w="1037" w:type="pct"/>
            <w:vAlign w:val="center"/>
            <w:hideMark/>
          </w:tcPr>
          <w:p w14:paraId="2C59E55C" w14:textId="77777777" w:rsidR="00614DC4" w:rsidRDefault="00614DC4">
            <w:pPr>
              <w:spacing w:after="0"/>
              <w:ind w:firstLine="0"/>
              <w:jc w:val="right"/>
              <w:rPr>
                <w:rFonts w:ascii="Arial Narrow" w:hAnsi="Arial Narrow" w:cs="Arial"/>
                <w:lang w:val="es-ES"/>
              </w:rPr>
            </w:pPr>
            <w:r>
              <w:rPr>
                <w:rFonts w:ascii="Arial Narrow" w:hAnsi="Arial Narrow" w:cs="Arial"/>
                <w:lang w:val="es-ES"/>
              </w:rPr>
              <w:t>979.416.301</w:t>
            </w:r>
          </w:p>
        </w:tc>
        <w:tc>
          <w:tcPr>
            <w:tcW w:w="1108" w:type="pct"/>
            <w:vAlign w:val="center"/>
            <w:hideMark/>
          </w:tcPr>
          <w:p w14:paraId="0FC0BA30" w14:textId="77777777" w:rsidR="00614DC4" w:rsidRDefault="00614DC4">
            <w:pPr>
              <w:spacing w:after="0"/>
              <w:ind w:firstLine="0"/>
              <w:jc w:val="right"/>
              <w:rPr>
                <w:rFonts w:ascii="Arial Narrow" w:hAnsi="Arial Narrow" w:cs="Arial"/>
                <w:lang w:val="es-ES"/>
              </w:rPr>
            </w:pPr>
            <w:r>
              <w:rPr>
                <w:rFonts w:ascii="Arial Narrow" w:hAnsi="Arial Narrow" w:cs="Arial"/>
                <w:lang w:val="es-ES"/>
              </w:rPr>
              <w:t>930.126.155</w:t>
            </w:r>
          </w:p>
        </w:tc>
      </w:tr>
      <w:tr w:rsidR="00614DC4" w14:paraId="5A8F217B" w14:textId="77777777" w:rsidTr="00614DC4">
        <w:trPr>
          <w:trHeight w:val="227"/>
          <w:jc w:val="center"/>
        </w:trPr>
        <w:tc>
          <w:tcPr>
            <w:tcW w:w="2855" w:type="pct"/>
            <w:vAlign w:val="center"/>
            <w:hideMark/>
          </w:tcPr>
          <w:p w14:paraId="5635BA87"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2. Deudores no presupuestarios</w:t>
            </w:r>
          </w:p>
        </w:tc>
        <w:tc>
          <w:tcPr>
            <w:tcW w:w="1037" w:type="pct"/>
            <w:vAlign w:val="center"/>
            <w:hideMark/>
          </w:tcPr>
          <w:p w14:paraId="6641B26B" w14:textId="77777777" w:rsidR="00614DC4" w:rsidRDefault="00614DC4">
            <w:pPr>
              <w:spacing w:after="0"/>
              <w:ind w:firstLine="0"/>
              <w:jc w:val="right"/>
              <w:rPr>
                <w:rFonts w:ascii="Arial Narrow" w:hAnsi="Arial Narrow" w:cs="Arial"/>
                <w:lang w:val="es-ES"/>
              </w:rPr>
            </w:pPr>
            <w:r>
              <w:rPr>
                <w:rFonts w:ascii="Arial Narrow" w:hAnsi="Arial Narrow" w:cs="Arial"/>
                <w:lang w:val="es-ES"/>
              </w:rPr>
              <w:t>93.117.690</w:t>
            </w:r>
          </w:p>
        </w:tc>
        <w:tc>
          <w:tcPr>
            <w:tcW w:w="1108" w:type="pct"/>
            <w:vAlign w:val="center"/>
            <w:hideMark/>
          </w:tcPr>
          <w:p w14:paraId="0166A9DD" w14:textId="77777777" w:rsidR="00614DC4" w:rsidRDefault="00614DC4">
            <w:pPr>
              <w:spacing w:after="0"/>
              <w:ind w:firstLine="0"/>
              <w:jc w:val="right"/>
              <w:rPr>
                <w:rFonts w:ascii="Arial Narrow" w:hAnsi="Arial Narrow" w:cs="Arial"/>
                <w:lang w:val="es-ES"/>
              </w:rPr>
            </w:pPr>
            <w:r>
              <w:rPr>
                <w:rFonts w:ascii="Arial Narrow" w:hAnsi="Arial Narrow" w:cs="Arial"/>
                <w:lang w:val="es-ES"/>
              </w:rPr>
              <w:t>64.389.005</w:t>
            </w:r>
          </w:p>
        </w:tc>
      </w:tr>
      <w:tr w:rsidR="00614DC4" w14:paraId="3DCED560" w14:textId="77777777" w:rsidTr="00614DC4">
        <w:trPr>
          <w:trHeight w:val="227"/>
          <w:jc w:val="center"/>
        </w:trPr>
        <w:tc>
          <w:tcPr>
            <w:tcW w:w="2855" w:type="pct"/>
            <w:vAlign w:val="center"/>
            <w:hideMark/>
          </w:tcPr>
          <w:p w14:paraId="40044D3E"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 xml:space="preserve">3. Deudores por admón. de recursos por cuenta de otros EEPP </w:t>
            </w:r>
          </w:p>
        </w:tc>
        <w:tc>
          <w:tcPr>
            <w:tcW w:w="1037" w:type="pct"/>
            <w:vAlign w:val="center"/>
            <w:hideMark/>
          </w:tcPr>
          <w:p w14:paraId="00141580" w14:textId="77777777" w:rsidR="00614DC4" w:rsidRDefault="00614DC4">
            <w:pPr>
              <w:spacing w:after="0"/>
              <w:ind w:firstLine="0"/>
              <w:jc w:val="right"/>
              <w:rPr>
                <w:rFonts w:ascii="Arial Narrow" w:hAnsi="Arial Narrow" w:cs="Arial"/>
                <w:lang w:val="es-ES"/>
              </w:rPr>
            </w:pPr>
            <w:r>
              <w:rPr>
                <w:rFonts w:ascii="Arial Narrow" w:hAnsi="Arial Narrow" w:cs="Arial"/>
                <w:lang w:val="es-ES"/>
              </w:rPr>
              <w:t>3.417.403</w:t>
            </w:r>
          </w:p>
        </w:tc>
        <w:tc>
          <w:tcPr>
            <w:tcW w:w="1108" w:type="pct"/>
            <w:vAlign w:val="center"/>
            <w:hideMark/>
          </w:tcPr>
          <w:p w14:paraId="1D89780A" w14:textId="77777777" w:rsidR="00614DC4" w:rsidRDefault="00614DC4">
            <w:pPr>
              <w:spacing w:after="0"/>
              <w:ind w:firstLine="0"/>
              <w:jc w:val="right"/>
              <w:rPr>
                <w:rFonts w:ascii="Arial Narrow" w:hAnsi="Arial Narrow" w:cs="Arial"/>
                <w:lang w:val="es-ES"/>
              </w:rPr>
            </w:pPr>
            <w:r>
              <w:rPr>
                <w:rFonts w:ascii="Arial Narrow" w:hAnsi="Arial Narrow" w:cs="Arial"/>
                <w:lang w:val="es-ES"/>
              </w:rPr>
              <w:t>3.221.237</w:t>
            </w:r>
          </w:p>
        </w:tc>
      </w:tr>
      <w:tr w:rsidR="00614DC4" w14:paraId="3FB4AB03" w14:textId="77777777" w:rsidTr="00614DC4">
        <w:trPr>
          <w:trHeight w:val="227"/>
          <w:jc w:val="center"/>
        </w:trPr>
        <w:tc>
          <w:tcPr>
            <w:tcW w:w="2855" w:type="pct"/>
            <w:vAlign w:val="center"/>
            <w:hideMark/>
          </w:tcPr>
          <w:p w14:paraId="42DC9EC3"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 xml:space="preserve">5. Otros deudores </w:t>
            </w:r>
          </w:p>
        </w:tc>
        <w:tc>
          <w:tcPr>
            <w:tcW w:w="1037" w:type="pct"/>
            <w:vAlign w:val="center"/>
            <w:hideMark/>
          </w:tcPr>
          <w:p w14:paraId="24C38558" w14:textId="77777777" w:rsidR="00614DC4" w:rsidRDefault="00614DC4">
            <w:pPr>
              <w:spacing w:after="0"/>
              <w:ind w:firstLine="0"/>
              <w:jc w:val="right"/>
              <w:rPr>
                <w:rFonts w:ascii="Arial Narrow" w:hAnsi="Arial Narrow" w:cs="Arial"/>
                <w:lang w:val="es-ES"/>
              </w:rPr>
            </w:pPr>
            <w:r>
              <w:rPr>
                <w:rFonts w:ascii="Arial Narrow" w:hAnsi="Arial Narrow" w:cs="Arial"/>
                <w:lang w:val="es-ES"/>
              </w:rPr>
              <w:t>6.322.284</w:t>
            </w:r>
          </w:p>
        </w:tc>
        <w:tc>
          <w:tcPr>
            <w:tcW w:w="1108" w:type="pct"/>
            <w:vAlign w:val="center"/>
            <w:hideMark/>
          </w:tcPr>
          <w:p w14:paraId="7BDF4706" w14:textId="77777777" w:rsidR="00614DC4" w:rsidRDefault="00614DC4">
            <w:pPr>
              <w:spacing w:after="0"/>
              <w:ind w:firstLine="0"/>
              <w:jc w:val="right"/>
              <w:rPr>
                <w:rFonts w:ascii="Arial Narrow" w:hAnsi="Arial Narrow" w:cs="Arial"/>
                <w:lang w:val="es-ES"/>
              </w:rPr>
            </w:pPr>
            <w:r>
              <w:rPr>
                <w:rFonts w:ascii="Arial Narrow" w:hAnsi="Arial Narrow" w:cs="Arial"/>
                <w:lang w:val="es-ES"/>
              </w:rPr>
              <w:t>6.162.913</w:t>
            </w:r>
          </w:p>
        </w:tc>
      </w:tr>
      <w:tr w:rsidR="00614DC4" w14:paraId="36A8ABBF" w14:textId="77777777" w:rsidTr="00614DC4">
        <w:trPr>
          <w:trHeight w:val="227"/>
          <w:jc w:val="center"/>
        </w:trPr>
        <w:tc>
          <w:tcPr>
            <w:tcW w:w="2855" w:type="pct"/>
            <w:tcBorders>
              <w:top w:val="nil"/>
              <w:left w:val="nil"/>
              <w:bottom w:val="single" w:sz="2" w:space="0" w:color="auto"/>
              <w:right w:val="nil"/>
            </w:tcBorders>
            <w:vAlign w:val="center"/>
            <w:hideMark/>
          </w:tcPr>
          <w:p w14:paraId="1111796B"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6. (Provisiones)</w:t>
            </w:r>
          </w:p>
        </w:tc>
        <w:tc>
          <w:tcPr>
            <w:tcW w:w="1037" w:type="pct"/>
            <w:tcBorders>
              <w:top w:val="nil"/>
              <w:left w:val="nil"/>
              <w:bottom w:val="single" w:sz="2" w:space="0" w:color="auto"/>
              <w:right w:val="nil"/>
            </w:tcBorders>
            <w:vAlign w:val="center"/>
            <w:hideMark/>
          </w:tcPr>
          <w:p w14:paraId="666BC3DA" w14:textId="77777777" w:rsidR="00614DC4" w:rsidRDefault="00614DC4">
            <w:pPr>
              <w:spacing w:after="0"/>
              <w:ind w:firstLine="0"/>
              <w:jc w:val="right"/>
              <w:rPr>
                <w:rFonts w:ascii="Arial Narrow" w:hAnsi="Arial Narrow" w:cs="Arial"/>
                <w:lang w:val="es-ES"/>
              </w:rPr>
            </w:pPr>
            <w:r>
              <w:rPr>
                <w:rFonts w:ascii="Arial Narrow" w:hAnsi="Arial Narrow" w:cs="Arial"/>
                <w:lang w:val="es-ES"/>
              </w:rPr>
              <w:t>-622.391.473</w:t>
            </w:r>
          </w:p>
        </w:tc>
        <w:tc>
          <w:tcPr>
            <w:tcW w:w="1108" w:type="pct"/>
            <w:tcBorders>
              <w:top w:val="nil"/>
              <w:left w:val="nil"/>
              <w:bottom w:val="single" w:sz="2" w:space="0" w:color="auto"/>
              <w:right w:val="nil"/>
            </w:tcBorders>
            <w:vAlign w:val="center"/>
            <w:hideMark/>
          </w:tcPr>
          <w:p w14:paraId="4F45750F" w14:textId="77777777" w:rsidR="00614DC4" w:rsidRDefault="00614DC4">
            <w:pPr>
              <w:spacing w:after="0"/>
              <w:ind w:firstLine="0"/>
              <w:jc w:val="right"/>
              <w:rPr>
                <w:rFonts w:ascii="Arial Narrow" w:hAnsi="Arial Narrow" w:cs="Arial"/>
                <w:lang w:val="es-ES"/>
              </w:rPr>
            </w:pPr>
            <w:r>
              <w:rPr>
                <w:rFonts w:ascii="Arial Narrow" w:hAnsi="Arial Narrow" w:cs="Arial"/>
                <w:lang w:val="es-ES"/>
              </w:rPr>
              <w:t>-606.303.922</w:t>
            </w:r>
          </w:p>
        </w:tc>
      </w:tr>
      <w:tr w:rsidR="00614DC4" w14:paraId="7CB7CFD3" w14:textId="77777777" w:rsidTr="00614DC4">
        <w:trPr>
          <w:trHeight w:val="227"/>
          <w:jc w:val="center"/>
        </w:trPr>
        <w:tc>
          <w:tcPr>
            <w:tcW w:w="2855" w:type="pct"/>
            <w:tcBorders>
              <w:top w:val="single" w:sz="2" w:space="0" w:color="auto"/>
              <w:left w:val="nil"/>
              <w:bottom w:val="nil"/>
              <w:right w:val="nil"/>
            </w:tcBorders>
            <w:vAlign w:val="center"/>
            <w:hideMark/>
          </w:tcPr>
          <w:p w14:paraId="7FD19C6B" w14:textId="77777777" w:rsidR="00614DC4" w:rsidRDefault="00614DC4">
            <w:pPr>
              <w:spacing w:after="0"/>
              <w:ind w:firstLine="0"/>
              <w:jc w:val="left"/>
              <w:rPr>
                <w:rFonts w:ascii="Arial Narrow" w:hAnsi="Arial Narrow" w:cs="Arial"/>
                <w:b/>
                <w:snapToGrid w:val="0"/>
              </w:rPr>
            </w:pPr>
            <w:r>
              <w:rPr>
                <w:rFonts w:ascii="Arial Narrow" w:hAnsi="Arial Narrow" w:cs="Arial"/>
                <w:b/>
                <w:snapToGrid w:val="0"/>
              </w:rPr>
              <w:t>III. Inversiones financieras temporales</w:t>
            </w:r>
          </w:p>
        </w:tc>
        <w:tc>
          <w:tcPr>
            <w:tcW w:w="1037" w:type="pct"/>
            <w:tcBorders>
              <w:top w:val="single" w:sz="2" w:space="0" w:color="auto"/>
              <w:left w:val="nil"/>
              <w:bottom w:val="nil"/>
              <w:right w:val="nil"/>
            </w:tcBorders>
            <w:vAlign w:val="center"/>
            <w:hideMark/>
          </w:tcPr>
          <w:p w14:paraId="276AB380"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254.133</w:t>
            </w:r>
          </w:p>
        </w:tc>
        <w:tc>
          <w:tcPr>
            <w:tcW w:w="1108" w:type="pct"/>
            <w:tcBorders>
              <w:top w:val="single" w:sz="2" w:space="0" w:color="auto"/>
              <w:left w:val="nil"/>
              <w:bottom w:val="nil"/>
              <w:right w:val="nil"/>
            </w:tcBorders>
            <w:vAlign w:val="center"/>
            <w:hideMark/>
          </w:tcPr>
          <w:p w14:paraId="43750E71"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300.789</w:t>
            </w:r>
          </w:p>
        </w:tc>
      </w:tr>
      <w:tr w:rsidR="00614DC4" w14:paraId="559C538F" w14:textId="77777777" w:rsidTr="00614DC4">
        <w:trPr>
          <w:trHeight w:val="227"/>
          <w:jc w:val="center"/>
        </w:trPr>
        <w:tc>
          <w:tcPr>
            <w:tcW w:w="2855" w:type="pct"/>
            <w:vAlign w:val="center"/>
            <w:hideMark/>
          </w:tcPr>
          <w:p w14:paraId="32ACDC7F"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 xml:space="preserve">2. Otras inversiones y créditos a corto plazo </w:t>
            </w:r>
          </w:p>
        </w:tc>
        <w:tc>
          <w:tcPr>
            <w:tcW w:w="1037" w:type="pct"/>
            <w:vAlign w:val="center"/>
            <w:hideMark/>
          </w:tcPr>
          <w:p w14:paraId="2C93BDF1"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232.996</w:t>
            </w:r>
          </w:p>
        </w:tc>
        <w:tc>
          <w:tcPr>
            <w:tcW w:w="1108" w:type="pct"/>
            <w:vAlign w:val="center"/>
            <w:hideMark/>
          </w:tcPr>
          <w:p w14:paraId="3AEA9D2B"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287.102</w:t>
            </w:r>
          </w:p>
        </w:tc>
      </w:tr>
      <w:tr w:rsidR="00614DC4" w14:paraId="7526A49A" w14:textId="77777777" w:rsidTr="00614DC4">
        <w:trPr>
          <w:trHeight w:val="227"/>
          <w:jc w:val="center"/>
        </w:trPr>
        <w:tc>
          <w:tcPr>
            <w:tcW w:w="2855" w:type="pct"/>
            <w:tcBorders>
              <w:top w:val="nil"/>
              <w:left w:val="nil"/>
              <w:bottom w:val="single" w:sz="2" w:space="0" w:color="auto"/>
              <w:right w:val="nil"/>
            </w:tcBorders>
            <w:vAlign w:val="center"/>
            <w:hideMark/>
          </w:tcPr>
          <w:p w14:paraId="693E8617"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 xml:space="preserve">3. Fianzas y depósitos constituidos a corto plazo </w:t>
            </w:r>
          </w:p>
        </w:tc>
        <w:tc>
          <w:tcPr>
            <w:tcW w:w="1037" w:type="pct"/>
            <w:tcBorders>
              <w:top w:val="nil"/>
              <w:left w:val="nil"/>
              <w:bottom w:val="single" w:sz="2" w:space="0" w:color="auto"/>
              <w:right w:val="nil"/>
            </w:tcBorders>
            <w:vAlign w:val="center"/>
            <w:hideMark/>
          </w:tcPr>
          <w:p w14:paraId="1EAB04D6"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21.137</w:t>
            </w:r>
          </w:p>
        </w:tc>
        <w:tc>
          <w:tcPr>
            <w:tcW w:w="1108" w:type="pct"/>
            <w:tcBorders>
              <w:top w:val="nil"/>
              <w:left w:val="nil"/>
              <w:bottom w:val="single" w:sz="2" w:space="0" w:color="auto"/>
              <w:right w:val="nil"/>
            </w:tcBorders>
            <w:vAlign w:val="center"/>
            <w:hideMark/>
          </w:tcPr>
          <w:p w14:paraId="21E54F79"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13.687</w:t>
            </w:r>
          </w:p>
        </w:tc>
      </w:tr>
      <w:tr w:rsidR="00614DC4" w14:paraId="0BD780D9" w14:textId="77777777" w:rsidTr="00F92396">
        <w:trPr>
          <w:trHeight w:val="227"/>
          <w:jc w:val="center"/>
        </w:trPr>
        <w:tc>
          <w:tcPr>
            <w:tcW w:w="2855" w:type="pct"/>
            <w:tcBorders>
              <w:top w:val="single" w:sz="2" w:space="0" w:color="auto"/>
              <w:left w:val="nil"/>
              <w:bottom w:val="single" w:sz="4" w:space="0" w:color="auto"/>
              <w:right w:val="nil"/>
            </w:tcBorders>
            <w:vAlign w:val="center"/>
            <w:hideMark/>
          </w:tcPr>
          <w:p w14:paraId="6685AB5E" w14:textId="77777777" w:rsidR="00614DC4" w:rsidRDefault="00614DC4">
            <w:pPr>
              <w:spacing w:after="0"/>
              <w:ind w:firstLine="0"/>
              <w:jc w:val="left"/>
              <w:rPr>
                <w:rFonts w:ascii="Arial Narrow" w:hAnsi="Arial Narrow" w:cs="Arial"/>
                <w:b/>
                <w:snapToGrid w:val="0"/>
              </w:rPr>
            </w:pPr>
            <w:r>
              <w:rPr>
                <w:rFonts w:ascii="Arial Narrow" w:hAnsi="Arial Narrow" w:cs="Arial"/>
                <w:b/>
                <w:snapToGrid w:val="0"/>
              </w:rPr>
              <w:t xml:space="preserve">IV. Tesorería </w:t>
            </w:r>
          </w:p>
        </w:tc>
        <w:tc>
          <w:tcPr>
            <w:tcW w:w="1037" w:type="pct"/>
            <w:tcBorders>
              <w:top w:val="single" w:sz="2" w:space="0" w:color="auto"/>
              <w:left w:val="nil"/>
              <w:bottom w:val="single" w:sz="4" w:space="0" w:color="auto"/>
              <w:right w:val="nil"/>
            </w:tcBorders>
            <w:vAlign w:val="center"/>
            <w:hideMark/>
          </w:tcPr>
          <w:p w14:paraId="310C2611"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721.877.642</w:t>
            </w:r>
          </w:p>
        </w:tc>
        <w:tc>
          <w:tcPr>
            <w:tcW w:w="1108" w:type="pct"/>
            <w:tcBorders>
              <w:top w:val="single" w:sz="2" w:space="0" w:color="auto"/>
              <w:left w:val="nil"/>
              <w:bottom w:val="single" w:sz="4" w:space="0" w:color="auto"/>
              <w:right w:val="nil"/>
            </w:tcBorders>
            <w:vAlign w:val="center"/>
            <w:hideMark/>
          </w:tcPr>
          <w:p w14:paraId="3A1D29C0"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330.312.439</w:t>
            </w:r>
          </w:p>
        </w:tc>
      </w:tr>
      <w:tr w:rsidR="00614DC4" w14:paraId="3C963E87" w14:textId="77777777" w:rsidTr="00614DC4">
        <w:trPr>
          <w:trHeight w:val="255"/>
          <w:jc w:val="center"/>
        </w:trPr>
        <w:tc>
          <w:tcPr>
            <w:tcW w:w="2855" w:type="pct"/>
            <w:tcBorders>
              <w:top w:val="single" w:sz="4" w:space="0" w:color="auto"/>
              <w:left w:val="nil"/>
              <w:bottom w:val="single" w:sz="4" w:space="0" w:color="auto"/>
              <w:right w:val="nil"/>
            </w:tcBorders>
            <w:shd w:val="clear" w:color="auto" w:fill="8DB3E2"/>
            <w:vAlign w:val="center"/>
            <w:hideMark/>
          </w:tcPr>
          <w:p w14:paraId="6576ACFE"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napToGrid w:val="0"/>
                <w:spacing w:val="6"/>
                <w:sz w:val="18"/>
                <w:szCs w:val="24"/>
              </w:rPr>
            </w:pPr>
            <w:r>
              <w:rPr>
                <w:rFonts w:ascii="Arial" w:hAnsi="Arial" w:cs="Arial"/>
                <w:snapToGrid w:val="0"/>
                <w:spacing w:val="6"/>
                <w:sz w:val="18"/>
                <w:szCs w:val="24"/>
              </w:rPr>
              <w:t>Total Activo (A+C)</w:t>
            </w:r>
          </w:p>
        </w:tc>
        <w:tc>
          <w:tcPr>
            <w:tcW w:w="1037" w:type="pct"/>
            <w:tcBorders>
              <w:top w:val="single" w:sz="4" w:space="0" w:color="auto"/>
              <w:left w:val="nil"/>
              <w:bottom w:val="single" w:sz="4" w:space="0" w:color="auto"/>
              <w:right w:val="nil"/>
            </w:tcBorders>
            <w:shd w:val="clear" w:color="auto" w:fill="8DB3E2"/>
            <w:vAlign w:val="center"/>
            <w:hideMark/>
          </w:tcPr>
          <w:p w14:paraId="14D773E7" w14:textId="77777777" w:rsidR="00614DC4" w:rsidRDefault="00614DC4">
            <w:pPr>
              <w:spacing w:after="0"/>
              <w:ind w:firstLine="0"/>
              <w:jc w:val="right"/>
              <w:rPr>
                <w:rFonts w:ascii="Arial" w:hAnsi="Arial" w:cs="Arial"/>
                <w:bCs/>
                <w:sz w:val="18"/>
                <w:szCs w:val="18"/>
                <w:lang w:val="es-ES"/>
              </w:rPr>
            </w:pPr>
            <w:r>
              <w:rPr>
                <w:rFonts w:ascii="Arial" w:hAnsi="Arial" w:cs="Arial"/>
                <w:bCs/>
                <w:sz w:val="18"/>
                <w:szCs w:val="18"/>
                <w:lang w:val="es-ES"/>
              </w:rPr>
              <w:t>4.216.645.943</w:t>
            </w:r>
          </w:p>
        </w:tc>
        <w:tc>
          <w:tcPr>
            <w:tcW w:w="1108" w:type="pct"/>
            <w:tcBorders>
              <w:top w:val="single" w:sz="4" w:space="0" w:color="auto"/>
              <w:left w:val="nil"/>
              <w:bottom w:val="single" w:sz="4" w:space="0" w:color="auto"/>
              <w:right w:val="nil"/>
            </w:tcBorders>
            <w:shd w:val="clear" w:color="auto" w:fill="8DB3E2"/>
            <w:vAlign w:val="center"/>
            <w:hideMark/>
          </w:tcPr>
          <w:p w14:paraId="2886206A" w14:textId="77777777" w:rsidR="00614DC4" w:rsidRDefault="00614DC4">
            <w:pPr>
              <w:spacing w:after="0"/>
              <w:ind w:firstLine="0"/>
              <w:jc w:val="right"/>
              <w:rPr>
                <w:rFonts w:ascii="Arial" w:hAnsi="Arial" w:cs="Arial"/>
                <w:bCs/>
                <w:sz w:val="18"/>
                <w:szCs w:val="18"/>
                <w:lang w:val="es-ES"/>
              </w:rPr>
            </w:pPr>
            <w:r>
              <w:rPr>
                <w:rFonts w:ascii="Arial" w:hAnsi="Arial" w:cs="Arial"/>
                <w:bCs/>
                <w:sz w:val="18"/>
                <w:szCs w:val="18"/>
                <w:lang w:val="es-ES"/>
              </w:rPr>
              <w:t>3.645.360.889</w:t>
            </w:r>
          </w:p>
        </w:tc>
      </w:tr>
    </w:tbl>
    <w:p w14:paraId="6AE98779" w14:textId="77777777" w:rsidR="00614DC4" w:rsidRDefault="00614DC4" w:rsidP="00614DC4">
      <w:pPr>
        <w:tabs>
          <w:tab w:val="center" w:pos="2835"/>
          <w:tab w:val="center" w:pos="3969"/>
          <w:tab w:val="center" w:pos="5103"/>
          <w:tab w:val="center" w:pos="6237"/>
          <w:tab w:val="center" w:pos="7371"/>
        </w:tabs>
        <w:spacing w:before="120" w:after="0"/>
        <w:ind w:left="-357" w:firstLine="0"/>
        <w:rPr>
          <w:rFonts w:ascii="Arial Narrow" w:hAnsi="Arial Narrow"/>
          <w:spacing w:val="6"/>
          <w:sz w:val="18"/>
          <w:szCs w:val="18"/>
        </w:rPr>
      </w:pPr>
    </w:p>
    <w:p w14:paraId="1BFF2345" w14:textId="77777777" w:rsidR="00614DC4" w:rsidRDefault="00614DC4" w:rsidP="00614DC4">
      <w:pPr>
        <w:spacing w:after="0"/>
        <w:ind w:firstLine="0"/>
        <w:jc w:val="left"/>
        <w:rPr>
          <w:rFonts w:ascii="Arial Narrow" w:hAnsi="Arial Narrow"/>
          <w:spacing w:val="6"/>
          <w:sz w:val="18"/>
          <w:szCs w:val="18"/>
        </w:rPr>
      </w:pPr>
      <w:r>
        <w:rPr>
          <w:rFonts w:ascii="Arial Narrow" w:hAnsi="Arial Narrow"/>
          <w:spacing w:val="6"/>
          <w:sz w:val="18"/>
          <w:szCs w:val="18"/>
        </w:rPr>
        <w:br w:type="page"/>
      </w:r>
    </w:p>
    <w:p w14:paraId="25F8E0B7" w14:textId="77777777" w:rsidR="00614DC4" w:rsidRDefault="00614DC4" w:rsidP="00614DC4">
      <w:pPr>
        <w:tabs>
          <w:tab w:val="center" w:pos="2835"/>
          <w:tab w:val="center" w:pos="3969"/>
          <w:tab w:val="center" w:pos="5103"/>
          <w:tab w:val="center" w:pos="6237"/>
          <w:tab w:val="center" w:pos="7371"/>
        </w:tabs>
        <w:spacing w:before="120" w:after="0"/>
        <w:ind w:left="-357" w:firstLine="0"/>
        <w:rPr>
          <w:rFonts w:ascii="Arial Narrow" w:hAnsi="Arial Narrow"/>
          <w:spacing w:val="6"/>
          <w:sz w:val="18"/>
          <w:szCs w:val="18"/>
        </w:rPr>
      </w:pPr>
    </w:p>
    <w:tbl>
      <w:tblPr>
        <w:tblW w:w="5001" w:type="pct"/>
        <w:jc w:val="center"/>
        <w:tblCellMar>
          <w:left w:w="70" w:type="dxa"/>
          <w:right w:w="70" w:type="dxa"/>
        </w:tblCellMar>
        <w:tblLook w:val="04A0" w:firstRow="1" w:lastRow="0" w:firstColumn="1" w:lastColumn="0" w:noHBand="0" w:noVBand="1"/>
      </w:tblPr>
      <w:tblGrid>
        <w:gridCol w:w="5101"/>
        <w:gridCol w:w="1693"/>
        <w:gridCol w:w="1997"/>
      </w:tblGrid>
      <w:tr w:rsidR="00614DC4" w14:paraId="7A8737AD" w14:textId="77777777" w:rsidTr="00614DC4">
        <w:trPr>
          <w:trHeight w:val="255"/>
          <w:jc w:val="center"/>
        </w:trPr>
        <w:tc>
          <w:tcPr>
            <w:tcW w:w="2901" w:type="pct"/>
            <w:tcBorders>
              <w:top w:val="single" w:sz="4" w:space="0" w:color="auto"/>
              <w:left w:val="nil"/>
              <w:bottom w:val="single" w:sz="4" w:space="0" w:color="auto"/>
              <w:right w:val="nil"/>
            </w:tcBorders>
            <w:shd w:val="clear" w:color="auto" w:fill="8DB3E2"/>
            <w:vAlign w:val="center"/>
            <w:hideMark/>
          </w:tcPr>
          <w:p w14:paraId="57D18D5E" w14:textId="77777777" w:rsidR="00614DC4" w:rsidRDefault="00614DC4" w:rsidP="005222BF">
            <w:pPr>
              <w:keepLines/>
              <w:tabs>
                <w:tab w:val="right" w:pos="2835"/>
                <w:tab w:val="right" w:pos="3969"/>
                <w:tab w:val="right" w:pos="5103"/>
                <w:tab w:val="right" w:pos="6237"/>
                <w:tab w:val="right" w:pos="7371"/>
              </w:tabs>
              <w:spacing w:after="0"/>
              <w:ind w:firstLine="0"/>
              <w:jc w:val="left"/>
              <w:rPr>
                <w:rFonts w:ascii="Arial" w:hAnsi="Arial" w:cs="Arial"/>
                <w:snapToGrid w:val="0"/>
                <w:spacing w:val="6"/>
                <w:sz w:val="18"/>
                <w:szCs w:val="24"/>
              </w:rPr>
            </w:pPr>
            <w:r>
              <w:rPr>
                <w:rFonts w:ascii="Arial" w:hAnsi="Arial" w:cs="Arial"/>
                <w:snapToGrid w:val="0"/>
                <w:spacing w:val="6"/>
                <w:sz w:val="18"/>
                <w:szCs w:val="24"/>
              </w:rPr>
              <w:br w:type="page"/>
            </w:r>
            <w:r>
              <w:rPr>
                <w:rFonts w:ascii="Arial" w:hAnsi="Arial" w:cs="Arial"/>
                <w:snapToGrid w:val="0"/>
                <w:spacing w:val="6"/>
                <w:sz w:val="18"/>
                <w:szCs w:val="24"/>
              </w:rPr>
              <w:br w:type="page"/>
              <w:t>P</w:t>
            </w:r>
            <w:r w:rsidR="005222BF">
              <w:rPr>
                <w:rFonts w:ascii="Arial" w:hAnsi="Arial" w:cs="Arial"/>
                <w:snapToGrid w:val="0"/>
                <w:spacing w:val="6"/>
                <w:sz w:val="18"/>
                <w:szCs w:val="24"/>
              </w:rPr>
              <w:t>atrimonio Neto y Pasivo</w:t>
            </w:r>
          </w:p>
        </w:tc>
        <w:tc>
          <w:tcPr>
            <w:tcW w:w="963" w:type="pct"/>
            <w:tcBorders>
              <w:top w:val="single" w:sz="4" w:space="0" w:color="auto"/>
              <w:left w:val="nil"/>
              <w:bottom w:val="single" w:sz="4" w:space="0" w:color="auto"/>
              <w:right w:val="nil"/>
            </w:tcBorders>
            <w:shd w:val="clear" w:color="auto" w:fill="8DB3E2"/>
            <w:vAlign w:val="center"/>
            <w:hideMark/>
          </w:tcPr>
          <w:p w14:paraId="1D293487" w14:textId="77777777" w:rsidR="00614DC4" w:rsidRDefault="00614DC4">
            <w:pPr>
              <w:keepLines/>
              <w:tabs>
                <w:tab w:val="right" w:pos="2835"/>
                <w:tab w:val="right" w:pos="3969"/>
                <w:tab w:val="right" w:pos="5103"/>
                <w:tab w:val="right" w:pos="6237"/>
                <w:tab w:val="right" w:pos="7371"/>
              </w:tabs>
              <w:spacing w:after="0"/>
              <w:ind w:left="-91" w:firstLine="0"/>
              <w:jc w:val="right"/>
              <w:rPr>
                <w:rFonts w:ascii="Arial" w:hAnsi="Arial" w:cs="Arial"/>
                <w:snapToGrid w:val="0"/>
                <w:spacing w:val="6"/>
                <w:sz w:val="18"/>
                <w:szCs w:val="24"/>
              </w:rPr>
            </w:pPr>
            <w:r>
              <w:rPr>
                <w:rFonts w:ascii="Arial" w:hAnsi="Arial" w:cs="Arial"/>
                <w:snapToGrid w:val="0"/>
                <w:spacing w:val="6"/>
                <w:sz w:val="18"/>
                <w:szCs w:val="24"/>
              </w:rPr>
              <w:t>Ejercicio 2022</w:t>
            </w:r>
          </w:p>
        </w:tc>
        <w:tc>
          <w:tcPr>
            <w:tcW w:w="1136" w:type="pct"/>
            <w:tcBorders>
              <w:top w:val="single" w:sz="4" w:space="0" w:color="auto"/>
              <w:left w:val="nil"/>
              <w:bottom w:val="single" w:sz="4" w:space="0" w:color="auto"/>
              <w:right w:val="nil"/>
            </w:tcBorders>
            <w:shd w:val="clear" w:color="auto" w:fill="8DB3E2"/>
            <w:vAlign w:val="center"/>
            <w:hideMark/>
          </w:tcPr>
          <w:p w14:paraId="50D0EFAA" w14:textId="77777777" w:rsidR="00614DC4" w:rsidRDefault="00614DC4">
            <w:pPr>
              <w:keepLines/>
              <w:tabs>
                <w:tab w:val="right" w:pos="2835"/>
                <w:tab w:val="right" w:pos="3969"/>
                <w:tab w:val="right" w:pos="5103"/>
                <w:tab w:val="right" w:pos="6237"/>
                <w:tab w:val="right" w:pos="7371"/>
              </w:tabs>
              <w:spacing w:after="0"/>
              <w:ind w:left="-91" w:firstLine="0"/>
              <w:jc w:val="right"/>
              <w:rPr>
                <w:rFonts w:ascii="Arial" w:hAnsi="Arial" w:cs="Arial"/>
                <w:snapToGrid w:val="0"/>
                <w:spacing w:val="6"/>
                <w:sz w:val="18"/>
                <w:szCs w:val="24"/>
              </w:rPr>
            </w:pPr>
            <w:r>
              <w:rPr>
                <w:rFonts w:ascii="Arial" w:hAnsi="Arial" w:cs="Arial"/>
                <w:snapToGrid w:val="0"/>
                <w:spacing w:val="6"/>
                <w:sz w:val="18"/>
                <w:szCs w:val="24"/>
              </w:rPr>
              <w:t>Ejercicio 2021</w:t>
            </w:r>
          </w:p>
        </w:tc>
      </w:tr>
      <w:tr w:rsidR="00614DC4" w14:paraId="449F0485" w14:textId="77777777" w:rsidTr="00614DC4">
        <w:trPr>
          <w:trHeight w:val="255"/>
          <w:jc w:val="center"/>
        </w:trPr>
        <w:tc>
          <w:tcPr>
            <w:tcW w:w="2901" w:type="pct"/>
            <w:tcBorders>
              <w:top w:val="single" w:sz="4" w:space="0" w:color="auto"/>
              <w:left w:val="nil"/>
              <w:bottom w:val="single" w:sz="4" w:space="0" w:color="auto"/>
              <w:right w:val="nil"/>
            </w:tcBorders>
            <w:vAlign w:val="center"/>
            <w:hideMark/>
          </w:tcPr>
          <w:p w14:paraId="306FEFC5" w14:textId="77777777" w:rsidR="00614DC4" w:rsidRDefault="00614DC4">
            <w:pPr>
              <w:spacing w:after="0"/>
              <w:ind w:left="71" w:firstLine="0"/>
              <w:jc w:val="left"/>
              <w:rPr>
                <w:rFonts w:ascii="Arial Narrow" w:hAnsi="Arial Narrow" w:cs="Arial"/>
                <w:b/>
                <w:snapToGrid w:val="0"/>
              </w:rPr>
            </w:pPr>
            <w:r>
              <w:rPr>
                <w:rFonts w:ascii="Arial Narrow" w:hAnsi="Arial Narrow" w:cs="Arial"/>
                <w:b/>
                <w:snapToGrid w:val="0"/>
              </w:rPr>
              <w:t>A) Fondos Propios</w:t>
            </w:r>
          </w:p>
        </w:tc>
        <w:tc>
          <w:tcPr>
            <w:tcW w:w="963" w:type="pct"/>
            <w:tcBorders>
              <w:top w:val="single" w:sz="4" w:space="0" w:color="auto"/>
              <w:left w:val="nil"/>
              <w:bottom w:val="single" w:sz="4" w:space="0" w:color="auto"/>
              <w:right w:val="nil"/>
            </w:tcBorders>
            <w:vAlign w:val="center"/>
            <w:hideMark/>
          </w:tcPr>
          <w:p w14:paraId="514E1F39"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837.893.636</w:t>
            </w:r>
          </w:p>
        </w:tc>
        <w:tc>
          <w:tcPr>
            <w:tcW w:w="1136" w:type="pct"/>
            <w:tcBorders>
              <w:top w:val="single" w:sz="4" w:space="0" w:color="auto"/>
              <w:left w:val="nil"/>
              <w:bottom w:val="single" w:sz="4" w:space="0" w:color="auto"/>
              <w:right w:val="nil"/>
            </w:tcBorders>
            <w:vAlign w:val="center"/>
            <w:hideMark/>
          </w:tcPr>
          <w:p w14:paraId="3D10B290"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438.564.865</w:t>
            </w:r>
          </w:p>
        </w:tc>
      </w:tr>
      <w:tr w:rsidR="00614DC4" w14:paraId="20B24CDD" w14:textId="77777777" w:rsidTr="00614DC4">
        <w:trPr>
          <w:trHeight w:val="227"/>
          <w:jc w:val="center"/>
        </w:trPr>
        <w:tc>
          <w:tcPr>
            <w:tcW w:w="2901" w:type="pct"/>
            <w:tcBorders>
              <w:top w:val="single" w:sz="4" w:space="0" w:color="auto"/>
              <w:left w:val="nil"/>
              <w:bottom w:val="single" w:sz="2" w:space="0" w:color="auto"/>
              <w:right w:val="nil"/>
            </w:tcBorders>
            <w:vAlign w:val="center"/>
            <w:hideMark/>
          </w:tcPr>
          <w:p w14:paraId="237D43BA" w14:textId="77777777" w:rsidR="00614DC4" w:rsidRDefault="00614DC4">
            <w:pPr>
              <w:spacing w:after="0"/>
              <w:ind w:left="71" w:firstLine="0"/>
              <w:jc w:val="left"/>
              <w:rPr>
                <w:rFonts w:ascii="Arial Narrow" w:hAnsi="Arial Narrow" w:cs="Arial"/>
                <w:b/>
                <w:snapToGrid w:val="0"/>
              </w:rPr>
            </w:pPr>
            <w:r>
              <w:rPr>
                <w:rFonts w:ascii="Arial Narrow" w:hAnsi="Arial Narrow" w:cs="Arial"/>
                <w:b/>
                <w:snapToGrid w:val="0"/>
              </w:rPr>
              <w:t xml:space="preserve">I. Patrimonio </w:t>
            </w:r>
          </w:p>
        </w:tc>
        <w:tc>
          <w:tcPr>
            <w:tcW w:w="963" w:type="pct"/>
            <w:tcBorders>
              <w:top w:val="single" w:sz="4" w:space="0" w:color="auto"/>
              <w:left w:val="nil"/>
              <w:bottom w:val="single" w:sz="2" w:space="0" w:color="auto"/>
              <w:right w:val="nil"/>
            </w:tcBorders>
            <w:vAlign w:val="center"/>
            <w:hideMark/>
          </w:tcPr>
          <w:p w14:paraId="179BEF25"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-145.921.497</w:t>
            </w:r>
          </w:p>
        </w:tc>
        <w:tc>
          <w:tcPr>
            <w:tcW w:w="1136" w:type="pct"/>
            <w:tcBorders>
              <w:top w:val="single" w:sz="4" w:space="0" w:color="auto"/>
              <w:left w:val="nil"/>
              <w:bottom w:val="single" w:sz="2" w:space="0" w:color="auto"/>
              <w:right w:val="nil"/>
            </w:tcBorders>
            <w:vAlign w:val="center"/>
            <w:hideMark/>
          </w:tcPr>
          <w:p w14:paraId="5432173C"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272.135.631</w:t>
            </w:r>
          </w:p>
        </w:tc>
      </w:tr>
      <w:tr w:rsidR="00614DC4" w14:paraId="01F88DCC" w14:textId="77777777" w:rsidTr="00614DC4">
        <w:trPr>
          <w:trHeight w:val="227"/>
          <w:jc w:val="center"/>
        </w:trPr>
        <w:tc>
          <w:tcPr>
            <w:tcW w:w="2901" w:type="pct"/>
            <w:tcBorders>
              <w:top w:val="single" w:sz="2" w:space="0" w:color="auto"/>
              <w:left w:val="nil"/>
              <w:bottom w:val="single" w:sz="2" w:space="0" w:color="auto"/>
              <w:right w:val="nil"/>
            </w:tcBorders>
            <w:vAlign w:val="center"/>
            <w:hideMark/>
          </w:tcPr>
          <w:p w14:paraId="733B7B9F" w14:textId="77777777" w:rsidR="00614DC4" w:rsidRDefault="00614DC4">
            <w:pPr>
              <w:spacing w:after="0"/>
              <w:ind w:left="71" w:firstLine="0"/>
              <w:jc w:val="left"/>
              <w:rPr>
                <w:rFonts w:ascii="Arial Narrow" w:hAnsi="Arial Narrow" w:cs="Arial"/>
                <w:snapToGrid w:val="0"/>
              </w:rPr>
            </w:pPr>
            <w:r>
              <w:rPr>
                <w:rFonts w:ascii="Arial Narrow" w:hAnsi="Arial Narrow" w:cs="Arial"/>
                <w:snapToGrid w:val="0"/>
              </w:rPr>
              <w:t xml:space="preserve">1. Patrimonio </w:t>
            </w:r>
          </w:p>
        </w:tc>
        <w:tc>
          <w:tcPr>
            <w:tcW w:w="963" w:type="pct"/>
            <w:tcBorders>
              <w:top w:val="single" w:sz="2" w:space="0" w:color="auto"/>
              <w:left w:val="nil"/>
              <w:bottom w:val="single" w:sz="2" w:space="0" w:color="auto"/>
              <w:right w:val="nil"/>
            </w:tcBorders>
            <w:vAlign w:val="center"/>
            <w:hideMark/>
          </w:tcPr>
          <w:p w14:paraId="4C026B96"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-145.921.497</w:t>
            </w:r>
          </w:p>
        </w:tc>
        <w:tc>
          <w:tcPr>
            <w:tcW w:w="1136" w:type="pct"/>
            <w:tcBorders>
              <w:top w:val="single" w:sz="2" w:space="0" w:color="auto"/>
              <w:left w:val="nil"/>
              <w:bottom w:val="single" w:sz="2" w:space="0" w:color="auto"/>
              <w:right w:val="nil"/>
            </w:tcBorders>
            <w:vAlign w:val="center"/>
            <w:hideMark/>
          </w:tcPr>
          <w:p w14:paraId="13E637D4"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272.135.631</w:t>
            </w:r>
          </w:p>
        </w:tc>
      </w:tr>
      <w:tr w:rsidR="00614DC4" w14:paraId="4B5C0D61" w14:textId="77777777" w:rsidTr="00614DC4">
        <w:trPr>
          <w:trHeight w:val="227"/>
          <w:jc w:val="center"/>
        </w:trPr>
        <w:tc>
          <w:tcPr>
            <w:tcW w:w="2901" w:type="pct"/>
            <w:tcBorders>
              <w:top w:val="single" w:sz="2" w:space="0" w:color="auto"/>
              <w:left w:val="nil"/>
              <w:bottom w:val="single" w:sz="2" w:space="0" w:color="auto"/>
              <w:right w:val="nil"/>
            </w:tcBorders>
            <w:vAlign w:val="center"/>
            <w:hideMark/>
          </w:tcPr>
          <w:p w14:paraId="37646D0E" w14:textId="77777777" w:rsidR="00614DC4" w:rsidRDefault="00614DC4">
            <w:pPr>
              <w:spacing w:after="0"/>
              <w:ind w:left="71" w:firstLine="0"/>
              <w:jc w:val="left"/>
              <w:rPr>
                <w:rFonts w:ascii="Arial Narrow" w:hAnsi="Arial Narrow" w:cs="Arial"/>
                <w:b/>
                <w:snapToGrid w:val="0"/>
              </w:rPr>
            </w:pPr>
            <w:r>
              <w:rPr>
                <w:rFonts w:ascii="Arial Narrow" w:hAnsi="Arial Narrow" w:cs="Arial"/>
                <w:b/>
                <w:snapToGrid w:val="0"/>
              </w:rPr>
              <w:t>III. Resultados del ejercicio anterior</w:t>
            </w:r>
          </w:p>
        </w:tc>
        <w:tc>
          <w:tcPr>
            <w:tcW w:w="963" w:type="pct"/>
            <w:tcBorders>
              <w:top w:val="single" w:sz="2" w:space="0" w:color="auto"/>
              <w:left w:val="nil"/>
              <w:bottom w:val="single" w:sz="2" w:space="0" w:color="auto"/>
              <w:right w:val="nil"/>
            </w:tcBorders>
            <w:vAlign w:val="center"/>
            <w:hideMark/>
          </w:tcPr>
          <w:p w14:paraId="22B8706E"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508.932.782</w:t>
            </w:r>
          </w:p>
        </w:tc>
        <w:tc>
          <w:tcPr>
            <w:tcW w:w="1136" w:type="pct"/>
            <w:tcBorders>
              <w:top w:val="single" w:sz="2" w:space="0" w:color="auto"/>
              <w:left w:val="nil"/>
              <w:bottom w:val="single" w:sz="2" w:space="0" w:color="auto"/>
              <w:right w:val="nil"/>
            </w:tcBorders>
            <w:vAlign w:val="center"/>
            <w:hideMark/>
          </w:tcPr>
          <w:p w14:paraId="18BDFB3D"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-418.057.128</w:t>
            </w:r>
          </w:p>
        </w:tc>
      </w:tr>
      <w:tr w:rsidR="00614DC4" w14:paraId="6F8D05FB" w14:textId="77777777" w:rsidTr="00614DC4">
        <w:trPr>
          <w:trHeight w:val="227"/>
          <w:jc w:val="center"/>
        </w:trPr>
        <w:tc>
          <w:tcPr>
            <w:tcW w:w="2901" w:type="pct"/>
            <w:tcBorders>
              <w:top w:val="single" w:sz="2" w:space="0" w:color="auto"/>
              <w:left w:val="nil"/>
              <w:bottom w:val="single" w:sz="2" w:space="0" w:color="auto"/>
              <w:right w:val="nil"/>
            </w:tcBorders>
            <w:vAlign w:val="center"/>
            <w:hideMark/>
          </w:tcPr>
          <w:p w14:paraId="257A2140" w14:textId="77777777" w:rsidR="00614DC4" w:rsidRDefault="00614DC4">
            <w:pPr>
              <w:spacing w:after="0"/>
              <w:ind w:left="71" w:firstLine="0"/>
              <w:jc w:val="left"/>
              <w:rPr>
                <w:rFonts w:ascii="Arial Narrow" w:hAnsi="Arial Narrow" w:cs="Arial"/>
                <w:snapToGrid w:val="0"/>
              </w:rPr>
            </w:pPr>
            <w:r>
              <w:rPr>
                <w:rFonts w:ascii="Arial Narrow" w:hAnsi="Arial Narrow" w:cs="Arial"/>
                <w:snapToGrid w:val="0"/>
              </w:rPr>
              <w:t>1. Resultados del ejercicio anterior</w:t>
            </w:r>
          </w:p>
        </w:tc>
        <w:tc>
          <w:tcPr>
            <w:tcW w:w="963" w:type="pct"/>
            <w:tcBorders>
              <w:top w:val="single" w:sz="2" w:space="0" w:color="auto"/>
              <w:left w:val="nil"/>
              <w:bottom w:val="single" w:sz="2" w:space="0" w:color="auto"/>
              <w:right w:val="nil"/>
            </w:tcBorders>
            <w:vAlign w:val="center"/>
            <w:hideMark/>
          </w:tcPr>
          <w:p w14:paraId="595A5403" w14:textId="77777777" w:rsidR="00614DC4" w:rsidRDefault="00614DC4">
            <w:pPr>
              <w:spacing w:after="0"/>
              <w:ind w:firstLine="0"/>
              <w:jc w:val="right"/>
              <w:rPr>
                <w:rFonts w:ascii="Arial Narrow" w:hAnsi="Arial Narrow" w:cs="Arial"/>
                <w:lang w:val="es-ES"/>
              </w:rPr>
            </w:pPr>
            <w:r>
              <w:rPr>
                <w:rFonts w:ascii="Arial Narrow" w:hAnsi="Arial Narrow" w:cs="Arial"/>
                <w:lang w:val="es-ES"/>
              </w:rPr>
              <w:t>508.932.782</w:t>
            </w:r>
          </w:p>
        </w:tc>
        <w:tc>
          <w:tcPr>
            <w:tcW w:w="1136" w:type="pct"/>
            <w:tcBorders>
              <w:top w:val="single" w:sz="2" w:space="0" w:color="auto"/>
              <w:left w:val="nil"/>
              <w:bottom w:val="single" w:sz="2" w:space="0" w:color="auto"/>
              <w:right w:val="nil"/>
            </w:tcBorders>
            <w:vAlign w:val="center"/>
            <w:hideMark/>
          </w:tcPr>
          <w:p w14:paraId="7955E708" w14:textId="77777777" w:rsidR="00614DC4" w:rsidRDefault="00614DC4">
            <w:pPr>
              <w:spacing w:after="0"/>
              <w:ind w:firstLine="0"/>
              <w:jc w:val="right"/>
              <w:rPr>
                <w:rFonts w:ascii="Arial Narrow" w:hAnsi="Arial Narrow" w:cs="Arial"/>
                <w:lang w:val="es-ES"/>
              </w:rPr>
            </w:pPr>
            <w:r>
              <w:rPr>
                <w:rFonts w:ascii="Arial Narrow" w:hAnsi="Arial Narrow" w:cs="Arial"/>
                <w:lang w:val="es-ES"/>
              </w:rPr>
              <w:t>-418.057.128</w:t>
            </w:r>
          </w:p>
        </w:tc>
      </w:tr>
      <w:tr w:rsidR="00614DC4" w14:paraId="066AFCD6" w14:textId="77777777" w:rsidTr="00614DC4">
        <w:trPr>
          <w:trHeight w:val="227"/>
          <w:jc w:val="center"/>
        </w:trPr>
        <w:tc>
          <w:tcPr>
            <w:tcW w:w="2901" w:type="pct"/>
            <w:tcBorders>
              <w:top w:val="single" w:sz="2" w:space="0" w:color="auto"/>
              <w:left w:val="nil"/>
              <w:bottom w:val="single" w:sz="2" w:space="0" w:color="auto"/>
              <w:right w:val="nil"/>
            </w:tcBorders>
            <w:vAlign w:val="center"/>
            <w:hideMark/>
          </w:tcPr>
          <w:p w14:paraId="102B5391" w14:textId="77777777" w:rsidR="00614DC4" w:rsidRDefault="00614DC4">
            <w:pPr>
              <w:spacing w:after="0"/>
              <w:ind w:left="71" w:firstLine="0"/>
              <w:jc w:val="left"/>
              <w:rPr>
                <w:rFonts w:ascii="Arial Narrow" w:hAnsi="Arial Narrow" w:cs="Arial"/>
                <w:b/>
                <w:snapToGrid w:val="0"/>
              </w:rPr>
            </w:pPr>
            <w:r>
              <w:rPr>
                <w:rFonts w:ascii="Arial Narrow" w:hAnsi="Arial Narrow" w:cs="Arial"/>
                <w:b/>
                <w:snapToGrid w:val="0"/>
              </w:rPr>
              <w:t xml:space="preserve">IV. Resultados del ejercicio </w:t>
            </w:r>
          </w:p>
        </w:tc>
        <w:tc>
          <w:tcPr>
            <w:tcW w:w="963" w:type="pct"/>
            <w:tcBorders>
              <w:top w:val="single" w:sz="2" w:space="0" w:color="auto"/>
              <w:left w:val="nil"/>
              <w:bottom w:val="single" w:sz="2" w:space="0" w:color="auto"/>
              <w:right w:val="nil"/>
            </w:tcBorders>
            <w:vAlign w:val="center"/>
            <w:hideMark/>
          </w:tcPr>
          <w:p w14:paraId="69318C02"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473.892.739</w:t>
            </w:r>
          </w:p>
        </w:tc>
        <w:tc>
          <w:tcPr>
            <w:tcW w:w="1136" w:type="pct"/>
            <w:tcBorders>
              <w:top w:val="single" w:sz="2" w:space="0" w:color="auto"/>
              <w:left w:val="nil"/>
              <w:bottom w:val="single" w:sz="2" w:space="0" w:color="auto"/>
              <w:right w:val="nil"/>
            </w:tcBorders>
            <w:vAlign w:val="center"/>
            <w:hideMark/>
          </w:tcPr>
          <w:p w14:paraId="2CD51A9E"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584.220.410</w:t>
            </w:r>
          </w:p>
        </w:tc>
      </w:tr>
      <w:tr w:rsidR="00614DC4" w14:paraId="2439B636" w14:textId="77777777" w:rsidTr="00614DC4">
        <w:trPr>
          <w:trHeight w:val="227"/>
          <w:jc w:val="center"/>
        </w:trPr>
        <w:tc>
          <w:tcPr>
            <w:tcW w:w="2901" w:type="pct"/>
            <w:tcBorders>
              <w:top w:val="single" w:sz="2" w:space="0" w:color="auto"/>
              <w:left w:val="nil"/>
              <w:bottom w:val="single" w:sz="4" w:space="0" w:color="auto"/>
              <w:right w:val="nil"/>
            </w:tcBorders>
            <w:vAlign w:val="center"/>
            <w:hideMark/>
          </w:tcPr>
          <w:p w14:paraId="517264A0" w14:textId="77777777" w:rsidR="00614DC4" w:rsidRDefault="00614DC4">
            <w:pPr>
              <w:spacing w:after="0"/>
              <w:ind w:left="71" w:firstLine="0"/>
              <w:jc w:val="left"/>
              <w:rPr>
                <w:rFonts w:ascii="Arial Narrow" w:hAnsi="Arial Narrow" w:cs="Arial"/>
                <w:b/>
                <w:snapToGrid w:val="0"/>
              </w:rPr>
            </w:pPr>
            <w:r>
              <w:rPr>
                <w:rFonts w:ascii="Arial Narrow" w:hAnsi="Arial Narrow" w:cs="Arial"/>
                <w:b/>
                <w:snapToGrid w:val="0"/>
              </w:rPr>
              <w:t>V. Incremento patrimonio pendiente imputar</w:t>
            </w:r>
          </w:p>
        </w:tc>
        <w:tc>
          <w:tcPr>
            <w:tcW w:w="963" w:type="pct"/>
            <w:tcBorders>
              <w:top w:val="single" w:sz="2" w:space="0" w:color="auto"/>
              <w:left w:val="nil"/>
              <w:bottom w:val="single" w:sz="4" w:space="0" w:color="auto"/>
              <w:right w:val="nil"/>
            </w:tcBorders>
            <w:vAlign w:val="center"/>
            <w:hideMark/>
          </w:tcPr>
          <w:p w14:paraId="2C8B2186"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989.612</w:t>
            </w:r>
          </w:p>
        </w:tc>
        <w:tc>
          <w:tcPr>
            <w:tcW w:w="1136" w:type="pct"/>
            <w:tcBorders>
              <w:top w:val="single" w:sz="2" w:space="0" w:color="auto"/>
              <w:left w:val="nil"/>
              <w:bottom w:val="single" w:sz="4" w:space="0" w:color="auto"/>
              <w:right w:val="nil"/>
            </w:tcBorders>
            <w:vAlign w:val="center"/>
            <w:hideMark/>
          </w:tcPr>
          <w:p w14:paraId="7091CB86"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265.952</w:t>
            </w:r>
          </w:p>
        </w:tc>
      </w:tr>
      <w:tr w:rsidR="00614DC4" w14:paraId="57896249" w14:textId="77777777" w:rsidTr="00614DC4">
        <w:trPr>
          <w:trHeight w:val="255"/>
          <w:jc w:val="center"/>
        </w:trPr>
        <w:tc>
          <w:tcPr>
            <w:tcW w:w="2901" w:type="pct"/>
            <w:tcBorders>
              <w:top w:val="single" w:sz="4" w:space="0" w:color="auto"/>
              <w:left w:val="nil"/>
              <w:bottom w:val="single" w:sz="4" w:space="0" w:color="auto"/>
              <w:right w:val="nil"/>
            </w:tcBorders>
            <w:vAlign w:val="center"/>
            <w:hideMark/>
          </w:tcPr>
          <w:p w14:paraId="55100A0F" w14:textId="77777777" w:rsidR="00614DC4" w:rsidRDefault="00614DC4">
            <w:pPr>
              <w:spacing w:after="0"/>
              <w:ind w:left="71" w:firstLine="0"/>
              <w:jc w:val="left"/>
              <w:rPr>
                <w:rFonts w:ascii="Arial Narrow" w:hAnsi="Arial Narrow" w:cs="Arial"/>
                <w:b/>
                <w:snapToGrid w:val="0"/>
              </w:rPr>
            </w:pPr>
            <w:r>
              <w:rPr>
                <w:rFonts w:ascii="Arial Narrow" w:hAnsi="Arial Narrow" w:cs="Arial"/>
                <w:b/>
                <w:snapToGrid w:val="0"/>
              </w:rPr>
              <w:t>C) Acreedores a largo plazo</w:t>
            </w:r>
          </w:p>
        </w:tc>
        <w:tc>
          <w:tcPr>
            <w:tcW w:w="963" w:type="pct"/>
            <w:tcBorders>
              <w:top w:val="single" w:sz="4" w:space="0" w:color="auto"/>
              <w:left w:val="nil"/>
              <w:bottom w:val="single" w:sz="4" w:space="0" w:color="auto"/>
              <w:right w:val="nil"/>
            </w:tcBorders>
            <w:vAlign w:val="center"/>
            <w:hideMark/>
          </w:tcPr>
          <w:p w14:paraId="635ED67C"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2.633.217.899</w:t>
            </w:r>
          </w:p>
        </w:tc>
        <w:tc>
          <w:tcPr>
            <w:tcW w:w="1136" w:type="pct"/>
            <w:tcBorders>
              <w:top w:val="single" w:sz="4" w:space="0" w:color="auto"/>
              <w:left w:val="nil"/>
              <w:bottom w:val="single" w:sz="4" w:space="0" w:color="auto"/>
              <w:right w:val="nil"/>
            </w:tcBorders>
            <w:vAlign w:val="center"/>
            <w:hideMark/>
          </w:tcPr>
          <w:p w14:paraId="4857489C"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2.594.053.595</w:t>
            </w:r>
          </w:p>
        </w:tc>
      </w:tr>
      <w:tr w:rsidR="00614DC4" w14:paraId="241DEA8B" w14:textId="77777777" w:rsidTr="00614DC4">
        <w:trPr>
          <w:trHeight w:val="227"/>
          <w:jc w:val="center"/>
        </w:trPr>
        <w:tc>
          <w:tcPr>
            <w:tcW w:w="2901" w:type="pct"/>
            <w:tcBorders>
              <w:top w:val="single" w:sz="4" w:space="0" w:color="auto"/>
              <w:left w:val="nil"/>
              <w:bottom w:val="single" w:sz="2" w:space="0" w:color="auto"/>
              <w:right w:val="nil"/>
            </w:tcBorders>
            <w:vAlign w:val="center"/>
            <w:hideMark/>
          </w:tcPr>
          <w:p w14:paraId="4C8C6DA6" w14:textId="77777777" w:rsidR="00614DC4" w:rsidRDefault="00614DC4">
            <w:pPr>
              <w:spacing w:after="0"/>
              <w:ind w:left="71" w:firstLine="0"/>
              <w:jc w:val="left"/>
              <w:rPr>
                <w:rFonts w:ascii="Arial Narrow" w:hAnsi="Arial Narrow" w:cs="Arial"/>
                <w:b/>
                <w:snapToGrid w:val="0"/>
              </w:rPr>
            </w:pPr>
            <w:r>
              <w:rPr>
                <w:rFonts w:ascii="Arial Narrow" w:hAnsi="Arial Narrow" w:cs="Arial"/>
                <w:b/>
                <w:snapToGrid w:val="0"/>
              </w:rPr>
              <w:t>I. Emisiones de obligaciones y otros valores negociables</w:t>
            </w:r>
          </w:p>
        </w:tc>
        <w:tc>
          <w:tcPr>
            <w:tcW w:w="963" w:type="pct"/>
            <w:tcBorders>
              <w:top w:val="single" w:sz="4" w:space="0" w:color="auto"/>
              <w:left w:val="nil"/>
              <w:bottom w:val="single" w:sz="2" w:space="0" w:color="auto"/>
              <w:right w:val="nil"/>
            </w:tcBorders>
            <w:vAlign w:val="center"/>
            <w:hideMark/>
          </w:tcPr>
          <w:p w14:paraId="42575F0F"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1.060.323.073</w:t>
            </w:r>
          </w:p>
        </w:tc>
        <w:tc>
          <w:tcPr>
            <w:tcW w:w="1136" w:type="pct"/>
            <w:tcBorders>
              <w:top w:val="single" w:sz="4" w:space="0" w:color="auto"/>
              <w:left w:val="nil"/>
              <w:bottom w:val="single" w:sz="2" w:space="0" w:color="auto"/>
              <w:right w:val="nil"/>
            </w:tcBorders>
            <w:vAlign w:val="center"/>
            <w:hideMark/>
          </w:tcPr>
          <w:p w14:paraId="2CE68F8D"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1.056.951.777</w:t>
            </w:r>
          </w:p>
        </w:tc>
      </w:tr>
      <w:tr w:rsidR="00614DC4" w14:paraId="3A048F7E" w14:textId="77777777" w:rsidTr="00614DC4">
        <w:trPr>
          <w:trHeight w:val="227"/>
          <w:jc w:val="center"/>
        </w:trPr>
        <w:tc>
          <w:tcPr>
            <w:tcW w:w="2901" w:type="pct"/>
            <w:tcBorders>
              <w:top w:val="single" w:sz="2" w:space="0" w:color="auto"/>
              <w:left w:val="nil"/>
              <w:bottom w:val="single" w:sz="2" w:space="0" w:color="auto"/>
              <w:right w:val="nil"/>
            </w:tcBorders>
            <w:vAlign w:val="center"/>
            <w:hideMark/>
          </w:tcPr>
          <w:p w14:paraId="2ABB9390" w14:textId="77777777" w:rsidR="00614DC4" w:rsidRDefault="00614DC4">
            <w:pPr>
              <w:spacing w:after="0"/>
              <w:ind w:left="71" w:firstLine="0"/>
              <w:jc w:val="left"/>
              <w:rPr>
                <w:rFonts w:ascii="Arial Narrow" w:hAnsi="Arial Narrow" w:cs="Arial"/>
                <w:snapToGrid w:val="0"/>
              </w:rPr>
            </w:pPr>
            <w:r>
              <w:rPr>
                <w:rFonts w:ascii="Arial Narrow" w:hAnsi="Arial Narrow" w:cs="Arial"/>
                <w:snapToGrid w:val="0"/>
              </w:rPr>
              <w:t xml:space="preserve">1. Obligaciones y bonos </w:t>
            </w:r>
          </w:p>
        </w:tc>
        <w:tc>
          <w:tcPr>
            <w:tcW w:w="963" w:type="pct"/>
            <w:tcBorders>
              <w:top w:val="single" w:sz="2" w:space="0" w:color="auto"/>
              <w:left w:val="nil"/>
              <w:bottom w:val="single" w:sz="2" w:space="0" w:color="auto"/>
              <w:right w:val="nil"/>
            </w:tcBorders>
            <w:vAlign w:val="center"/>
            <w:hideMark/>
          </w:tcPr>
          <w:p w14:paraId="7918D692"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1.060.323.073</w:t>
            </w:r>
          </w:p>
        </w:tc>
        <w:tc>
          <w:tcPr>
            <w:tcW w:w="1136" w:type="pct"/>
            <w:tcBorders>
              <w:top w:val="single" w:sz="2" w:space="0" w:color="auto"/>
              <w:left w:val="nil"/>
              <w:bottom w:val="single" w:sz="2" w:space="0" w:color="auto"/>
              <w:right w:val="nil"/>
            </w:tcBorders>
            <w:vAlign w:val="center"/>
            <w:hideMark/>
          </w:tcPr>
          <w:p w14:paraId="48ECA862"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1.056.951.777</w:t>
            </w:r>
          </w:p>
        </w:tc>
      </w:tr>
      <w:tr w:rsidR="00614DC4" w14:paraId="26DDA35C" w14:textId="77777777" w:rsidTr="00614DC4">
        <w:trPr>
          <w:trHeight w:val="227"/>
          <w:jc w:val="center"/>
        </w:trPr>
        <w:tc>
          <w:tcPr>
            <w:tcW w:w="2901" w:type="pct"/>
            <w:tcBorders>
              <w:top w:val="single" w:sz="2" w:space="0" w:color="auto"/>
              <w:left w:val="nil"/>
              <w:bottom w:val="single" w:sz="2" w:space="0" w:color="auto"/>
              <w:right w:val="nil"/>
            </w:tcBorders>
            <w:vAlign w:val="center"/>
            <w:hideMark/>
          </w:tcPr>
          <w:p w14:paraId="5C01B115" w14:textId="77777777" w:rsidR="00614DC4" w:rsidRDefault="00614DC4">
            <w:pPr>
              <w:spacing w:after="0"/>
              <w:ind w:left="71" w:firstLine="0"/>
              <w:jc w:val="left"/>
              <w:rPr>
                <w:rFonts w:ascii="Arial Narrow" w:hAnsi="Arial Narrow" w:cs="Arial"/>
                <w:b/>
                <w:snapToGrid w:val="0"/>
              </w:rPr>
            </w:pPr>
            <w:r>
              <w:rPr>
                <w:rFonts w:ascii="Arial Narrow" w:hAnsi="Arial Narrow" w:cs="Arial"/>
                <w:b/>
                <w:snapToGrid w:val="0"/>
              </w:rPr>
              <w:t xml:space="preserve">II. Otras deudas a largo plazo </w:t>
            </w:r>
          </w:p>
        </w:tc>
        <w:tc>
          <w:tcPr>
            <w:tcW w:w="963" w:type="pct"/>
            <w:tcBorders>
              <w:top w:val="single" w:sz="2" w:space="0" w:color="auto"/>
              <w:left w:val="nil"/>
              <w:bottom w:val="single" w:sz="2" w:space="0" w:color="auto"/>
              <w:right w:val="nil"/>
            </w:tcBorders>
            <w:vAlign w:val="center"/>
            <w:hideMark/>
          </w:tcPr>
          <w:p w14:paraId="47F36A70"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1.572.894.826</w:t>
            </w:r>
          </w:p>
        </w:tc>
        <w:tc>
          <w:tcPr>
            <w:tcW w:w="1136" w:type="pct"/>
            <w:tcBorders>
              <w:top w:val="single" w:sz="2" w:space="0" w:color="auto"/>
              <w:left w:val="nil"/>
              <w:bottom w:val="single" w:sz="2" w:space="0" w:color="auto"/>
              <w:right w:val="nil"/>
            </w:tcBorders>
            <w:vAlign w:val="center"/>
            <w:hideMark/>
          </w:tcPr>
          <w:p w14:paraId="60473589"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1.537.101.818</w:t>
            </w:r>
          </w:p>
        </w:tc>
      </w:tr>
      <w:tr w:rsidR="00614DC4" w14:paraId="0B7B3DC0" w14:textId="77777777" w:rsidTr="00614DC4">
        <w:trPr>
          <w:trHeight w:val="227"/>
          <w:jc w:val="center"/>
        </w:trPr>
        <w:tc>
          <w:tcPr>
            <w:tcW w:w="2901" w:type="pct"/>
            <w:tcBorders>
              <w:top w:val="single" w:sz="2" w:space="0" w:color="auto"/>
              <w:left w:val="nil"/>
              <w:bottom w:val="single" w:sz="2" w:space="0" w:color="auto"/>
              <w:right w:val="nil"/>
            </w:tcBorders>
            <w:vAlign w:val="center"/>
            <w:hideMark/>
          </w:tcPr>
          <w:p w14:paraId="1FD0CB0E" w14:textId="77777777" w:rsidR="00614DC4" w:rsidRDefault="00614DC4">
            <w:pPr>
              <w:spacing w:after="0"/>
              <w:ind w:left="71" w:firstLine="0"/>
              <w:jc w:val="left"/>
              <w:rPr>
                <w:rFonts w:ascii="Arial Narrow" w:hAnsi="Arial Narrow" w:cs="Arial"/>
                <w:snapToGrid w:val="0"/>
              </w:rPr>
            </w:pPr>
            <w:r>
              <w:rPr>
                <w:rFonts w:ascii="Arial Narrow" w:hAnsi="Arial Narrow" w:cs="Arial"/>
                <w:snapToGrid w:val="0"/>
              </w:rPr>
              <w:t xml:space="preserve">2. Otras deudas </w:t>
            </w:r>
          </w:p>
        </w:tc>
        <w:tc>
          <w:tcPr>
            <w:tcW w:w="963" w:type="pct"/>
            <w:tcBorders>
              <w:top w:val="single" w:sz="2" w:space="0" w:color="auto"/>
              <w:left w:val="nil"/>
              <w:bottom w:val="single" w:sz="2" w:space="0" w:color="auto"/>
              <w:right w:val="nil"/>
            </w:tcBorders>
            <w:vAlign w:val="center"/>
            <w:hideMark/>
          </w:tcPr>
          <w:p w14:paraId="280A8844"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1.572.494.691</w:t>
            </w:r>
          </w:p>
        </w:tc>
        <w:tc>
          <w:tcPr>
            <w:tcW w:w="1136" w:type="pct"/>
            <w:tcBorders>
              <w:top w:val="single" w:sz="2" w:space="0" w:color="auto"/>
              <w:left w:val="nil"/>
              <w:bottom w:val="single" w:sz="2" w:space="0" w:color="auto"/>
              <w:right w:val="nil"/>
            </w:tcBorders>
            <w:vAlign w:val="center"/>
            <w:hideMark/>
          </w:tcPr>
          <w:p w14:paraId="371A6AAD"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1.536.700.582</w:t>
            </w:r>
          </w:p>
        </w:tc>
      </w:tr>
      <w:tr w:rsidR="00614DC4" w14:paraId="407EA283" w14:textId="77777777" w:rsidTr="00614DC4">
        <w:trPr>
          <w:trHeight w:val="227"/>
          <w:jc w:val="center"/>
        </w:trPr>
        <w:tc>
          <w:tcPr>
            <w:tcW w:w="2901" w:type="pct"/>
            <w:tcBorders>
              <w:top w:val="single" w:sz="2" w:space="0" w:color="auto"/>
              <w:left w:val="nil"/>
              <w:bottom w:val="single" w:sz="4" w:space="0" w:color="auto"/>
              <w:right w:val="nil"/>
            </w:tcBorders>
            <w:vAlign w:val="center"/>
            <w:hideMark/>
          </w:tcPr>
          <w:p w14:paraId="11FCAC7E" w14:textId="77777777" w:rsidR="00614DC4" w:rsidRDefault="00614DC4">
            <w:pPr>
              <w:spacing w:after="0"/>
              <w:ind w:left="71" w:firstLine="0"/>
              <w:jc w:val="left"/>
              <w:rPr>
                <w:rFonts w:ascii="Arial Narrow" w:hAnsi="Arial Narrow" w:cs="Arial"/>
                <w:snapToGrid w:val="0"/>
              </w:rPr>
            </w:pPr>
            <w:r>
              <w:rPr>
                <w:rFonts w:ascii="Arial Narrow" w:hAnsi="Arial Narrow" w:cs="Arial"/>
                <w:snapToGrid w:val="0"/>
              </w:rPr>
              <w:t>4. Fianzas y depósitos recibidos a largo plazo</w:t>
            </w:r>
          </w:p>
        </w:tc>
        <w:tc>
          <w:tcPr>
            <w:tcW w:w="963" w:type="pct"/>
            <w:tcBorders>
              <w:top w:val="single" w:sz="2" w:space="0" w:color="auto"/>
              <w:left w:val="nil"/>
              <w:bottom w:val="single" w:sz="4" w:space="0" w:color="auto"/>
              <w:right w:val="nil"/>
            </w:tcBorders>
            <w:vAlign w:val="center"/>
            <w:hideMark/>
          </w:tcPr>
          <w:p w14:paraId="25722B07" w14:textId="77777777" w:rsidR="00614DC4" w:rsidRDefault="00614DC4">
            <w:pPr>
              <w:spacing w:after="0"/>
              <w:ind w:firstLine="0"/>
              <w:jc w:val="right"/>
              <w:rPr>
                <w:rFonts w:ascii="Arial Narrow" w:hAnsi="Arial Narrow" w:cs="Arial"/>
                <w:lang w:val="es-ES"/>
              </w:rPr>
            </w:pPr>
            <w:r>
              <w:rPr>
                <w:rFonts w:ascii="Arial Narrow" w:hAnsi="Arial Narrow" w:cs="Arial"/>
                <w:lang w:val="es-ES"/>
              </w:rPr>
              <w:t>400.134</w:t>
            </w:r>
          </w:p>
        </w:tc>
        <w:tc>
          <w:tcPr>
            <w:tcW w:w="1136" w:type="pct"/>
            <w:tcBorders>
              <w:top w:val="single" w:sz="2" w:space="0" w:color="auto"/>
              <w:left w:val="nil"/>
              <w:bottom w:val="single" w:sz="4" w:space="0" w:color="auto"/>
              <w:right w:val="nil"/>
            </w:tcBorders>
            <w:vAlign w:val="center"/>
            <w:hideMark/>
          </w:tcPr>
          <w:p w14:paraId="27E9696F" w14:textId="77777777" w:rsidR="00614DC4" w:rsidRDefault="00614DC4">
            <w:pPr>
              <w:spacing w:after="0"/>
              <w:ind w:firstLine="0"/>
              <w:jc w:val="right"/>
              <w:rPr>
                <w:rFonts w:ascii="Arial Narrow" w:hAnsi="Arial Narrow" w:cs="Arial"/>
                <w:lang w:val="es-ES"/>
              </w:rPr>
            </w:pPr>
            <w:r>
              <w:rPr>
                <w:rFonts w:ascii="Arial Narrow" w:hAnsi="Arial Narrow" w:cs="Arial"/>
                <w:lang w:val="es-ES"/>
              </w:rPr>
              <w:t>401.237</w:t>
            </w:r>
          </w:p>
        </w:tc>
      </w:tr>
      <w:tr w:rsidR="00614DC4" w14:paraId="5C1CECA1" w14:textId="77777777" w:rsidTr="00614DC4">
        <w:trPr>
          <w:trHeight w:val="255"/>
          <w:jc w:val="center"/>
        </w:trPr>
        <w:tc>
          <w:tcPr>
            <w:tcW w:w="2901" w:type="pct"/>
            <w:tcBorders>
              <w:top w:val="single" w:sz="4" w:space="0" w:color="auto"/>
              <w:left w:val="nil"/>
              <w:bottom w:val="single" w:sz="4" w:space="0" w:color="auto"/>
              <w:right w:val="nil"/>
            </w:tcBorders>
            <w:vAlign w:val="center"/>
            <w:hideMark/>
          </w:tcPr>
          <w:p w14:paraId="552D579A" w14:textId="77777777" w:rsidR="00614DC4" w:rsidRDefault="00614DC4">
            <w:pPr>
              <w:spacing w:after="0"/>
              <w:ind w:left="71" w:firstLine="0"/>
              <w:jc w:val="left"/>
              <w:rPr>
                <w:rFonts w:ascii="Arial Narrow" w:hAnsi="Arial Narrow" w:cs="Arial"/>
                <w:b/>
                <w:snapToGrid w:val="0"/>
              </w:rPr>
            </w:pPr>
            <w:r>
              <w:rPr>
                <w:rFonts w:ascii="Arial Narrow" w:hAnsi="Arial Narrow" w:cs="Arial"/>
                <w:b/>
                <w:snapToGrid w:val="0"/>
              </w:rPr>
              <w:t>D) Acreedores a corto plazo</w:t>
            </w:r>
          </w:p>
        </w:tc>
        <w:tc>
          <w:tcPr>
            <w:tcW w:w="963" w:type="pct"/>
            <w:tcBorders>
              <w:top w:val="single" w:sz="4" w:space="0" w:color="auto"/>
              <w:left w:val="nil"/>
              <w:bottom w:val="single" w:sz="4" w:space="0" w:color="auto"/>
              <w:right w:val="nil"/>
            </w:tcBorders>
            <w:vAlign w:val="center"/>
            <w:hideMark/>
          </w:tcPr>
          <w:p w14:paraId="47868AE2"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745.534.408</w:t>
            </w:r>
          </w:p>
        </w:tc>
        <w:tc>
          <w:tcPr>
            <w:tcW w:w="1136" w:type="pct"/>
            <w:tcBorders>
              <w:top w:val="single" w:sz="4" w:space="0" w:color="auto"/>
              <w:left w:val="nil"/>
              <w:bottom w:val="single" w:sz="4" w:space="0" w:color="auto"/>
              <w:right w:val="nil"/>
            </w:tcBorders>
            <w:vAlign w:val="center"/>
            <w:hideMark/>
          </w:tcPr>
          <w:p w14:paraId="0F8AD513"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612.742.428</w:t>
            </w:r>
          </w:p>
        </w:tc>
      </w:tr>
      <w:tr w:rsidR="00614DC4" w14:paraId="29CBB833" w14:textId="77777777" w:rsidTr="00614DC4">
        <w:trPr>
          <w:trHeight w:val="227"/>
          <w:jc w:val="center"/>
        </w:trPr>
        <w:tc>
          <w:tcPr>
            <w:tcW w:w="2901" w:type="pct"/>
            <w:tcBorders>
              <w:top w:val="single" w:sz="4" w:space="0" w:color="auto"/>
              <w:left w:val="nil"/>
              <w:bottom w:val="single" w:sz="2" w:space="0" w:color="auto"/>
              <w:right w:val="nil"/>
            </w:tcBorders>
            <w:vAlign w:val="center"/>
            <w:hideMark/>
          </w:tcPr>
          <w:p w14:paraId="5CAEB534" w14:textId="77777777" w:rsidR="00614DC4" w:rsidRDefault="00614DC4">
            <w:pPr>
              <w:spacing w:after="0"/>
              <w:ind w:left="71" w:firstLine="0"/>
              <w:jc w:val="left"/>
              <w:rPr>
                <w:rFonts w:ascii="Arial Narrow" w:hAnsi="Arial Narrow" w:cs="Arial"/>
                <w:b/>
                <w:snapToGrid w:val="0"/>
              </w:rPr>
            </w:pPr>
            <w:r>
              <w:rPr>
                <w:rFonts w:ascii="Arial Narrow" w:hAnsi="Arial Narrow" w:cs="Arial"/>
                <w:b/>
                <w:snapToGrid w:val="0"/>
              </w:rPr>
              <w:t>I. Emisiones de obligaciones y otros valores negociables</w:t>
            </w:r>
          </w:p>
        </w:tc>
        <w:tc>
          <w:tcPr>
            <w:tcW w:w="963" w:type="pct"/>
            <w:tcBorders>
              <w:top w:val="single" w:sz="4" w:space="0" w:color="auto"/>
              <w:left w:val="nil"/>
              <w:bottom w:val="single" w:sz="2" w:space="0" w:color="auto"/>
              <w:right w:val="nil"/>
            </w:tcBorders>
            <w:vAlign w:val="center"/>
            <w:hideMark/>
          </w:tcPr>
          <w:p w14:paraId="356A6821"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245.789.277</w:t>
            </w:r>
          </w:p>
        </w:tc>
        <w:tc>
          <w:tcPr>
            <w:tcW w:w="1136" w:type="pct"/>
            <w:tcBorders>
              <w:top w:val="single" w:sz="4" w:space="0" w:color="auto"/>
              <w:left w:val="nil"/>
              <w:bottom w:val="single" w:sz="2" w:space="0" w:color="auto"/>
              <w:right w:val="nil"/>
            </w:tcBorders>
            <w:vAlign w:val="center"/>
            <w:hideMark/>
          </w:tcPr>
          <w:p w14:paraId="4E298477"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265.115.342</w:t>
            </w:r>
          </w:p>
        </w:tc>
      </w:tr>
      <w:tr w:rsidR="00614DC4" w14:paraId="169DEC9A" w14:textId="77777777" w:rsidTr="00614DC4">
        <w:trPr>
          <w:trHeight w:val="227"/>
          <w:jc w:val="center"/>
        </w:trPr>
        <w:tc>
          <w:tcPr>
            <w:tcW w:w="2901" w:type="pct"/>
            <w:tcBorders>
              <w:top w:val="single" w:sz="2" w:space="0" w:color="auto"/>
              <w:left w:val="nil"/>
              <w:bottom w:val="single" w:sz="2" w:space="0" w:color="auto"/>
              <w:right w:val="nil"/>
            </w:tcBorders>
            <w:vAlign w:val="center"/>
            <w:hideMark/>
          </w:tcPr>
          <w:p w14:paraId="076656BF" w14:textId="77777777" w:rsidR="00614DC4" w:rsidRDefault="00614DC4">
            <w:pPr>
              <w:spacing w:after="0"/>
              <w:ind w:left="71" w:firstLine="0"/>
              <w:jc w:val="left"/>
              <w:rPr>
                <w:rFonts w:ascii="Arial Narrow" w:hAnsi="Arial Narrow" w:cs="Arial"/>
                <w:snapToGrid w:val="0"/>
              </w:rPr>
            </w:pPr>
            <w:r>
              <w:rPr>
                <w:rFonts w:ascii="Arial Narrow" w:hAnsi="Arial Narrow" w:cs="Arial"/>
                <w:snapToGrid w:val="0"/>
              </w:rPr>
              <w:t xml:space="preserve">1. Obligaciones y bonos a corto plazo </w:t>
            </w:r>
          </w:p>
        </w:tc>
        <w:tc>
          <w:tcPr>
            <w:tcW w:w="963" w:type="pct"/>
            <w:tcBorders>
              <w:top w:val="single" w:sz="2" w:space="0" w:color="auto"/>
              <w:left w:val="nil"/>
              <w:bottom w:val="single" w:sz="2" w:space="0" w:color="auto"/>
              <w:right w:val="nil"/>
            </w:tcBorders>
            <w:vAlign w:val="center"/>
            <w:hideMark/>
          </w:tcPr>
          <w:p w14:paraId="7C1A852C"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134.685.856</w:t>
            </w:r>
          </w:p>
        </w:tc>
        <w:tc>
          <w:tcPr>
            <w:tcW w:w="1136" w:type="pct"/>
            <w:tcBorders>
              <w:top w:val="single" w:sz="2" w:space="0" w:color="auto"/>
              <w:left w:val="nil"/>
              <w:bottom w:val="single" w:sz="2" w:space="0" w:color="auto"/>
              <w:right w:val="nil"/>
            </w:tcBorders>
            <w:vAlign w:val="center"/>
            <w:hideMark/>
          </w:tcPr>
          <w:p w14:paraId="2073D422"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156.359.508</w:t>
            </w:r>
          </w:p>
        </w:tc>
      </w:tr>
      <w:tr w:rsidR="00614DC4" w14:paraId="4B8C5478" w14:textId="77777777" w:rsidTr="00614DC4">
        <w:trPr>
          <w:trHeight w:val="227"/>
          <w:jc w:val="center"/>
        </w:trPr>
        <w:tc>
          <w:tcPr>
            <w:tcW w:w="2901" w:type="pct"/>
            <w:tcBorders>
              <w:top w:val="single" w:sz="2" w:space="0" w:color="auto"/>
              <w:left w:val="nil"/>
              <w:bottom w:val="single" w:sz="4" w:space="0" w:color="auto"/>
              <w:right w:val="nil"/>
            </w:tcBorders>
            <w:vAlign w:val="center"/>
            <w:hideMark/>
          </w:tcPr>
          <w:p w14:paraId="438A9807" w14:textId="77777777" w:rsidR="00614DC4" w:rsidRDefault="00614DC4">
            <w:pPr>
              <w:spacing w:after="0"/>
              <w:ind w:left="71" w:firstLine="0"/>
              <w:jc w:val="left"/>
              <w:rPr>
                <w:rFonts w:ascii="Arial Narrow" w:hAnsi="Arial Narrow" w:cs="Arial"/>
                <w:snapToGrid w:val="0"/>
              </w:rPr>
            </w:pPr>
            <w:r>
              <w:rPr>
                <w:rFonts w:ascii="Arial Narrow" w:hAnsi="Arial Narrow" w:cs="Arial"/>
                <w:snapToGrid w:val="0"/>
              </w:rPr>
              <w:t>2. Deudas con entidades de crédito a corto plazo</w:t>
            </w:r>
          </w:p>
        </w:tc>
        <w:tc>
          <w:tcPr>
            <w:tcW w:w="963" w:type="pct"/>
            <w:tcBorders>
              <w:top w:val="single" w:sz="2" w:space="0" w:color="auto"/>
              <w:left w:val="nil"/>
              <w:bottom w:val="single" w:sz="4" w:space="0" w:color="auto"/>
              <w:right w:val="nil"/>
            </w:tcBorders>
            <w:vAlign w:val="center"/>
            <w:hideMark/>
          </w:tcPr>
          <w:p w14:paraId="36F71458"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111.103.421</w:t>
            </w:r>
          </w:p>
        </w:tc>
        <w:tc>
          <w:tcPr>
            <w:tcW w:w="1136" w:type="pct"/>
            <w:tcBorders>
              <w:top w:val="single" w:sz="2" w:space="0" w:color="auto"/>
              <w:left w:val="nil"/>
              <w:bottom w:val="single" w:sz="4" w:space="0" w:color="auto"/>
              <w:right w:val="nil"/>
            </w:tcBorders>
            <w:vAlign w:val="center"/>
            <w:hideMark/>
          </w:tcPr>
          <w:p w14:paraId="3FD4389A"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108.755.834</w:t>
            </w:r>
          </w:p>
        </w:tc>
      </w:tr>
      <w:tr w:rsidR="00614DC4" w14:paraId="46B20B1E" w14:textId="77777777" w:rsidTr="00614DC4">
        <w:trPr>
          <w:trHeight w:val="227"/>
          <w:jc w:val="center"/>
        </w:trPr>
        <w:tc>
          <w:tcPr>
            <w:tcW w:w="2901" w:type="pct"/>
            <w:tcBorders>
              <w:top w:val="single" w:sz="4" w:space="0" w:color="auto"/>
              <w:left w:val="nil"/>
              <w:bottom w:val="single" w:sz="4" w:space="0" w:color="auto"/>
              <w:right w:val="nil"/>
            </w:tcBorders>
            <w:vAlign w:val="center"/>
            <w:hideMark/>
          </w:tcPr>
          <w:p w14:paraId="61916857" w14:textId="77777777" w:rsidR="00614DC4" w:rsidRDefault="00614DC4">
            <w:pPr>
              <w:spacing w:after="0"/>
              <w:ind w:left="71" w:firstLine="0"/>
              <w:jc w:val="left"/>
              <w:rPr>
                <w:rFonts w:ascii="Arial Narrow" w:hAnsi="Arial Narrow" w:cs="Arial"/>
                <w:b/>
                <w:snapToGrid w:val="0"/>
              </w:rPr>
            </w:pPr>
            <w:r>
              <w:rPr>
                <w:rFonts w:ascii="Arial Narrow" w:hAnsi="Arial Narrow" w:cs="Arial"/>
                <w:b/>
                <w:snapToGrid w:val="0"/>
              </w:rPr>
              <w:t xml:space="preserve">III. Acreedores </w:t>
            </w:r>
          </w:p>
        </w:tc>
        <w:tc>
          <w:tcPr>
            <w:tcW w:w="963" w:type="pct"/>
            <w:tcBorders>
              <w:top w:val="single" w:sz="4" w:space="0" w:color="auto"/>
              <w:left w:val="nil"/>
              <w:bottom w:val="single" w:sz="4" w:space="0" w:color="auto"/>
              <w:right w:val="nil"/>
            </w:tcBorders>
            <w:vAlign w:val="center"/>
            <w:hideMark/>
          </w:tcPr>
          <w:p w14:paraId="225CCF43"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499.745.130</w:t>
            </w:r>
          </w:p>
        </w:tc>
        <w:tc>
          <w:tcPr>
            <w:tcW w:w="1136" w:type="pct"/>
            <w:tcBorders>
              <w:top w:val="single" w:sz="4" w:space="0" w:color="auto"/>
              <w:left w:val="nil"/>
              <w:bottom w:val="single" w:sz="4" w:space="0" w:color="auto"/>
              <w:right w:val="nil"/>
            </w:tcBorders>
            <w:vAlign w:val="center"/>
            <w:hideMark/>
          </w:tcPr>
          <w:p w14:paraId="5D880844"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347.627.086</w:t>
            </w:r>
          </w:p>
        </w:tc>
      </w:tr>
      <w:tr w:rsidR="00614DC4" w14:paraId="0D253036" w14:textId="77777777" w:rsidTr="00614DC4">
        <w:trPr>
          <w:trHeight w:val="227"/>
          <w:jc w:val="center"/>
        </w:trPr>
        <w:tc>
          <w:tcPr>
            <w:tcW w:w="2901" w:type="pct"/>
            <w:tcBorders>
              <w:top w:val="single" w:sz="4" w:space="0" w:color="auto"/>
              <w:left w:val="nil"/>
              <w:bottom w:val="single" w:sz="2" w:space="0" w:color="auto"/>
              <w:right w:val="nil"/>
            </w:tcBorders>
            <w:vAlign w:val="center"/>
            <w:hideMark/>
          </w:tcPr>
          <w:p w14:paraId="376165C0" w14:textId="77777777" w:rsidR="00614DC4" w:rsidRDefault="00614DC4">
            <w:pPr>
              <w:spacing w:after="0"/>
              <w:ind w:left="71" w:firstLine="0"/>
              <w:jc w:val="left"/>
              <w:rPr>
                <w:rFonts w:ascii="Arial Narrow" w:hAnsi="Arial Narrow" w:cs="Arial"/>
                <w:snapToGrid w:val="0"/>
              </w:rPr>
            </w:pPr>
            <w:r>
              <w:rPr>
                <w:rFonts w:ascii="Arial Narrow" w:hAnsi="Arial Narrow" w:cs="Arial"/>
                <w:snapToGrid w:val="0"/>
              </w:rPr>
              <w:t xml:space="preserve">1. Acreedores presupuestarios </w:t>
            </w:r>
          </w:p>
        </w:tc>
        <w:tc>
          <w:tcPr>
            <w:tcW w:w="963" w:type="pct"/>
            <w:tcBorders>
              <w:top w:val="single" w:sz="4" w:space="0" w:color="auto"/>
              <w:left w:val="nil"/>
              <w:bottom w:val="single" w:sz="2" w:space="0" w:color="auto"/>
              <w:right w:val="nil"/>
            </w:tcBorders>
            <w:vAlign w:val="center"/>
            <w:hideMark/>
          </w:tcPr>
          <w:p w14:paraId="2E894726" w14:textId="77777777" w:rsidR="00614DC4" w:rsidRDefault="00614DC4">
            <w:pPr>
              <w:spacing w:after="0"/>
              <w:ind w:firstLine="0"/>
              <w:jc w:val="right"/>
              <w:rPr>
                <w:rFonts w:ascii="Arial Narrow" w:hAnsi="Arial Narrow" w:cs="Arial"/>
                <w:lang w:val="es-ES"/>
              </w:rPr>
            </w:pPr>
            <w:r>
              <w:rPr>
                <w:rFonts w:ascii="Arial Narrow" w:hAnsi="Arial Narrow" w:cs="Arial"/>
                <w:lang w:val="es-ES"/>
              </w:rPr>
              <w:t>350.899.248</w:t>
            </w:r>
          </w:p>
        </w:tc>
        <w:tc>
          <w:tcPr>
            <w:tcW w:w="1136" w:type="pct"/>
            <w:tcBorders>
              <w:top w:val="single" w:sz="4" w:space="0" w:color="auto"/>
              <w:left w:val="nil"/>
              <w:bottom w:val="single" w:sz="2" w:space="0" w:color="auto"/>
              <w:right w:val="nil"/>
            </w:tcBorders>
            <w:vAlign w:val="center"/>
            <w:hideMark/>
          </w:tcPr>
          <w:p w14:paraId="637B52D2"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177.375.572</w:t>
            </w:r>
          </w:p>
        </w:tc>
      </w:tr>
      <w:tr w:rsidR="00614DC4" w14:paraId="66F30387" w14:textId="77777777" w:rsidTr="00614DC4">
        <w:trPr>
          <w:trHeight w:val="227"/>
          <w:jc w:val="center"/>
        </w:trPr>
        <w:tc>
          <w:tcPr>
            <w:tcW w:w="2901" w:type="pct"/>
            <w:tcBorders>
              <w:top w:val="single" w:sz="2" w:space="0" w:color="auto"/>
              <w:left w:val="nil"/>
              <w:bottom w:val="single" w:sz="2" w:space="0" w:color="auto"/>
              <w:right w:val="nil"/>
            </w:tcBorders>
            <w:vAlign w:val="center"/>
            <w:hideMark/>
          </w:tcPr>
          <w:p w14:paraId="66B74D00" w14:textId="77777777" w:rsidR="00614DC4" w:rsidRDefault="00614DC4">
            <w:pPr>
              <w:spacing w:after="0"/>
              <w:ind w:left="71" w:firstLine="0"/>
              <w:jc w:val="left"/>
              <w:rPr>
                <w:rFonts w:ascii="Arial Narrow" w:hAnsi="Arial Narrow" w:cs="Arial"/>
                <w:snapToGrid w:val="0"/>
              </w:rPr>
            </w:pPr>
            <w:r>
              <w:rPr>
                <w:rFonts w:ascii="Arial Narrow" w:hAnsi="Arial Narrow" w:cs="Arial"/>
                <w:snapToGrid w:val="0"/>
              </w:rPr>
              <w:t xml:space="preserve">3. Acreedores por admón. de recursos por cuenta de otros EEPP </w:t>
            </w:r>
          </w:p>
        </w:tc>
        <w:tc>
          <w:tcPr>
            <w:tcW w:w="963" w:type="pct"/>
            <w:tcBorders>
              <w:top w:val="single" w:sz="2" w:space="0" w:color="auto"/>
              <w:left w:val="nil"/>
              <w:bottom w:val="single" w:sz="2" w:space="0" w:color="auto"/>
              <w:right w:val="nil"/>
            </w:tcBorders>
            <w:vAlign w:val="center"/>
            <w:hideMark/>
          </w:tcPr>
          <w:p w14:paraId="2111DA7C"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11.347.816</w:t>
            </w:r>
          </w:p>
        </w:tc>
        <w:tc>
          <w:tcPr>
            <w:tcW w:w="1136" w:type="pct"/>
            <w:tcBorders>
              <w:top w:val="single" w:sz="2" w:space="0" w:color="auto"/>
              <w:left w:val="nil"/>
              <w:bottom w:val="single" w:sz="2" w:space="0" w:color="auto"/>
              <w:right w:val="nil"/>
            </w:tcBorders>
            <w:vAlign w:val="center"/>
            <w:hideMark/>
          </w:tcPr>
          <w:p w14:paraId="44F78696" w14:textId="77777777" w:rsidR="00614DC4" w:rsidRDefault="00614DC4">
            <w:pPr>
              <w:spacing w:after="0"/>
              <w:ind w:firstLine="0"/>
              <w:jc w:val="right"/>
              <w:rPr>
                <w:rFonts w:ascii="Arial Narrow" w:hAnsi="Arial Narrow" w:cs="Arial"/>
                <w:lang w:val="es-ES"/>
              </w:rPr>
            </w:pPr>
            <w:r>
              <w:rPr>
                <w:rFonts w:ascii="Arial Narrow" w:hAnsi="Arial Narrow" w:cs="Arial"/>
                <w:lang w:val="es-ES"/>
              </w:rPr>
              <w:t>9.165.801</w:t>
            </w:r>
          </w:p>
        </w:tc>
      </w:tr>
      <w:tr w:rsidR="00614DC4" w14:paraId="49D6DEFF" w14:textId="77777777" w:rsidTr="00614DC4">
        <w:trPr>
          <w:trHeight w:val="227"/>
          <w:jc w:val="center"/>
        </w:trPr>
        <w:tc>
          <w:tcPr>
            <w:tcW w:w="2901" w:type="pct"/>
            <w:tcBorders>
              <w:top w:val="single" w:sz="2" w:space="0" w:color="auto"/>
              <w:left w:val="nil"/>
              <w:bottom w:val="single" w:sz="2" w:space="0" w:color="auto"/>
              <w:right w:val="nil"/>
            </w:tcBorders>
            <w:vAlign w:val="center"/>
            <w:hideMark/>
          </w:tcPr>
          <w:p w14:paraId="13DB467C" w14:textId="77777777" w:rsidR="00614DC4" w:rsidRDefault="00614DC4">
            <w:pPr>
              <w:spacing w:after="0"/>
              <w:ind w:left="71" w:firstLine="0"/>
              <w:jc w:val="left"/>
              <w:rPr>
                <w:rFonts w:ascii="Arial Narrow" w:hAnsi="Arial Narrow" w:cs="Arial"/>
                <w:snapToGrid w:val="0"/>
              </w:rPr>
            </w:pPr>
            <w:r>
              <w:rPr>
                <w:rFonts w:ascii="Arial Narrow" w:hAnsi="Arial Narrow" w:cs="Arial"/>
                <w:snapToGrid w:val="0"/>
              </w:rPr>
              <w:t xml:space="preserve">4. Administraciones públicas </w:t>
            </w:r>
          </w:p>
        </w:tc>
        <w:tc>
          <w:tcPr>
            <w:tcW w:w="963" w:type="pct"/>
            <w:tcBorders>
              <w:top w:val="single" w:sz="2" w:space="0" w:color="auto"/>
              <w:left w:val="nil"/>
              <w:bottom w:val="single" w:sz="2" w:space="0" w:color="auto"/>
              <w:right w:val="nil"/>
            </w:tcBorders>
            <w:vAlign w:val="center"/>
            <w:hideMark/>
          </w:tcPr>
          <w:p w14:paraId="5E2BC0DC" w14:textId="77777777" w:rsidR="00614DC4" w:rsidRDefault="00614DC4">
            <w:pPr>
              <w:spacing w:after="0"/>
              <w:ind w:firstLine="0"/>
              <w:jc w:val="right"/>
              <w:rPr>
                <w:rFonts w:ascii="Arial Narrow" w:hAnsi="Arial Narrow" w:cs="Arial"/>
                <w:lang w:val="es-ES"/>
              </w:rPr>
            </w:pPr>
            <w:r>
              <w:rPr>
                <w:rFonts w:ascii="Arial Narrow" w:hAnsi="Arial Narrow" w:cs="Arial"/>
                <w:lang w:val="es-ES"/>
              </w:rPr>
              <w:t>4.974.346</w:t>
            </w:r>
          </w:p>
        </w:tc>
        <w:tc>
          <w:tcPr>
            <w:tcW w:w="1136" w:type="pct"/>
            <w:tcBorders>
              <w:top w:val="single" w:sz="2" w:space="0" w:color="auto"/>
              <w:left w:val="nil"/>
              <w:bottom w:val="single" w:sz="2" w:space="0" w:color="auto"/>
              <w:right w:val="nil"/>
            </w:tcBorders>
            <w:vAlign w:val="center"/>
            <w:hideMark/>
          </w:tcPr>
          <w:p w14:paraId="4F92B281" w14:textId="77777777" w:rsidR="00614DC4" w:rsidRDefault="00614DC4">
            <w:pPr>
              <w:spacing w:after="0"/>
              <w:ind w:firstLine="0"/>
              <w:jc w:val="right"/>
              <w:rPr>
                <w:rFonts w:ascii="Arial Narrow" w:hAnsi="Arial Narrow" w:cs="Arial"/>
                <w:lang w:val="es-ES"/>
              </w:rPr>
            </w:pPr>
            <w:r>
              <w:rPr>
                <w:rFonts w:ascii="Arial Narrow" w:hAnsi="Arial Narrow" w:cs="Arial"/>
                <w:lang w:val="es-ES"/>
              </w:rPr>
              <w:t>4.795.733</w:t>
            </w:r>
          </w:p>
        </w:tc>
      </w:tr>
      <w:tr w:rsidR="00614DC4" w14:paraId="573250A5" w14:textId="77777777" w:rsidTr="00614DC4">
        <w:trPr>
          <w:trHeight w:val="227"/>
          <w:jc w:val="center"/>
        </w:trPr>
        <w:tc>
          <w:tcPr>
            <w:tcW w:w="2901" w:type="pct"/>
            <w:tcBorders>
              <w:top w:val="single" w:sz="2" w:space="0" w:color="auto"/>
              <w:left w:val="nil"/>
              <w:bottom w:val="single" w:sz="2" w:space="0" w:color="auto"/>
              <w:right w:val="nil"/>
            </w:tcBorders>
            <w:vAlign w:val="center"/>
            <w:hideMark/>
          </w:tcPr>
          <w:p w14:paraId="5335B833" w14:textId="77777777" w:rsidR="00614DC4" w:rsidRDefault="00614DC4">
            <w:pPr>
              <w:spacing w:after="0"/>
              <w:ind w:left="71" w:firstLine="0"/>
              <w:jc w:val="left"/>
              <w:rPr>
                <w:rFonts w:ascii="Arial Narrow" w:hAnsi="Arial Narrow" w:cs="Arial"/>
                <w:snapToGrid w:val="0"/>
              </w:rPr>
            </w:pPr>
            <w:r>
              <w:rPr>
                <w:rFonts w:ascii="Arial Narrow" w:hAnsi="Arial Narrow" w:cs="Arial"/>
                <w:snapToGrid w:val="0"/>
              </w:rPr>
              <w:t>5. Otros acreedores</w:t>
            </w:r>
          </w:p>
        </w:tc>
        <w:tc>
          <w:tcPr>
            <w:tcW w:w="963" w:type="pct"/>
            <w:tcBorders>
              <w:top w:val="single" w:sz="2" w:space="0" w:color="auto"/>
              <w:left w:val="nil"/>
              <w:bottom w:val="single" w:sz="2" w:space="0" w:color="auto"/>
              <w:right w:val="nil"/>
            </w:tcBorders>
            <w:vAlign w:val="center"/>
            <w:hideMark/>
          </w:tcPr>
          <w:p w14:paraId="4EE85504"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125.196.598</w:t>
            </w:r>
          </w:p>
        </w:tc>
        <w:tc>
          <w:tcPr>
            <w:tcW w:w="1136" w:type="pct"/>
            <w:tcBorders>
              <w:top w:val="single" w:sz="2" w:space="0" w:color="auto"/>
              <w:left w:val="nil"/>
              <w:bottom w:val="single" w:sz="2" w:space="0" w:color="auto"/>
              <w:right w:val="nil"/>
            </w:tcBorders>
            <w:vAlign w:val="center"/>
            <w:hideMark/>
          </w:tcPr>
          <w:p w14:paraId="42126826"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148.926.564</w:t>
            </w:r>
          </w:p>
        </w:tc>
      </w:tr>
      <w:tr w:rsidR="00614DC4" w14:paraId="461054A5" w14:textId="77777777" w:rsidTr="006B156A">
        <w:trPr>
          <w:trHeight w:val="227"/>
          <w:jc w:val="center"/>
        </w:trPr>
        <w:tc>
          <w:tcPr>
            <w:tcW w:w="2901" w:type="pct"/>
            <w:tcBorders>
              <w:top w:val="single" w:sz="2" w:space="0" w:color="auto"/>
              <w:left w:val="nil"/>
              <w:bottom w:val="single" w:sz="4" w:space="0" w:color="auto"/>
              <w:right w:val="nil"/>
            </w:tcBorders>
            <w:vAlign w:val="center"/>
            <w:hideMark/>
          </w:tcPr>
          <w:p w14:paraId="404CB7C9" w14:textId="77777777" w:rsidR="00614DC4" w:rsidRDefault="00614DC4">
            <w:pPr>
              <w:spacing w:after="0"/>
              <w:ind w:left="71" w:firstLine="0"/>
              <w:jc w:val="left"/>
              <w:rPr>
                <w:rFonts w:ascii="Arial Narrow" w:hAnsi="Arial Narrow" w:cs="Arial"/>
                <w:snapToGrid w:val="0"/>
              </w:rPr>
            </w:pPr>
            <w:r>
              <w:rPr>
                <w:rFonts w:ascii="Arial Narrow" w:hAnsi="Arial Narrow" w:cs="Arial"/>
                <w:snapToGrid w:val="0"/>
              </w:rPr>
              <w:t xml:space="preserve">6. Fianzas y depósitos recibidos a corto plazo </w:t>
            </w:r>
          </w:p>
        </w:tc>
        <w:tc>
          <w:tcPr>
            <w:tcW w:w="963" w:type="pct"/>
            <w:tcBorders>
              <w:top w:val="single" w:sz="2" w:space="0" w:color="auto"/>
              <w:left w:val="nil"/>
              <w:bottom w:val="single" w:sz="4" w:space="0" w:color="auto"/>
              <w:right w:val="nil"/>
            </w:tcBorders>
            <w:vAlign w:val="center"/>
            <w:hideMark/>
          </w:tcPr>
          <w:p w14:paraId="5A337ECC" w14:textId="77777777" w:rsidR="00614DC4" w:rsidRDefault="00614DC4">
            <w:pPr>
              <w:spacing w:after="0"/>
              <w:ind w:firstLine="0"/>
              <w:jc w:val="right"/>
              <w:rPr>
                <w:rFonts w:ascii="Arial Narrow" w:hAnsi="Arial Narrow" w:cs="Arial"/>
                <w:lang w:val="es-ES"/>
              </w:rPr>
            </w:pPr>
            <w:r>
              <w:rPr>
                <w:rFonts w:ascii="Arial Narrow" w:hAnsi="Arial Narrow" w:cs="Arial"/>
                <w:lang w:val="es-ES"/>
              </w:rPr>
              <w:t>7.327.121</w:t>
            </w:r>
          </w:p>
        </w:tc>
        <w:tc>
          <w:tcPr>
            <w:tcW w:w="1136" w:type="pct"/>
            <w:tcBorders>
              <w:top w:val="single" w:sz="2" w:space="0" w:color="auto"/>
              <w:left w:val="nil"/>
              <w:bottom w:val="single" w:sz="4" w:space="0" w:color="auto"/>
              <w:right w:val="nil"/>
            </w:tcBorders>
            <w:vAlign w:val="center"/>
            <w:hideMark/>
          </w:tcPr>
          <w:p w14:paraId="04943DB7" w14:textId="77777777" w:rsidR="00614DC4" w:rsidRDefault="00614DC4">
            <w:pPr>
              <w:spacing w:after="0"/>
              <w:ind w:firstLine="0"/>
              <w:jc w:val="right"/>
              <w:rPr>
                <w:rFonts w:ascii="Arial Narrow" w:hAnsi="Arial Narrow" w:cs="Arial"/>
                <w:lang w:val="es-ES"/>
              </w:rPr>
            </w:pPr>
            <w:r>
              <w:rPr>
                <w:rFonts w:ascii="Arial Narrow" w:hAnsi="Arial Narrow" w:cs="Arial"/>
                <w:lang w:val="es-ES"/>
              </w:rPr>
              <w:t>7.363.416</w:t>
            </w:r>
          </w:p>
        </w:tc>
      </w:tr>
      <w:tr w:rsidR="00614DC4" w14:paraId="7C208F26" w14:textId="77777777" w:rsidTr="00614DC4">
        <w:trPr>
          <w:trHeight w:val="255"/>
          <w:jc w:val="center"/>
        </w:trPr>
        <w:tc>
          <w:tcPr>
            <w:tcW w:w="2901" w:type="pct"/>
            <w:tcBorders>
              <w:top w:val="single" w:sz="4" w:space="0" w:color="auto"/>
              <w:left w:val="nil"/>
              <w:bottom w:val="single" w:sz="4" w:space="0" w:color="auto"/>
              <w:right w:val="nil"/>
            </w:tcBorders>
            <w:shd w:val="clear" w:color="auto" w:fill="8DB3E2"/>
            <w:vAlign w:val="center"/>
            <w:hideMark/>
          </w:tcPr>
          <w:p w14:paraId="7B8C1C7F"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napToGrid w:val="0"/>
                <w:spacing w:val="6"/>
                <w:sz w:val="18"/>
                <w:szCs w:val="24"/>
              </w:rPr>
            </w:pPr>
            <w:r>
              <w:rPr>
                <w:rFonts w:ascii="Arial" w:hAnsi="Arial" w:cs="Arial"/>
                <w:snapToGrid w:val="0"/>
                <w:spacing w:val="6"/>
                <w:sz w:val="18"/>
                <w:szCs w:val="24"/>
              </w:rPr>
              <w:t xml:space="preserve">Total Patrimonio Neto y Pasivo (A+C+D) </w:t>
            </w:r>
          </w:p>
        </w:tc>
        <w:tc>
          <w:tcPr>
            <w:tcW w:w="963" w:type="pct"/>
            <w:tcBorders>
              <w:top w:val="single" w:sz="4" w:space="0" w:color="auto"/>
              <w:left w:val="nil"/>
              <w:bottom w:val="single" w:sz="4" w:space="0" w:color="auto"/>
              <w:right w:val="nil"/>
            </w:tcBorders>
            <w:shd w:val="clear" w:color="auto" w:fill="8DB3E2"/>
            <w:vAlign w:val="center"/>
            <w:hideMark/>
          </w:tcPr>
          <w:p w14:paraId="492E3D2E" w14:textId="77777777" w:rsidR="00614DC4" w:rsidRDefault="00614DC4">
            <w:pPr>
              <w:spacing w:after="0"/>
              <w:ind w:firstLine="0"/>
              <w:jc w:val="right"/>
              <w:rPr>
                <w:rFonts w:ascii="Arial" w:hAnsi="Arial" w:cs="Arial"/>
                <w:bCs/>
                <w:sz w:val="18"/>
                <w:szCs w:val="18"/>
                <w:lang w:val="es-ES"/>
              </w:rPr>
            </w:pPr>
            <w:r>
              <w:rPr>
                <w:rFonts w:ascii="Arial" w:hAnsi="Arial" w:cs="Arial"/>
                <w:bCs/>
                <w:sz w:val="18"/>
                <w:szCs w:val="18"/>
                <w:lang w:val="es-ES"/>
              </w:rPr>
              <w:t>4.216.645.943</w:t>
            </w:r>
          </w:p>
        </w:tc>
        <w:tc>
          <w:tcPr>
            <w:tcW w:w="1136" w:type="pct"/>
            <w:tcBorders>
              <w:top w:val="single" w:sz="4" w:space="0" w:color="auto"/>
              <w:left w:val="nil"/>
              <w:bottom w:val="single" w:sz="4" w:space="0" w:color="auto"/>
              <w:right w:val="nil"/>
            </w:tcBorders>
            <w:shd w:val="clear" w:color="auto" w:fill="8DB3E2"/>
            <w:vAlign w:val="center"/>
            <w:hideMark/>
          </w:tcPr>
          <w:p w14:paraId="0DEDF018" w14:textId="77777777" w:rsidR="00614DC4" w:rsidRDefault="00614DC4">
            <w:pPr>
              <w:spacing w:after="0"/>
              <w:ind w:firstLine="0"/>
              <w:jc w:val="right"/>
              <w:rPr>
                <w:rFonts w:ascii="Arial" w:hAnsi="Arial" w:cs="Arial"/>
                <w:bCs/>
                <w:sz w:val="18"/>
                <w:szCs w:val="18"/>
                <w:lang w:val="es-ES"/>
              </w:rPr>
            </w:pPr>
            <w:r>
              <w:rPr>
                <w:rFonts w:ascii="Arial" w:hAnsi="Arial" w:cs="Arial"/>
                <w:bCs/>
                <w:sz w:val="18"/>
                <w:szCs w:val="18"/>
                <w:lang w:val="es-ES"/>
              </w:rPr>
              <w:t>3.645.360.889</w:t>
            </w:r>
          </w:p>
        </w:tc>
      </w:tr>
    </w:tbl>
    <w:p w14:paraId="08209B1F" w14:textId="77777777" w:rsidR="00614DC4" w:rsidRDefault="00614DC4" w:rsidP="00614DC4">
      <w:pPr>
        <w:pStyle w:val="atitulo2"/>
      </w:pPr>
      <w:bookmarkStart w:id="68" w:name="_Toc52267365"/>
      <w:bookmarkStart w:id="69" w:name="_Toc525907436"/>
      <w:bookmarkStart w:id="70" w:name="_Toc494270379"/>
      <w:bookmarkStart w:id="71" w:name="_Toc463350245"/>
      <w:bookmarkStart w:id="72" w:name="_Toc399859620"/>
    </w:p>
    <w:p w14:paraId="65EBA08B" w14:textId="77777777" w:rsidR="00614DC4" w:rsidRDefault="00614DC4" w:rsidP="00614DC4">
      <w:pPr>
        <w:spacing w:after="0"/>
        <w:ind w:firstLine="0"/>
        <w:jc w:val="left"/>
        <w:rPr>
          <w:rFonts w:ascii="Arial" w:hAnsi="Arial"/>
          <w:bCs/>
          <w:iCs/>
          <w:color w:val="000000"/>
          <w:spacing w:val="10"/>
          <w:kern w:val="28"/>
          <w:sz w:val="25"/>
          <w:szCs w:val="26"/>
        </w:rPr>
      </w:pPr>
      <w:r>
        <w:br w:type="page"/>
      </w:r>
    </w:p>
    <w:p w14:paraId="1B7ADBC0" w14:textId="77777777" w:rsidR="00614DC4" w:rsidRDefault="00614DC4" w:rsidP="00614DC4">
      <w:pPr>
        <w:pStyle w:val="texto"/>
        <w:ind w:firstLine="0"/>
        <w:rPr>
          <w:rFonts w:ascii="Arial" w:hAnsi="Arial" w:cs="Arial"/>
          <w:sz w:val="25"/>
          <w:szCs w:val="25"/>
        </w:rPr>
      </w:pPr>
      <w:r>
        <w:rPr>
          <w:rFonts w:ascii="Arial" w:hAnsi="Arial" w:cs="Arial"/>
          <w:sz w:val="25"/>
          <w:szCs w:val="25"/>
        </w:rPr>
        <w:lastRenderedPageBreak/>
        <w:t xml:space="preserve">Cuenta de Resultados </w:t>
      </w:r>
      <w:bookmarkEnd w:id="68"/>
      <w:bookmarkEnd w:id="69"/>
      <w:bookmarkEnd w:id="70"/>
      <w:bookmarkEnd w:id="71"/>
      <w:bookmarkEnd w:id="72"/>
      <w:r>
        <w:rPr>
          <w:rFonts w:ascii="Arial" w:hAnsi="Arial" w:cs="Arial"/>
          <w:sz w:val="25"/>
          <w:szCs w:val="25"/>
        </w:rPr>
        <w:t>2022</w:t>
      </w:r>
    </w:p>
    <w:p w14:paraId="534D13C4" w14:textId="77777777" w:rsidR="00614DC4" w:rsidRDefault="00614DC4" w:rsidP="00614DC4">
      <w:pPr>
        <w:suppressAutoHyphens/>
        <w:spacing w:after="60"/>
        <w:ind w:firstLine="0"/>
        <w:jc w:val="right"/>
        <w:rPr>
          <w:rFonts w:ascii="Arial" w:hAnsi="Arial"/>
          <w:spacing w:val="6"/>
          <w:sz w:val="17"/>
          <w:szCs w:val="17"/>
        </w:rPr>
      </w:pPr>
      <w:r>
        <w:rPr>
          <w:rFonts w:ascii="Arial" w:hAnsi="Arial"/>
          <w:spacing w:val="6"/>
          <w:sz w:val="17"/>
          <w:szCs w:val="17"/>
        </w:rPr>
        <w:t>(en euros)</w:t>
      </w:r>
    </w:p>
    <w:tbl>
      <w:tblPr>
        <w:tblW w:w="5001" w:type="pct"/>
        <w:jc w:val="center"/>
        <w:tblCellMar>
          <w:left w:w="70" w:type="dxa"/>
          <w:right w:w="70" w:type="dxa"/>
        </w:tblCellMar>
        <w:tblLook w:val="04A0" w:firstRow="1" w:lastRow="0" w:firstColumn="1" w:lastColumn="0" w:noHBand="0" w:noVBand="1"/>
      </w:tblPr>
      <w:tblGrid>
        <w:gridCol w:w="5023"/>
        <w:gridCol w:w="1846"/>
        <w:gridCol w:w="1922"/>
      </w:tblGrid>
      <w:tr w:rsidR="00614DC4" w14:paraId="3188EAE0" w14:textId="77777777" w:rsidTr="00614DC4">
        <w:trPr>
          <w:trHeight w:hRule="exact" w:val="255"/>
          <w:jc w:val="center"/>
        </w:trPr>
        <w:tc>
          <w:tcPr>
            <w:tcW w:w="2857" w:type="pct"/>
            <w:tcBorders>
              <w:top w:val="single" w:sz="4" w:space="0" w:color="auto"/>
              <w:left w:val="nil"/>
              <w:bottom w:val="single" w:sz="4" w:space="0" w:color="auto"/>
              <w:right w:val="nil"/>
            </w:tcBorders>
            <w:shd w:val="clear" w:color="auto" w:fill="8DB3E2"/>
            <w:vAlign w:val="center"/>
            <w:hideMark/>
          </w:tcPr>
          <w:p w14:paraId="4EFC16D3"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napToGrid w:val="0"/>
                <w:spacing w:val="6"/>
                <w:sz w:val="18"/>
                <w:szCs w:val="24"/>
              </w:rPr>
            </w:pPr>
            <w:r>
              <w:rPr>
                <w:rFonts w:ascii="Arial" w:hAnsi="Arial" w:cs="Arial"/>
                <w:snapToGrid w:val="0"/>
                <w:spacing w:val="6"/>
                <w:sz w:val="18"/>
                <w:szCs w:val="24"/>
              </w:rPr>
              <w:t>Debe</w:t>
            </w:r>
          </w:p>
        </w:tc>
        <w:tc>
          <w:tcPr>
            <w:tcW w:w="1050" w:type="pct"/>
            <w:tcBorders>
              <w:top w:val="single" w:sz="4" w:space="0" w:color="auto"/>
              <w:left w:val="nil"/>
              <w:bottom w:val="single" w:sz="4" w:space="0" w:color="auto"/>
              <w:right w:val="nil"/>
            </w:tcBorders>
            <w:shd w:val="clear" w:color="auto" w:fill="8DB3E2"/>
            <w:vAlign w:val="center"/>
            <w:hideMark/>
          </w:tcPr>
          <w:p w14:paraId="3804879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napToGrid w:val="0"/>
                <w:spacing w:val="6"/>
                <w:sz w:val="18"/>
                <w:szCs w:val="24"/>
                <w:lang w:val="es-ES"/>
              </w:rPr>
            </w:pPr>
            <w:r>
              <w:rPr>
                <w:rFonts w:ascii="Arial" w:hAnsi="Arial" w:cs="Arial"/>
                <w:snapToGrid w:val="0"/>
                <w:spacing w:val="6"/>
                <w:sz w:val="18"/>
                <w:szCs w:val="24"/>
                <w:lang w:val="es-ES"/>
              </w:rPr>
              <w:t>Ejercicio 2022</w:t>
            </w:r>
          </w:p>
        </w:tc>
        <w:tc>
          <w:tcPr>
            <w:tcW w:w="1093" w:type="pct"/>
            <w:tcBorders>
              <w:top w:val="single" w:sz="4" w:space="0" w:color="auto"/>
              <w:left w:val="nil"/>
              <w:bottom w:val="single" w:sz="4" w:space="0" w:color="auto"/>
              <w:right w:val="nil"/>
            </w:tcBorders>
            <w:shd w:val="clear" w:color="auto" w:fill="8DB3E2"/>
            <w:vAlign w:val="center"/>
            <w:hideMark/>
          </w:tcPr>
          <w:p w14:paraId="20D1F3F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napToGrid w:val="0"/>
                <w:spacing w:val="6"/>
                <w:sz w:val="18"/>
                <w:szCs w:val="24"/>
                <w:lang w:val="es-ES"/>
              </w:rPr>
            </w:pPr>
            <w:r>
              <w:rPr>
                <w:rFonts w:ascii="Arial" w:hAnsi="Arial" w:cs="Arial"/>
                <w:snapToGrid w:val="0"/>
                <w:spacing w:val="6"/>
                <w:sz w:val="18"/>
                <w:szCs w:val="24"/>
                <w:lang w:val="es-ES"/>
              </w:rPr>
              <w:t>Ejercicio 2021</w:t>
            </w:r>
          </w:p>
        </w:tc>
      </w:tr>
      <w:tr w:rsidR="00614DC4" w14:paraId="5A7CFDB6" w14:textId="77777777" w:rsidTr="00614DC4">
        <w:trPr>
          <w:trHeight w:val="227"/>
          <w:jc w:val="center"/>
        </w:trPr>
        <w:tc>
          <w:tcPr>
            <w:tcW w:w="2857" w:type="pct"/>
            <w:tcBorders>
              <w:top w:val="single" w:sz="4" w:space="0" w:color="auto"/>
              <w:left w:val="nil"/>
              <w:bottom w:val="single" w:sz="4" w:space="0" w:color="auto"/>
              <w:right w:val="nil"/>
            </w:tcBorders>
            <w:vAlign w:val="center"/>
            <w:hideMark/>
          </w:tcPr>
          <w:p w14:paraId="6CA76A4A" w14:textId="77777777" w:rsidR="00614DC4" w:rsidRDefault="00614DC4">
            <w:pPr>
              <w:spacing w:before="60" w:after="60"/>
              <w:ind w:firstLine="0"/>
              <w:jc w:val="left"/>
              <w:rPr>
                <w:rFonts w:ascii="Arial Narrow" w:hAnsi="Arial Narrow" w:cs="Arial"/>
                <w:snapToGrid w:val="0"/>
                <w:szCs w:val="18"/>
                <w:lang w:eastAsia="es-ES"/>
              </w:rPr>
            </w:pPr>
            <w:r>
              <w:rPr>
                <w:rFonts w:ascii="Arial Narrow" w:hAnsi="Arial Narrow" w:cs="Arial"/>
                <w:snapToGrid w:val="0"/>
                <w:szCs w:val="18"/>
                <w:lang w:eastAsia="es-ES"/>
              </w:rPr>
              <w:t>A) Gastos</w:t>
            </w:r>
          </w:p>
        </w:tc>
        <w:tc>
          <w:tcPr>
            <w:tcW w:w="1050" w:type="pct"/>
            <w:tcBorders>
              <w:top w:val="single" w:sz="4" w:space="0" w:color="auto"/>
              <w:left w:val="nil"/>
              <w:bottom w:val="single" w:sz="4" w:space="0" w:color="auto"/>
              <w:right w:val="nil"/>
            </w:tcBorders>
            <w:vAlign w:val="center"/>
          </w:tcPr>
          <w:p w14:paraId="6DA58DB2" w14:textId="77777777" w:rsidR="00614DC4" w:rsidRDefault="00614DC4">
            <w:pPr>
              <w:spacing w:before="60" w:after="60" w:line="200" w:lineRule="atLeast"/>
              <w:ind w:firstLine="0"/>
              <w:jc w:val="right"/>
              <w:rPr>
                <w:rFonts w:ascii="Arial Narrow" w:hAnsi="Arial Narrow" w:cs="Arial"/>
                <w:snapToGrid w:val="0"/>
                <w:color w:val="000000"/>
                <w:szCs w:val="18"/>
                <w:lang w:val="es-ES"/>
              </w:rPr>
            </w:pPr>
          </w:p>
        </w:tc>
        <w:tc>
          <w:tcPr>
            <w:tcW w:w="1093" w:type="pct"/>
            <w:tcBorders>
              <w:top w:val="single" w:sz="4" w:space="0" w:color="auto"/>
              <w:left w:val="nil"/>
              <w:bottom w:val="single" w:sz="4" w:space="0" w:color="auto"/>
              <w:right w:val="nil"/>
            </w:tcBorders>
            <w:vAlign w:val="center"/>
          </w:tcPr>
          <w:p w14:paraId="0339C667" w14:textId="77777777" w:rsidR="00614DC4" w:rsidRDefault="00614DC4">
            <w:pPr>
              <w:spacing w:before="60" w:after="60" w:line="200" w:lineRule="atLeast"/>
              <w:ind w:firstLine="0"/>
              <w:jc w:val="right"/>
              <w:rPr>
                <w:rFonts w:ascii="Arial Narrow" w:hAnsi="Arial Narrow" w:cs="Arial"/>
                <w:snapToGrid w:val="0"/>
                <w:color w:val="000000"/>
                <w:szCs w:val="18"/>
                <w:lang w:val="es-ES"/>
              </w:rPr>
            </w:pPr>
          </w:p>
        </w:tc>
      </w:tr>
      <w:tr w:rsidR="00614DC4" w14:paraId="76F4DA9F" w14:textId="77777777" w:rsidTr="00614DC4">
        <w:trPr>
          <w:trHeight w:val="227"/>
          <w:jc w:val="center"/>
        </w:trPr>
        <w:tc>
          <w:tcPr>
            <w:tcW w:w="2857" w:type="pct"/>
            <w:tcBorders>
              <w:top w:val="single" w:sz="4" w:space="0" w:color="auto"/>
              <w:left w:val="nil"/>
              <w:bottom w:val="single" w:sz="4" w:space="0" w:color="auto"/>
              <w:right w:val="nil"/>
            </w:tcBorders>
            <w:vAlign w:val="center"/>
            <w:hideMark/>
          </w:tcPr>
          <w:p w14:paraId="081E13FA" w14:textId="77777777" w:rsidR="00614DC4" w:rsidRDefault="00614DC4">
            <w:pPr>
              <w:spacing w:before="60" w:after="60"/>
              <w:ind w:firstLine="0"/>
              <w:jc w:val="left"/>
              <w:rPr>
                <w:rFonts w:ascii="Arial Narrow" w:hAnsi="Arial Narrow" w:cs="Arial"/>
                <w:b/>
                <w:snapToGrid w:val="0"/>
                <w:szCs w:val="18"/>
                <w:lang w:eastAsia="es-ES"/>
              </w:rPr>
            </w:pPr>
            <w:r>
              <w:rPr>
                <w:rFonts w:ascii="Arial Narrow" w:hAnsi="Arial Narrow" w:cs="Arial"/>
                <w:b/>
                <w:snapToGrid w:val="0"/>
                <w:szCs w:val="18"/>
                <w:lang w:eastAsia="es-ES"/>
              </w:rPr>
              <w:t xml:space="preserve">2. Aprovisionamientos </w:t>
            </w:r>
          </w:p>
        </w:tc>
        <w:tc>
          <w:tcPr>
            <w:tcW w:w="1050" w:type="pct"/>
            <w:tcBorders>
              <w:top w:val="single" w:sz="4" w:space="0" w:color="auto"/>
              <w:left w:val="nil"/>
              <w:bottom w:val="single" w:sz="4" w:space="0" w:color="auto"/>
              <w:right w:val="nil"/>
            </w:tcBorders>
            <w:vAlign w:val="center"/>
            <w:hideMark/>
          </w:tcPr>
          <w:p w14:paraId="04F114AC" w14:textId="77777777" w:rsidR="00614DC4" w:rsidRDefault="00614DC4">
            <w:pPr>
              <w:spacing w:before="60" w:after="60"/>
              <w:ind w:firstLine="0"/>
              <w:jc w:val="right"/>
              <w:rPr>
                <w:rFonts w:ascii="Arial Narrow" w:hAnsi="Arial Narrow" w:cs="Arial"/>
                <w:b/>
                <w:snapToGrid w:val="0"/>
                <w:szCs w:val="18"/>
                <w:lang w:eastAsia="es-ES"/>
              </w:rPr>
            </w:pPr>
            <w:r>
              <w:rPr>
                <w:rFonts w:ascii="Arial Narrow" w:hAnsi="Arial Narrow" w:cs="Arial"/>
                <w:b/>
                <w:snapToGrid w:val="0"/>
                <w:szCs w:val="18"/>
                <w:lang w:eastAsia="es-ES"/>
              </w:rPr>
              <w:t>339.511.483</w:t>
            </w:r>
          </w:p>
        </w:tc>
        <w:tc>
          <w:tcPr>
            <w:tcW w:w="1093" w:type="pct"/>
            <w:tcBorders>
              <w:top w:val="single" w:sz="4" w:space="0" w:color="auto"/>
              <w:left w:val="nil"/>
              <w:bottom w:val="single" w:sz="4" w:space="0" w:color="auto"/>
              <w:right w:val="nil"/>
            </w:tcBorders>
            <w:vAlign w:val="center"/>
            <w:hideMark/>
          </w:tcPr>
          <w:p w14:paraId="2FB2BC76" w14:textId="77777777" w:rsidR="00614DC4" w:rsidRDefault="00614DC4">
            <w:pPr>
              <w:spacing w:before="60" w:after="60"/>
              <w:ind w:firstLine="0"/>
              <w:jc w:val="right"/>
              <w:rPr>
                <w:rFonts w:ascii="Arial Narrow" w:hAnsi="Arial Narrow" w:cs="Arial"/>
                <w:b/>
                <w:snapToGrid w:val="0"/>
                <w:szCs w:val="18"/>
                <w:lang w:eastAsia="es-ES"/>
              </w:rPr>
            </w:pPr>
            <w:r>
              <w:rPr>
                <w:rFonts w:ascii="Arial Narrow" w:hAnsi="Arial Narrow" w:cs="Arial"/>
                <w:b/>
                <w:snapToGrid w:val="0"/>
                <w:szCs w:val="18"/>
                <w:lang w:eastAsia="es-ES"/>
              </w:rPr>
              <w:t xml:space="preserve">340.032.587 </w:t>
            </w:r>
          </w:p>
        </w:tc>
      </w:tr>
      <w:tr w:rsidR="00614DC4" w14:paraId="22D3A983" w14:textId="77777777" w:rsidTr="00614DC4">
        <w:trPr>
          <w:trHeight w:val="227"/>
          <w:jc w:val="center"/>
        </w:trPr>
        <w:tc>
          <w:tcPr>
            <w:tcW w:w="2857" w:type="pct"/>
            <w:tcBorders>
              <w:top w:val="single" w:sz="4" w:space="0" w:color="auto"/>
              <w:left w:val="nil"/>
              <w:bottom w:val="single" w:sz="4" w:space="0" w:color="auto"/>
              <w:right w:val="nil"/>
            </w:tcBorders>
            <w:vAlign w:val="center"/>
            <w:hideMark/>
          </w:tcPr>
          <w:p w14:paraId="2A740B36" w14:textId="77777777" w:rsidR="00614DC4" w:rsidRDefault="00614DC4">
            <w:pPr>
              <w:spacing w:after="0"/>
              <w:ind w:firstLine="0"/>
              <w:jc w:val="left"/>
              <w:rPr>
                <w:rFonts w:ascii="Arial Narrow" w:hAnsi="Arial Narrow" w:cs="Arial"/>
                <w:snapToGrid w:val="0"/>
                <w:lang w:eastAsia="es-ES"/>
              </w:rPr>
            </w:pPr>
            <w:r>
              <w:rPr>
                <w:rFonts w:ascii="Arial Narrow" w:hAnsi="Arial Narrow" w:cs="Arial"/>
                <w:snapToGrid w:val="0"/>
                <w:lang w:eastAsia="es-ES"/>
              </w:rPr>
              <w:t xml:space="preserve">b) Consumos del ejercicio </w:t>
            </w:r>
          </w:p>
        </w:tc>
        <w:tc>
          <w:tcPr>
            <w:tcW w:w="1050" w:type="pct"/>
            <w:tcBorders>
              <w:top w:val="single" w:sz="4" w:space="0" w:color="auto"/>
              <w:left w:val="nil"/>
              <w:bottom w:val="single" w:sz="4" w:space="0" w:color="auto"/>
              <w:right w:val="nil"/>
            </w:tcBorders>
            <w:vAlign w:val="center"/>
            <w:hideMark/>
          </w:tcPr>
          <w:p w14:paraId="40DEDD6D" w14:textId="77777777" w:rsidR="00614DC4" w:rsidRDefault="00614DC4">
            <w:pPr>
              <w:spacing w:after="0"/>
              <w:ind w:firstLine="0"/>
              <w:jc w:val="right"/>
              <w:rPr>
                <w:rFonts w:ascii="Arial Narrow" w:hAnsi="Arial Narrow" w:cs="Arial"/>
                <w:lang w:val="es-ES"/>
              </w:rPr>
            </w:pPr>
            <w:r>
              <w:rPr>
                <w:rFonts w:ascii="Arial Narrow" w:hAnsi="Arial Narrow" w:cs="Arial"/>
                <w:lang w:val="es-ES"/>
              </w:rPr>
              <w:t>339.511.483</w:t>
            </w:r>
          </w:p>
        </w:tc>
        <w:tc>
          <w:tcPr>
            <w:tcW w:w="1093" w:type="pct"/>
            <w:tcBorders>
              <w:top w:val="single" w:sz="4" w:space="0" w:color="auto"/>
              <w:left w:val="nil"/>
              <w:bottom w:val="single" w:sz="4" w:space="0" w:color="auto"/>
              <w:right w:val="nil"/>
            </w:tcBorders>
            <w:vAlign w:val="center"/>
            <w:hideMark/>
          </w:tcPr>
          <w:p w14:paraId="40E16B06"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340.032.587 </w:t>
            </w:r>
          </w:p>
        </w:tc>
      </w:tr>
      <w:tr w:rsidR="00614DC4" w14:paraId="2F29EC71" w14:textId="77777777" w:rsidTr="00614DC4">
        <w:trPr>
          <w:trHeight w:val="227"/>
          <w:jc w:val="center"/>
        </w:trPr>
        <w:tc>
          <w:tcPr>
            <w:tcW w:w="2857" w:type="pct"/>
            <w:tcBorders>
              <w:top w:val="single" w:sz="4" w:space="0" w:color="auto"/>
              <w:left w:val="nil"/>
              <w:bottom w:val="single" w:sz="4" w:space="0" w:color="auto"/>
              <w:right w:val="nil"/>
            </w:tcBorders>
            <w:vAlign w:val="center"/>
            <w:hideMark/>
          </w:tcPr>
          <w:p w14:paraId="2D1AC262" w14:textId="77777777" w:rsidR="00614DC4" w:rsidRDefault="00614DC4">
            <w:pPr>
              <w:spacing w:before="60" w:after="60"/>
              <w:ind w:firstLine="0"/>
              <w:jc w:val="left"/>
              <w:rPr>
                <w:rFonts w:ascii="Arial Narrow" w:hAnsi="Arial Narrow" w:cs="Arial"/>
                <w:b/>
                <w:snapToGrid w:val="0"/>
              </w:rPr>
            </w:pPr>
            <w:r>
              <w:rPr>
                <w:rFonts w:ascii="Arial Narrow" w:hAnsi="Arial Narrow" w:cs="Arial"/>
                <w:b/>
                <w:snapToGrid w:val="0"/>
              </w:rPr>
              <w:t>3. Otros gastos de gestión ordinaria</w:t>
            </w:r>
          </w:p>
        </w:tc>
        <w:tc>
          <w:tcPr>
            <w:tcW w:w="1050" w:type="pct"/>
            <w:tcBorders>
              <w:top w:val="single" w:sz="4" w:space="0" w:color="auto"/>
              <w:left w:val="nil"/>
              <w:bottom w:val="single" w:sz="4" w:space="0" w:color="auto"/>
              <w:right w:val="nil"/>
            </w:tcBorders>
            <w:vAlign w:val="center"/>
            <w:hideMark/>
          </w:tcPr>
          <w:p w14:paraId="76A0017D"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2.172.637.581</w:t>
            </w:r>
          </w:p>
        </w:tc>
        <w:tc>
          <w:tcPr>
            <w:tcW w:w="1093" w:type="pct"/>
            <w:tcBorders>
              <w:top w:val="single" w:sz="4" w:space="0" w:color="auto"/>
              <w:left w:val="nil"/>
              <w:bottom w:val="single" w:sz="4" w:space="0" w:color="auto"/>
              <w:right w:val="nil"/>
            </w:tcBorders>
            <w:vAlign w:val="center"/>
            <w:hideMark/>
          </w:tcPr>
          <w:p w14:paraId="73661B15"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 xml:space="preserve">2.079.856.360 </w:t>
            </w:r>
          </w:p>
        </w:tc>
      </w:tr>
      <w:tr w:rsidR="00614DC4" w14:paraId="1D2ABA49" w14:textId="77777777" w:rsidTr="00614DC4">
        <w:trPr>
          <w:trHeight w:val="227"/>
          <w:jc w:val="center"/>
        </w:trPr>
        <w:tc>
          <w:tcPr>
            <w:tcW w:w="2857" w:type="pct"/>
            <w:tcBorders>
              <w:top w:val="single" w:sz="4" w:space="0" w:color="auto"/>
              <w:left w:val="nil"/>
              <w:bottom w:val="single" w:sz="2" w:space="0" w:color="auto"/>
              <w:right w:val="nil"/>
            </w:tcBorders>
            <w:vAlign w:val="center"/>
            <w:hideMark/>
          </w:tcPr>
          <w:p w14:paraId="76606F9B" w14:textId="77777777" w:rsidR="00614DC4" w:rsidRDefault="00614DC4">
            <w:pPr>
              <w:spacing w:after="0"/>
              <w:ind w:firstLine="0"/>
              <w:jc w:val="left"/>
              <w:rPr>
                <w:rFonts w:ascii="Arial Narrow" w:hAnsi="Arial Narrow" w:cs="Arial"/>
                <w:b/>
                <w:snapToGrid w:val="0"/>
              </w:rPr>
            </w:pPr>
            <w:r>
              <w:rPr>
                <w:rFonts w:ascii="Arial Narrow" w:hAnsi="Arial Narrow" w:cs="Arial"/>
                <w:b/>
                <w:snapToGrid w:val="0"/>
              </w:rPr>
              <w:t>a) Gastos de personal</w:t>
            </w:r>
          </w:p>
        </w:tc>
        <w:tc>
          <w:tcPr>
            <w:tcW w:w="1050" w:type="pct"/>
            <w:tcBorders>
              <w:top w:val="single" w:sz="4" w:space="0" w:color="auto"/>
              <w:left w:val="nil"/>
              <w:bottom w:val="single" w:sz="2" w:space="0" w:color="auto"/>
              <w:right w:val="nil"/>
            </w:tcBorders>
            <w:vAlign w:val="center"/>
            <w:hideMark/>
          </w:tcPr>
          <w:p w14:paraId="6CA6953A"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1.502.350.247</w:t>
            </w:r>
          </w:p>
        </w:tc>
        <w:tc>
          <w:tcPr>
            <w:tcW w:w="1093" w:type="pct"/>
            <w:tcBorders>
              <w:top w:val="single" w:sz="4" w:space="0" w:color="auto"/>
              <w:left w:val="nil"/>
              <w:bottom w:val="single" w:sz="2" w:space="0" w:color="auto"/>
              <w:right w:val="nil"/>
            </w:tcBorders>
            <w:vAlign w:val="center"/>
            <w:hideMark/>
          </w:tcPr>
          <w:p w14:paraId="4DB7BF17"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 xml:space="preserve">1.448.307.540 </w:t>
            </w:r>
          </w:p>
        </w:tc>
      </w:tr>
      <w:tr w:rsidR="00614DC4" w14:paraId="20E6F722"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0B394FB3" w14:textId="77777777" w:rsidR="00614DC4" w:rsidRDefault="00614DC4">
            <w:pPr>
              <w:spacing w:after="0"/>
              <w:ind w:firstLine="0"/>
              <w:jc w:val="left"/>
              <w:rPr>
                <w:rFonts w:ascii="Arial Narrow" w:hAnsi="Arial Narrow" w:cs="Arial"/>
                <w:snapToGrid w:val="0"/>
              </w:rPr>
            </w:pPr>
            <w:proofErr w:type="spellStart"/>
            <w:r>
              <w:rPr>
                <w:rFonts w:ascii="Arial Narrow" w:hAnsi="Arial Narrow" w:cs="Arial"/>
                <w:snapToGrid w:val="0"/>
              </w:rPr>
              <w:t>a.1</w:t>
            </w:r>
            <w:proofErr w:type="spellEnd"/>
            <w:r>
              <w:rPr>
                <w:rFonts w:ascii="Arial Narrow" w:hAnsi="Arial Narrow" w:cs="Arial"/>
                <w:snapToGrid w:val="0"/>
              </w:rPr>
              <w:t xml:space="preserve">) Sueldos y salarios </w:t>
            </w:r>
          </w:p>
        </w:tc>
        <w:tc>
          <w:tcPr>
            <w:tcW w:w="1050" w:type="pct"/>
            <w:tcBorders>
              <w:top w:val="single" w:sz="2" w:space="0" w:color="auto"/>
              <w:left w:val="nil"/>
              <w:bottom w:val="single" w:sz="2" w:space="0" w:color="auto"/>
              <w:right w:val="nil"/>
            </w:tcBorders>
            <w:vAlign w:val="center"/>
            <w:hideMark/>
          </w:tcPr>
          <w:p w14:paraId="30B33CF3"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1.240.589.860</w:t>
            </w:r>
          </w:p>
        </w:tc>
        <w:tc>
          <w:tcPr>
            <w:tcW w:w="1093" w:type="pct"/>
            <w:tcBorders>
              <w:top w:val="single" w:sz="2" w:space="0" w:color="auto"/>
              <w:left w:val="nil"/>
              <w:bottom w:val="single" w:sz="2" w:space="0" w:color="auto"/>
              <w:right w:val="nil"/>
            </w:tcBorders>
            <w:vAlign w:val="center"/>
            <w:hideMark/>
          </w:tcPr>
          <w:p w14:paraId="67361596"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1.194.610.807 </w:t>
            </w:r>
          </w:p>
        </w:tc>
      </w:tr>
      <w:tr w:rsidR="00614DC4" w14:paraId="55CBFCF2"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57A38C72" w14:textId="77777777" w:rsidR="00614DC4" w:rsidRDefault="00614DC4">
            <w:pPr>
              <w:spacing w:after="0"/>
              <w:ind w:firstLine="0"/>
              <w:jc w:val="left"/>
              <w:rPr>
                <w:rFonts w:ascii="Arial Narrow" w:hAnsi="Arial Narrow" w:cs="Arial"/>
                <w:snapToGrid w:val="0"/>
              </w:rPr>
            </w:pPr>
            <w:proofErr w:type="spellStart"/>
            <w:r>
              <w:rPr>
                <w:rFonts w:ascii="Arial Narrow" w:hAnsi="Arial Narrow" w:cs="Arial"/>
                <w:snapToGrid w:val="0"/>
              </w:rPr>
              <w:t>a.2</w:t>
            </w:r>
            <w:proofErr w:type="spellEnd"/>
            <w:r>
              <w:rPr>
                <w:rFonts w:ascii="Arial Narrow" w:hAnsi="Arial Narrow" w:cs="Arial"/>
                <w:snapToGrid w:val="0"/>
              </w:rPr>
              <w:t xml:space="preserve">) Cargas sociales </w:t>
            </w:r>
          </w:p>
        </w:tc>
        <w:tc>
          <w:tcPr>
            <w:tcW w:w="1050" w:type="pct"/>
            <w:tcBorders>
              <w:top w:val="single" w:sz="2" w:space="0" w:color="auto"/>
              <w:left w:val="nil"/>
              <w:bottom w:val="single" w:sz="2" w:space="0" w:color="auto"/>
              <w:right w:val="nil"/>
            </w:tcBorders>
            <w:vAlign w:val="center"/>
            <w:hideMark/>
          </w:tcPr>
          <w:p w14:paraId="384FDAFD"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261.760.387</w:t>
            </w:r>
          </w:p>
        </w:tc>
        <w:tc>
          <w:tcPr>
            <w:tcW w:w="1093" w:type="pct"/>
            <w:tcBorders>
              <w:top w:val="single" w:sz="2" w:space="0" w:color="auto"/>
              <w:left w:val="nil"/>
              <w:bottom w:val="single" w:sz="2" w:space="0" w:color="auto"/>
              <w:right w:val="nil"/>
            </w:tcBorders>
            <w:vAlign w:val="center"/>
            <w:hideMark/>
          </w:tcPr>
          <w:p w14:paraId="6A90F320"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253.696.733 </w:t>
            </w:r>
          </w:p>
        </w:tc>
      </w:tr>
      <w:tr w:rsidR="00614DC4" w14:paraId="5C8D5207"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0DB3C674" w14:textId="77777777" w:rsidR="00614DC4" w:rsidRDefault="00614DC4">
            <w:pPr>
              <w:spacing w:after="0"/>
              <w:ind w:firstLine="0"/>
              <w:jc w:val="left"/>
              <w:rPr>
                <w:rFonts w:ascii="Arial Narrow" w:hAnsi="Arial Narrow" w:cs="Arial"/>
                <w:b/>
                <w:snapToGrid w:val="0"/>
              </w:rPr>
            </w:pPr>
            <w:r>
              <w:rPr>
                <w:rFonts w:ascii="Arial Narrow" w:hAnsi="Arial Narrow" w:cs="Arial"/>
                <w:b/>
                <w:snapToGrid w:val="0"/>
              </w:rPr>
              <w:t>b) Prestaciones sociales</w:t>
            </w:r>
          </w:p>
        </w:tc>
        <w:tc>
          <w:tcPr>
            <w:tcW w:w="1050" w:type="pct"/>
            <w:tcBorders>
              <w:top w:val="single" w:sz="2" w:space="0" w:color="auto"/>
              <w:left w:val="nil"/>
              <w:bottom w:val="single" w:sz="2" w:space="0" w:color="auto"/>
              <w:right w:val="nil"/>
            </w:tcBorders>
            <w:vAlign w:val="center"/>
            <w:hideMark/>
          </w:tcPr>
          <w:p w14:paraId="44D11141"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109.177.835</w:t>
            </w:r>
          </w:p>
        </w:tc>
        <w:tc>
          <w:tcPr>
            <w:tcW w:w="1093" w:type="pct"/>
            <w:tcBorders>
              <w:top w:val="single" w:sz="2" w:space="0" w:color="auto"/>
              <w:left w:val="nil"/>
              <w:bottom w:val="single" w:sz="2" w:space="0" w:color="auto"/>
              <w:right w:val="nil"/>
            </w:tcBorders>
            <w:vAlign w:val="center"/>
            <w:hideMark/>
          </w:tcPr>
          <w:p w14:paraId="238FBE89"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 xml:space="preserve">102.321.450 </w:t>
            </w:r>
          </w:p>
        </w:tc>
      </w:tr>
      <w:tr w:rsidR="00614DC4" w14:paraId="01035ECA"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3490C297" w14:textId="77777777" w:rsidR="00614DC4" w:rsidRDefault="00614DC4">
            <w:pPr>
              <w:spacing w:after="0"/>
              <w:ind w:firstLine="0"/>
              <w:jc w:val="left"/>
              <w:rPr>
                <w:rFonts w:ascii="Arial Narrow" w:hAnsi="Arial Narrow" w:cs="Arial"/>
                <w:b/>
                <w:snapToGrid w:val="0"/>
              </w:rPr>
            </w:pPr>
            <w:r>
              <w:rPr>
                <w:rFonts w:ascii="Arial Narrow" w:hAnsi="Arial Narrow" w:cs="Arial"/>
                <w:b/>
                <w:snapToGrid w:val="0"/>
              </w:rPr>
              <w:t>d) Variación de provisiones de tráfico</w:t>
            </w:r>
          </w:p>
        </w:tc>
        <w:tc>
          <w:tcPr>
            <w:tcW w:w="1050" w:type="pct"/>
            <w:tcBorders>
              <w:top w:val="single" w:sz="2" w:space="0" w:color="auto"/>
              <w:left w:val="nil"/>
              <w:bottom w:val="single" w:sz="2" w:space="0" w:color="auto"/>
              <w:right w:val="nil"/>
            </w:tcBorders>
            <w:vAlign w:val="center"/>
            <w:hideMark/>
          </w:tcPr>
          <w:p w14:paraId="3085F1D9"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16.087.551</w:t>
            </w:r>
          </w:p>
        </w:tc>
        <w:tc>
          <w:tcPr>
            <w:tcW w:w="1093" w:type="pct"/>
            <w:tcBorders>
              <w:top w:val="single" w:sz="2" w:space="0" w:color="auto"/>
              <w:left w:val="nil"/>
              <w:bottom w:val="single" w:sz="2" w:space="0" w:color="auto"/>
              <w:right w:val="nil"/>
            </w:tcBorders>
            <w:vAlign w:val="center"/>
            <w:hideMark/>
          </w:tcPr>
          <w:p w14:paraId="1D9BE741"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 xml:space="preserve">35.056.683 </w:t>
            </w:r>
          </w:p>
        </w:tc>
      </w:tr>
      <w:tr w:rsidR="00614DC4" w14:paraId="74DB93B6"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79582B5E" w14:textId="77777777" w:rsidR="00614DC4" w:rsidRDefault="00614DC4">
            <w:pPr>
              <w:spacing w:after="0"/>
              <w:ind w:right="-526" w:firstLine="0"/>
              <w:jc w:val="left"/>
              <w:rPr>
                <w:rFonts w:ascii="Arial Narrow" w:hAnsi="Arial Narrow" w:cs="Arial"/>
                <w:snapToGrid w:val="0"/>
              </w:rPr>
            </w:pPr>
            <w:proofErr w:type="spellStart"/>
            <w:r>
              <w:rPr>
                <w:rFonts w:ascii="Arial Narrow" w:hAnsi="Arial Narrow" w:cs="Arial"/>
                <w:snapToGrid w:val="0"/>
              </w:rPr>
              <w:t>d.1</w:t>
            </w:r>
            <w:proofErr w:type="spellEnd"/>
            <w:r>
              <w:rPr>
                <w:rFonts w:ascii="Arial Narrow" w:hAnsi="Arial Narrow" w:cs="Arial"/>
                <w:snapToGrid w:val="0"/>
              </w:rPr>
              <w:t xml:space="preserve">) Variación de provisiones y pérdidas de créditos incobrables </w:t>
            </w:r>
          </w:p>
        </w:tc>
        <w:tc>
          <w:tcPr>
            <w:tcW w:w="1050" w:type="pct"/>
            <w:tcBorders>
              <w:top w:val="single" w:sz="2" w:space="0" w:color="auto"/>
              <w:left w:val="nil"/>
              <w:bottom w:val="single" w:sz="2" w:space="0" w:color="auto"/>
              <w:right w:val="nil"/>
            </w:tcBorders>
            <w:vAlign w:val="center"/>
            <w:hideMark/>
          </w:tcPr>
          <w:p w14:paraId="4684B9FF"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16.087.551</w:t>
            </w:r>
          </w:p>
        </w:tc>
        <w:tc>
          <w:tcPr>
            <w:tcW w:w="1093" w:type="pct"/>
            <w:tcBorders>
              <w:top w:val="single" w:sz="2" w:space="0" w:color="auto"/>
              <w:left w:val="nil"/>
              <w:bottom w:val="single" w:sz="2" w:space="0" w:color="auto"/>
              <w:right w:val="nil"/>
            </w:tcBorders>
            <w:vAlign w:val="center"/>
            <w:hideMark/>
          </w:tcPr>
          <w:p w14:paraId="6CE052F6"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35.056.683 </w:t>
            </w:r>
          </w:p>
        </w:tc>
      </w:tr>
      <w:tr w:rsidR="00614DC4" w14:paraId="6BB3F48E"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26BEA022" w14:textId="77777777" w:rsidR="00614DC4" w:rsidRDefault="00614DC4">
            <w:pPr>
              <w:spacing w:after="0"/>
              <w:ind w:firstLine="0"/>
              <w:jc w:val="left"/>
              <w:rPr>
                <w:rFonts w:ascii="Arial Narrow" w:hAnsi="Arial Narrow" w:cs="Arial"/>
                <w:b/>
                <w:snapToGrid w:val="0"/>
              </w:rPr>
            </w:pPr>
            <w:r>
              <w:rPr>
                <w:rFonts w:ascii="Arial Narrow" w:hAnsi="Arial Narrow" w:cs="Arial"/>
                <w:b/>
                <w:snapToGrid w:val="0"/>
              </w:rPr>
              <w:t>e) Otros gastos de gestión</w:t>
            </w:r>
          </w:p>
        </w:tc>
        <w:tc>
          <w:tcPr>
            <w:tcW w:w="1050" w:type="pct"/>
            <w:tcBorders>
              <w:top w:val="single" w:sz="2" w:space="0" w:color="auto"/>
              <w:left w:val="nil"/>
              <w:bottom w:val="single" w:sz="2" w:space="0" w:color="auto"/>
              <w:right w:val="nil"/>
            </w:tcBorders>
            <w:vAlign w:val="center"/>
            <w:hideMark/>
          </w:tcPr>
          <w:p w14:paraId="7A120B4B"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486.555.398</w:t>
            </w:r>
          </w:p>
        </w:tc>
        <w:tc>
          <w:tcPr>
            <w:tcW w:w="1093" w:type="pct"/>
            <w:tcBorders>
              <w:top w:val="single" w:sz="2" w:space="0" w:color="auto"/>
              <w:left w:val="nil"/>
              <w:bottom w:val="single" w:sz="2" w:space="0" w:color="auto"/>
              <w:right w:val="nil"/>
            </w:tcBorders>
            <w:vAlign w:val="center"/>
            <w:hideMark/>
          </w:tcPr>
          <w:p w14:paraId="21483F5F"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 xml:space="preserve">408.882.069 </w:t>
            </w:r>
          </w:p>
        </w:tc>
      </w:tr>
      <w:tr w:rsidR="00614DC4" w14:paraId="742FF348"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71B9CBA4" w14:textId="77777777" w:rsidR="00614DC4" w:rsidRDefault="00614DC4">
            <w:pPr>
              <w:spacing w:after="0"/>
              <w:ind w:firstLine="0"/>
              <w:jc w:val="left"/>
              <w:rPr>
                <w:rFonts w:ascii="Arial Narrow" w:hAnsi="Arial Narrow" w:cs="Arial"/>
                <w:snapToGrid w:val="0"/>
              </w:rPr>
            </w:pPr>
            <w:proofErr w:type="spellStart"/>
            <w:r>
              <w:rPr>
                <w:rFonts w:ascii="Arial Narrow" w:hAnsi="Arial Narrow" w:cs="Arial"/>
                <w:snapToGrid w:val="0"/>
              </w:rPr>
              <w:t>e.1</w:t>
            </w:r>
            <w:proofErr w:type="spellEnd"/>
            <w:r>
              <w:rPr>
                <w:rFonts w:ascii="Arial Narrow" w:hAnsi="Arial Narrow" w:cs="Arial"/>
                <w:snapToGrid w:val="0"/>
              </w:rPr>
              <w:t>) Servicios exteriores</w:t>
            </w:r>
          </w:p>
        </w:tc>
        <w:tc>
          <w:tcPr>
            <w:tcW w:w="1050" w:type="pct"/>
            <w:tcBorders>
              <w:top w:val="single" w:sz="2" w:space="0" w:color="auto"/>
              <w:left w:val="nil"/>
              <w:bottom w:val="single" w:sz="2" w:space="0" w:color="auto"/>
              <w:right w:val="nil"/>
            </w:tcBorders>
            <w:vAlign w:val="center"/>
            <w:hideMark/>
          </w:tcPr>
          <w:p w14:paraId="7FC64DAF" w14:textId="77777777" w:rsidR="00614DC4" w:rsidRDefault="00614DC4">
            <w:pPr>
              <w:spacing w:after="0"/>
              <w:ind w:firstLine="0"/>
              <w:jc w:val="right"/>
              <w:rPr>
                <w:rFonts w:ascii="Arial Narrow" w:hAnsi="Arial Narrow" w:cs="Arial"/>
                <w:lang w:val="es-ES"/>
              </w:rPr>
            </w:pPr>
            <w:r>
              <w:rPr>
                <w:rFonts w:ascii="Arial Narrow" w:hAnsi="Arial Narrow" w:cs="Arial"/>
                <w:lang w:val="es-ES"/>
              </w:rPr>
              <w:t>482.178.475</w:t>
            </w:r>
          </w:p>
        </w:tc>
        <w:tc>
          <w:tcPr>
            <w:tcW w:w="1093" w:type="pct"/>
            <w:tcBorders>
              <w:top w:val="single" w:sz="2" w:space="0" w:color="auto"/>
              <w:left w:val="nil"/>
              <w:bottom w:val="single" w:sz="2" w:space="0" w:color="auto"/>
              <w:right w:val="nil"/>
            </w:tcBorders>
            <w:vAlign w:val="center"/>
            <w:hideMark/>
          </w:tcPr>
          <w:p w14:paraId="759F1D32"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404.211.390 </w:t>
            </w:r>
          </w:p>
        </w:tc>
      </w:tr>
      <w:tr w:rsidR="00614DC4" w14:paraId="3A754784"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6E95158D" w14:textId="77777777" w:rsidR="00614DC4" w:rsidRDefault="00614DC4">
            <w:pPr>
              <w:spacing w:after="0"/>
              <w:ind w:firstLine="0"/>
              <w:jc w:val="left"/>
              <w:rPr>
                <w:rFonts w:ascii="Arial Narrow" w:hAnsi="Arial Narrow" w:cs="Arial"/>
                <w:snapToGrid w:val="0"/>
              </w:rPr>
            </w:pPr>
            <w:proofErr w:type="spellStart"/>
            <w:r>
              <w:rPr>
                <w:rFonts w:ascii="Arial Narrow" w:hAnsi="Arial Narrow" w:cs="Arial"/>
                <w:snapToGrid w:val="0"/>
              </w:rPr>
              <w:t>e.2</w:t>
            </w:r>
            <w:proofErr w:type="spellEnd"/>
            <w:r>
              <w:rPr>
                <w:rFonts w:ascii="Arial Narrow" w:hAnsi="Arial Narrow" w:cs="Arial"/>
                <w:snapToGrid w:val="0"/>
              </w:rPr>
              <w:t xml:space="preserve">) Tributos </w:t>
            </w:r>
          </w:p>
        </w:tc>
        <w:tc>
          <w:tcPr>
            <w:tcW w:w="1050" w:type="pct"/>
            <w:tcBorders>
              <w:top w:val="single" w:sz="2" w:space="0" w:color="auto"/>
              <w:left w:val="nil"/>
              <w:bottom w:val="single" w:sz="2" w:space="0" w:color="auto"/>
              <w:right w:val="nil"/>
            </w:tcBorders>
            <w:vAlign w:val="center"/>
            <w:hideMark/>
          </w:tcPr>
          <w:p w14:paraId="6868C0ED" w14:textId="77777777" w:rsidR="00614DC4" w:rsidRDefault="00614DC4">
            <w:pPr>
              <w:spacing w:after="0"/>
              <w:ind w:firstLine="0"/>
              <w:jc w:val="right"/>
              <w:rPr>
                <w:rFonts w:ascii="Arial Narrow" w:hAnsi="Arial Narrow" w:cs="Arial"/>
                <w:lang w:val="es-ES"/>
              </w:rPr>
            </w:pPr>
            <w:r>
              <w:rPr>
                <w:rFonts w:ascii="Arial Narrow" w:hAnsi="Arial Narrow" w:cs="Arial"/>
                <w:lang w:val="es-ES"/>
              </w:rPr>
              <w:t>93.283</w:t>
            </w:r>
          </w:p>
        </w:tc>
        <w:tc>
          <w:tcPr>
            <w:tcW w:w="1093" w:type="pct"/>
            <w:tcBorders>
              <w:top w:val="single" w:sz="2" w:space="0" w:color="auto"/>
              <w:left w:val="nil"/>
              <w:bottom w:val="single" w:sz="2" w:space="0" w:color="auto"/>
              <w:right w:val="nil"/>
            </w:tcBorders>
            <w:vAlign w:val="center"/>
            <w:hideMark/>
          </w:tcPr>
          <w:p w14:paraId="15BE23EF"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110.622 </w:t>
            </w:r>
          </w:p>
        </w:tc>
      </w:tr>
      <w:tr w:rsidR="00614DC4" w14:paraId="056ED4B6"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40455591" w14:textId="77777777" w:rsidR="00614DC4" w:rsidRDefault="00614DC4">
            <w:pPr>
              <w:spacing w:after="0"/>
              <w:ind w:firstLine="0"/>
              <w:jc w:val="left"/>
              <w:rPr>
                <w:rFonts w:ascii="Arial Narrow" w:hAnsi="Arial Narrow" w:cs="Arial"/>
                <w:snapToGrid w:val="0"/>
              </w:rPr>
            </w:pPr>
            <w:proofErr w:type="spellStart"/>
            <w:r>
              <w:rPr>
                <w:rFonts w:ascii="Arial Narrow" w:hAnsi="Arial Narrow" w:cs="Arial"/>
                <w:snapToGrid w:val="0"/>
              </w:rPr>
              <w:t>e.3</w:t>
            </w:r>
            <w:proofErr w:type="spellEnd"/>
            <w:r>
              <w:rPr>
                <w:rFonts w:ascii="Arial Narrow" w:hAnsi="Arial Narrow" w:cs="Arial"/>
                <w:snapToGrid w:val="0"/>
              </w:rPr>
              <w:t>) Gastos diversos</w:t>
            </w:r>
          </w:p>
        </w:tc>
        <w:tc>
          <w:tcPr>
            <w:tcW w:w="1050" w:type="pct"/>
            <w:tcBorders>
              <w:top w:val="single" w:sz="2" w:space="0" w:color="auto"/>
              <w:left w:val="nil"/>
              <w:bottom w:val="single" w:sz="2" w:space="0" w:color="auto"/>
              <w:right w:val="nil"/>
            </w:tcBorders>
            <w:vAlign w:val="center"/>
            <w:hideMark/>
          </w:tcPr>
          <w:p w14:paraId="3EF06182" w14:textId="77777777" w:rsidR="00614DC4" w:rsidRDefault="00614DC4">
            <w:pPr>
              <w:spacing w:after="0"/>
              <w:ind w:firstLine="0"/>
              <w:jc w:val="right"/>
              <w:rPr>
                <w:rFonts w:ascii="Arial Narrow" w:hAnsi="Arial Narrow" w:cs="Arial"/>
                <w:lang w:val="es-ES"/>
              </w:rPr>
            </w:pPr>
            <w:r>
              <w:rPr>
                <w:rFonts w:ascii="Arial Narrow" w:hAnsi="Arial Narrow" w:cs="Arial"/>
                <w:lang w:val="es-ES"/>
              </w:rPr>
              <w:t>4.283.640</w:t>
            </w:r>
          </w:p>
        </w:tc>
        <w:tc>
          <w:tcPr>
            <w:tcW w:w="1093" w:type="pct"/>
            <w:tcBorders>
              <w:top w:val="single" w:sz="2" w:space="0" w:color="auto"/>
              <w:left w:val="nil"/>
              <w:bottom w:val="single" w:sz="2" w:space="0" w:color="auto"/>
              <w:right w:val="nil"/>
            </w:tcBorders>
            <w:vAlign w:val="center"/>
            <w:hideMark/>
          </w:tcPr>
          <w:p w14:paraId="26D99D28"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4.560.058 </w:t>
            </w:r>
          </w:p>
        </w:tc>
      </w:tr>
      <w:tr w:rsidR="00614DC4" w14:paraId="0FB958E6"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07E3010B" w14:textId="77777777" w:rsidR="00614DC4" w:rsidRDefault="00614DC4">
            <w:pPr>
              <w:spacing w:after="0"/>
              <w:ind w:firstLine="0"/>
              <w:jc w:val="left"/>
              <w:rPr>
                <w:rFonts w:ascii="Arial Narrow" w:hAnsi="Arial Narrow" w:cs="Arial"/>
                <w:b/>
                <w:snapToGrid w:val="0"/>
              </w:rPr>
            </w:pPr>
            <w:r>
              <w:rPr>
                <w:rFonts w:ascii="Arial Narrow" w:hAnsi="Arial Narrow" w:cs="Arial"/>
                <w:b/>
                <w:snapToGrid w:val="0"/>
              </w:rPr>
              <w:t>f) Gastos financieros y asimilables</w:t>
            </w:r>
          </w:p>
        </w:tc>
        <w:tc>
          <w:tcPr>
            <w:tcW w:w="1050" w:type="pct"/>
            <w:tcBorders>
              <w:top w:val="single" w:sz="2" w:space="0" w:color="auto"/>
              <w:left w:val="nil"/>
              <w:bottom w:val="single" w:sz="2" w:space="0" w:color="auto"/>
              <w:right w:val="nil"/>
            </w:tcBorders>
            <w:vAlign w:val="center"/>
            <w:hideMark/>
          </w:tcPr>
          <w:p w14:paraId="2AABBBF1"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41.914.137</w:t>
            </w:r>
          </w:p>
        </w:tc>
        <w:tc>
          <w:tcPr>
            <w:tcW w:w="1093" w:type="pct"/>
            <w:tcBorders>
              <w:top w:val="single" w:sz="2" w:space="0" w:color="auto"/>
              <w:left w:val="nil"/>
              <w:bottom w:val="single" w:sz="2" w:space="0" w:color="auto"/>
              <w:right w:val="nil"/>
            </w:tcBorders>
            <w:vAlign w:val="center"/>
            <w:hideMark/>
          </w:tcPr>
          <w:p w14:paraId="1955E831"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 xml:space="preserve">69.310.009 </w:t>
            </w:r>
          </w:p>
        </w:tc>
      </w:tr>
      <w:tr w:rsidR="00614DC4" w14:paraId="2CA1F557"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549432C4" w14:textId="77777777" w:rsidR="00614DC4" w:rsidRDefault="00614DC4">
            <w:pPr>
              <w:spacing w:after="0"/>
              <w:ind w:firstLine="0"/>
              <w:jc w:val="left"/>
              <w:rPr>
                <w:rFonts w:ascii="Arial Narrow" w:hAnsi="Arial Narrow" w:cs="Arial"/>
                <w:snapToGrid w:val="0"/>
              </w:rPr>
            </w:pPr>
            <w:proofErr w:type="spellStart"/>
            <w:r>
              <w:rPr>
                <w:rFonts w:ascii="Arial Narrow" w:hAnsi="Arial Narrow" w:cs="Arial"/>
                <w:snapToGrid w:val="0"/>
              </w:rPr>
              <w:t>f.1</w:t>
            </w:r>
            <w:proofErr w:type="spellEnd"/>
            <w:r>
              <w:rPr>
                <w:rFonts w:ascii="Arial Narrow" w:hAnsi="Arial Narrow" w:cs="Arial"/>
                <w:snapToGrid w:val="0"/>
              </w:rPr>
              <w:t xml:space="preserve">) Por deudas </w:t>
            </w:r>
          </w:p>
        </w:tc>
        <w:tc>
          <w:tcPr>
            <w:tcW w:w="1050" w:type="pct"/>
            <w:tcBorders>
              <w:top w:val="single" w:sz="2" w:space="0" w:color="auto"/>
              <w:left w:val="nil"/>
              <w:bottom w:val="single" w:sz="2" w:space="0" w:color="auto"/>
              <w:right w:val="nil"/>
            </w:tcBorders>
            <w:vAlign w:val="center"/>
            <w:hideMark/>
          </w:tcPr>
          <w:p w14:paraId="546C606B" w14:textId="77777777" w:rsidR="00614DC4" w:rsidRDefault="00614DC4">
            <w:pPr>
              <w:spacing w:after="0"/>
              <w:ind w:firstLine="0"/>
              <w:jc w:val="right"/>
              <w:rPr>
                <w:rFonts w:ascii="Arial Narrow" w:hAnsi="Arial Narrow" w:cs="Arial"/>
                <w:lang w:val="es-ES"/>
              </w:rPr>
            </w:pPr>
            <w:r>
              <w:rPr>
                <w:rFonts w:ascii="Arial Narrow" w:hAnsi="Arial Narrow" w:cs="Arial"/>
                <w:lang w:val="es-ES"/>
              </w:rPr>
              <w:t>41.914.137</w:t>
            </w:r>
          </w:p>
        </w:tc>
        <w:tc>
          <w:tcPr>
            <w:tcW w:w="1093" w:type="pct"/>
            <w:tcBorders>
              <w:top w:val="single" w:sz="2" w:space="0" w:color="auto"/>
              <w:left w:val="nil"/>
              <w:bottom w:val="single" w:sz="2" w:space="0" w:color="auto"/>
              <w:right w:val="nil"/>
            </w:tcBorders>
            <w:vAlign w:val="center"/>
            <w:hideMark/>
          </w:tcPr>
          <w:p w14:paraId="5CBBD331"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69.310.009 </w:t>
            </w:r>
          </w:p>
        </w:tc>
      </w:tr>
      <w:tr w:rsidR="00614DC4" w14:paraId="5FC25EEA"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5C4DCBB7" w14:textId="77777777" w:rsidR="00614DC4" w:rsidRDefault="00614DC4">
            <w:pPr>
              <w:spacing w:after="0"/>
              <w:ind w:firstLine="0"/>
              <w:jc w:val="left"/>
              <w:rPr>
                <w:rFonts w:ascii="Arial Narrow" w:hAnsi="Arial Narrow" w:cs="Arial"/>
                <w:b/>
                <w:snapToGrid w:val="0"/>
              </w:rPr>
            </w:pPr>
            <w:r>
              <w:rPr>
                <w:rFonts w:ascii="Arial Narrow" w:hAnsi="Arial Narrow" w:cs="Arial"/>
                <w:b/>
                <w:snapToGrid w:val="0"/>
              </w:rPr>
              <w:t xml:space="preserve">g) Variación de las provisiones de inversiones financieras </w:t>
            </w:r>
          </w:p>
        </w:tc>
        <w:tc>
          <w:tcPr>
            <w:tcW w:w="1050" w:type="pct"/>
            <w:tcBorders>
              <w:top w:val="single" w:sz="2" w:space="0" w:color="auto"/>
              <w:left w:val="nil"/>
              <w:bottom w:val="single" w:sz="2" w:space="0" w:color="auto"/>
              <w:right w:val="nil"/>
            </w:tcBorders>
            <w:vAlign w:val="center"/>
            <w:hideMark/>
          </w:tcPr>
          <w:p w14:paraId="2F8D25C4" w14:textId="77777777" w:rsidR="00614DC4" w:rsidRDefault="00614DC4">
            <w:pPr>
              <w:spacing w:after="0"/>
              <w:ind w:firstLine="0"/>
              <w:jc w:val="right"/>
              <w:rPr>
                <w:rFonts w:ascii="Arial Narrow" w:hAnsi="Arial Narrow" w:cs="Arial"/>
                <w:lang w:val="es-ES"/>
              </w:rPr>
            </w:pPr>
            <w:r>
              <w:rPr>
                <w:rFonts w:ascii="Arial Narrow" w:hAnsi="Arial Narrow" w:cs="Arial"/>
                <w:lang w:val="es-ES"/>
              </w:rPr>
              <w:t>-</w:t>
            </w:r>
          </w:p>
        </w:tc>
        <w:tc>
          <w:tcPr>
            <w:tcW w:w="1093" w:type="pct"/>
            <w:tcBorders>
              <w:top w:val="single" w:sz="2" w:space="0" w:color="auto"/>
              <w:left w:val="nil"/>
              <w:bottom w:val="single" w:sz="2" w:space="0" w:color="auto"/>
              <w:right w:val="nil"/>
            </w:tcBorders>
            <w:vAlign w:val="center"/>
            <w:hideMark/>
          </w:tcPr>
          <w:p w14:paraId="54EE9476"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   </w:t>
            </w:r>
          </w:p>
        </w:tc>
      </w:tr>
      <w:tr w:rsidR="00614DC4" w14:paraId="2E9E3022" w14:textId="77777777" w:rsidTr="00614DC4">
        <w:trPr>
          <w:trHeight w:val="227"/>
          <w:jc w:val="center"/>
        </w:trPr>
        <w:tc>
          <w:tcPr>
            <w:tcW w:w="2857" w:type="pct"/>
            <w:tcBorders>
              <w:top w:val="single" w:sz="2" w:space="0" w:color="auto"/>
              <w:left w:val="nil"/>
              <w:bottom w:val="single" w:sz="4" w:space="0" w:color="auto"/>
              <w:right w:val="nil"/>
            </w:tcBorders>
            <w:vAlign w:val="center"/>
            <w:hideMark/>
          </w:tcPr>
          <w:p w14:paraId="3EC00E00" w14:textId="77777777" w:rsidR="00614DC4" w:rsidRDefault="00614DC4">
            <w:pPr>
              <w:spacing w:after="0"/>
              <w:ind w:firstLine="0"/>
              <w:jc w:val="left"/>
              <w:rPr>
                <w:rFonts w:ascii="Arial Narrow" w:hAnsi="Arial Narrow" w:cs="Arial"/>
                <w:b/>
                <w:snapToGrid w:val="0"/>
              </w:rPr>
            </w:pPr>
            <w:r>
              <w:rPr>
                <w:rFonts w:ascii="Arial Narrow" w:hAnsi="Arial Narrow" w:cs="Arial"/>
                <w:b/>
                <w:snapToGrid w:val="0"/>
              </w:rPr>
              <w:t>h) Amortización del inmovilizado</w:t>
            </w:r>
          </w:p>
        </w:tc>
        <w:tc>
          <w:tcPr>
            <w:tcW w:w="1050" w:type="pct"/>
            <w:tcBorders>
              <w:top w:val="single" w:sz="2" w:space="0" w:color="auto"/>
              <w:left w:val="nil"/>
              <w:bottom w:val="single" w:sz="4" w:space="0" w:color="auto"/>
              <w:right w:val="nil"/>
            </w:tcBorders>
            <w:vAlign w:val="center"/>
            <w:hideMark/>
          </w:tcPr>
          <w:p w14:paraId="68E5EB6B"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16.552.414</w:t>
            </w:r>
          </w:p>
        </w:tc>
        <w:tc>
          <w:tcPr>
            <w:tcW w:w="1093" w:type="pct"/>
            <w:tcBorders>
              <w:top w:val="single" w:sz="2" w:space="0" w:color="auto"/>
              <w:left w:val="nil"/>
              <w:bottom w:val="single" w:sz="4" w:space="0" w:color="auto"/>
              <w:right w:val="nil"/>
            </w:tcBorders>
            <w:vAlign w:val="center"/>
            <w:hideMark/>
          </w:tcPr>
          <w:p w14:paraId="57854468" w14:textId="77777777" w:rsidR="00614DC4" w:rsidRDefault="00614DC4">
            <w:pPr>
              <w:spacing w:after="0"/>
              <w:ind w:firstLine="0"/>
              <w:jc w:val="right"/>
              <w:rPr>
                <w:rFonts w:ascii="Arial Narrow" w:hAnsi="Arial Narrow" w:cs="Arial"/>
                <w:lang w:val="es-ES"/>
              </w:rPr>
            </w:pPr>
            <w:r>
              <w:rPr>
                <w:rFonts w:ascii="Arial Narrow" w:hAnsi="Arial Narrow" w:cs="Arial"/>
                <w:b/>
                <w:lang w:val="es-ES"/>
              </w:rPr>
              <w:t xml:space="preserve">15.978.609 </w:t>
            </w:r>
          </w:p>
        </w:tc>
      </w:tr>
      <w:tr w:rsidR="00614DC4" w14:paraId="4E10DB21" w14:textId="77777777" w:rsidTr="00614DC4">
        <w:trPr>
          <w:trHeight w:val="227"/>
          <w:jc w:val="center"/>
        </w:trPr>
        <w:tc>
          <w:tcPr>
            <w:tcW w:w="2857" w:type="pct"/>
            <w:tcBorders>
              <w:top w:val="single" w:sz="4" w:space="0" w:color="auto"/>
              <w:left w:val="nil"/>
              <w:bottom w:val="single" w:sz="4" w:space="0" w:color="auto"/>
              <w:right w:val="nil"/>
            </w:tcBorders>
            <w:vAlign w:val="center"/>
            <w:hideMark/>
          </w:tcPr>
          <w:p w14:paraId="05A966D7" w14:textId="77777777" w:rsidR="00614DC4" w:rsidRDefault="00614DC4">
            <w:pPr>
              <w:spacing w:before="60" w:after="60"/>
              <w:ind w:firstLine="0"/>
              <w:jc w:val="left"/>
              <w:rPr>
                <w:rFonts w:ascii="Arial Narrow" w:hAnsi="Arial Narrow" w:cs="Arial"/>
                <w:b/>
                <w:snapToGrid w:val="0"/>
              </w:rPr>
            </w:pPr>
            <w:r>
              <w:rPr>
                <w:rFonts w:ascii="Arial Narrow" w:hAnsi="Arial Narrow" w:cs="Arial"/>
                <w:b/>
                <w:snapToGrid w:val="0"/>
              </w:rPr>
              <w:t xml:space="preserve">4. Transferencias y subvenciones </w:t>
            </w:r>
          </w:p>
        </w:tc>
        <w:tc>
          <w:tcPr>
            <w:tcW w:w="1050" w:type="pct"/>
            <w:tcBorders>
              <w:top w:val="single" w:sz="4" w:space="0" w:color="auto"/>
              <w:left w:val="nil"/>
              <w:bottom w:val="single" w:sz="4" w:space="0" w:color="auto"/>
              <w:right w:val="nil"/>
            </w:tcBorders>
            <w:vAlign w:val="center"/>
            <w:hideMark/>
          </w:tcPr>
          <w:p w14:paraId="4EDAFB74"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2.484.962.373</w:t>
            </w:r>
          </w:p>
        </w:tc>
        <w:tc>
          <w:tcPr>
            <w:tcW w:w="1093" w:type="pct"/>
            <w:tcBorders>
              <w:top w:val="single" w:sz="4" w:space="0" w:color="auto"/>
              <w:left w:val="nil"/>
              <w:bottom w:val="single" w:sz="4" w:space="0" w:color="auto"/>
              <w:right w:val="nil"/>
            </w:tcBorders>
            <w:vAlign w:val="center"/>
            <w:hideMark/>
          </w:tcPr>
          <w:p w14:paraId="41ED7791" w14:textId="77777777" w:rsidR="00614DC4" w:rsidRDefault="00614DC4">
            <w:pPr>
              <w:spacing w:after="0"/>
              <w:ind w:firstLine="0"/>
              <w:jc w:val="right"/>
              <w:rPr>
                <w:rFonts w:ascii="Arial Narrow" w:hAnsi="Arial Narrow" w:cs="Arial"/>
                <w:b/>
                <w:lang w:val="es-ES"/>
              </w:rPr>
            </w:pPr>
            <w:r>
              <w:rPr>
                <w:rFonts w:ascii="Arial Narrow" w:hAnsi="Arial Narrow" w:cs="Arial"/>
                <w:lang w:val="es-ES"/>
              </w:rPr>
              <w:t xml:space="preserve">1.883.758.429 </w:t>
            </w:r>
          </w:p>
        </w:tc>
      </w:tr>
      <w:tr w:rsidR="00614DC4" w14:paraId="356E3BA9" w14:textId="77777777" w:rsidTr="00614DC4">
        <w:trPr>
          <w:trHeight w:val="227"/>
          <w:jc w:val="center"/>
        </w:trPr>
        <w:tc>
          <w:tcPr>
            <w:tcW w:w="2857" w:type="pct"/>
            <w:tcBorders>
              <w:top w:val="single" w:sz="4" w:space="0" w:color="auto"/>
              <w:left w:val="nil"/>
              <w:bottom w:val="single" w:sz="2" w:space="0" w:color="auto"/>
              <w:right w:val="nil"/>
            </w:tcBorders>
            <w:vAlign w:val="center"/>
            <w:hideMark/>
          </w:tcPr>
          <w:p w14:paraId="77B35894"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 xml:space="preserve">a) Transferencias corrientes </w:t>
            </w:r>
          </w:p>
        </w:tc>
        <w:tc>
          <w:tcPr>
            <w:tcW w:w="1050" w:type="pct"/>
            <w:tcBorders>
              <w:top w:val="single" w:sz="4" w:space="0" w:color="auto"/>
              <w:left w:val="nil"/>
              <w:bottom w:val="single" w:sz="2" w:space="0" w:color="auto"/>
              <w:right w:val="nil"/>
            </w:tcBorders>
            <w:vAlign w:val="center"/>
            <w:hideMark/>
          </w:tcPr>
          <w:p w14:paraId="365A0C91"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2.278.519.655</w:t>
            </w:r>
          </w:p>
        </w:tc>
        <w:tc>
          <w:tcPr>
            <w:tcW w:w="1093" w:type="pct"/>
            <w:tcBorders>
              <w:top w:val="single" w:sz="4" w:space="0" w:color="auto"/>
              <w:left w:val="nil"/>
              <w:bottom w:val="single" w:sz="2" w:space="0" w:color="auto"/>
              <w:right w:val="nil"/>
            </w:tcBorders>
            <w:vAlign w:val="center"/>
            <w:hideMark/>
          </w:tcPr>
          <w:p w14:paraId="37A0F89C"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1.738.957.553 </w:t>
            </w:r>
          </w:p>
        </w:tc>
      </w:tr>
      <w:tr w:rsidR="00614DC4" w14:paraId="16D7C92E" w14:textId="77777777" w:rsidTr="00614DC4">
        <w:trPr>
          <w:trHeight w:val="227"/>
          <w:jc w:val="center"/>
        </w:trPr>
        <w:tc>
          <w:tcPr>
            <w:tcW w:w="2857" w:type="pct"/>
            <w:tcBorders>
              <w:top w:val="single" w:sz="2" w:space="0" w:color="auto"/>
              <w:left w:val="nil"/>
              <w:bottom w:val="single" w:sz="4" w:space="0" w:color="auto"/>
              <w:right w:val="nil"/>
            </w:tcBorders>
            <w:vAlign w:val="center"/>
            <w:hideMark/>
          </w:tcPr>
          <w:p w14:paraId="60F384B4"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 xml:space="preserve">c) Transferencias de capital </w:t>
            </w:r>
          </w:p>
        </w:tc>
        <w:tc>
          <w:tcPr>
            <w:tcW w:w="1050" w:type="pct"/>
            <w:tcBorders>
              <w:top w:val="single" w:sz="2" w:space="0" w:color="auto"/>
              <w:left w:val="nil"/>
              <w:bottom w:val="single" w:sz="4" w:space="0" w:color="auto"/>
              <w:right w:val="nil"/>
            </w:tcBorders>
            <w:vAlign w:val="center"/>
            <w:hideMark/>
          </w:tcPr>
          <w:p w14:paraId="7936E413"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206.442.718</w:t>
            </w:r>
          </w:p>
        </w:tc>
        <w:tc>
          <w:tcPr>
            <w:tcW w:w="1093" w:type="pct"/>
            <w:tcBorders>
              <w:top w:val="single" w:sz="2" w:space="0" w:color="auto"/>
              <w:left w:val="nil"/>
              <w:bottom w:val="single" w:sz="4" w:space="0" w:color="auto"/>
              <w:right w:val="nil"/>
            </w:tcBorders>
            <w:vAlign w:val="center"/>
            <w:hideMark/>
          </w:tcPr>
          <w:p w14:paraId="49D8A251" w14:textId="77777777" w:rsidR="00614DC4" w:rsidRDefault="00614DC4">
            <w:pPr>
              <w:spacing w:after="0"/>
              <w:ind w:firstLine="0"/>
              <w:jc w:val="right"/>
              <w:rPr>
                <w:rFonts w:ascii="Arial Narrow" w:hAnsi="Arial Narrow" w:cs="Arial"/>
                <w:lang w:val="es-ES"/>
              </w:rPr>
            </w:pPr>
            <w:r>
              <w:rPr>
                <w:rFonts w:ascii="Arial Narrow" w:hAnsi="Arial Narrow" w:cs="Arial"/>
                <w:b/>
                <w:lang w:val="es-ES"/>
              </w:rPr>
              <w:t xml:space="preserve">144.800.876 </w:t>
            </w:r>
          </w:p>
        </w:tc>
      </w:tr>
      <w:tr w:rsidR="00614DC4" w14:paraId="2A8C1FB7" w14:textId="77777777" w:rsidTr="00614DC4">
        <w:trPr>
          <w:trHeight w:val="227"/>
          <w:jc w:val="center"/>
        </w:trPr>
        <w:tc>
          <w:tcPr>
            <w:tcW w:w="2857" w:type="pct"/>
            <w:tcBorders>
              <w:top w:val="single" w:sz="4" w:space="0" w:color="auto"/>
              <w:left w:val="nil"/>
              <w:bottom w:val="single" w:sz="4" w:space="0" w:color="auto"/>
              <w:right w:val="nil"/>
            </w:tcBorders>
            <w:vAlign w:val="center"/>
            <w:hideMark/>
          </w:tcPr>
          <w:p w14:paraId="6F4DB5B0" w14:textId="77777777" w:rsidR="00614DC4" w:rsidRDefault="00614DC4">
            <w:pPr>
              <w:spacing w:before="60" w:after="60"/>
              <w:ind w:firstLine="0"/>
              <w:jc w:val="left"/>
              <w:rPr>
                <w:rFonts w:ascii="Arial Narrow" w:hAnsi="Arial Narrow" w:cs="Arial"/>
                <w:b/>
                <w:snapToGrid w:val="0"/>
              </w:rPr>
            </w:pPr>
            <w:r>
              <w:rPr>
                <w:rFonts w:ascii="Arial Narrow" w:hAnsi="Arial Narrow" w:cs="Arial"/>
                <w:b/>
                <w:snapToGrid w:val="0"/>
              </w:rPr>
              <w:t xml:space="preserve">5. Pérdidas y gastos extraordinarios </w:t>
            </w:r>
          </w:p>
        </w:tc>
        <w:tc>
          <w:tcPr>
            <w:tcW w:w="1050" w:type="pct"/>
            <w:tcBorders>
              <w:top w:val="single" w:sz="4" w:space="0" w:color="auto"/>
              <w:left w:val="nil"/>
              <w:bottom w:val="single" w:sz="4" w:space="0" w:color="auto"/>
              <w:right w:val="nil"/>
            </w:tcBorders>
            <w:vAlign w:val="center"/>
            <w:hideMark/>
          </w:tcPr>
          <w:p w14:paraId="134001D3"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33.261.999</w:t>
            </w:r>
          </w:p>
        </w:tc>
        <w:tc>
          <w:tcPr>
            <w:tcW w:w="1093" w:type="pct"/>
            <w:tcBorders>
              <w:top w:val="single" w:sz="4" w:space="0" w:color="auto"/>
              <w:left w:val="nil"/>
              <w:bottom w:val="single" w:sz="4" w:space="0" w:color="auto"/>
              <w:right w:val="nil"/>
            </w:tcBorders>
            <w:vAlign w:val="center"/>
            <w:hideMark/>
          </w:tcPr>
          <w:p w14:paraId="1992A9E3"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 xml:space="preserve">16.080.131 </w:t>
            </w:r>
          </w:p>
        </w:tc>
      </w:tr>
      <w:tr w:rsidR="00614DC4" w14:paraId="603C072E" w14:textId="77777777" w:rsidTr="00614DC4">
        <w:trPr>
          <w:trHeight w:val="227"/>
          <w:jc w:val="center"/>
        </w:trPr>
        <w:tc>
          <w:tcPr>
            <w:tcW w:w="2857" w:type="pct"/>
            <w:tcBorders>
              <w:top w:val="single" w:sz="4" w:space="0" w:color="auto"/>
              <w:left w:val="nil"/>
              <w:bottom w:val="single" w:sz="2" w:space="0" w:color="auto"/>
              <w:right w:val="nil"/>
            </w:tcBorders>
            <w:vAlign w:val="center"/>
            <w:hideMark/>
          </w:tcPr>
          <w:p w14:paraId="5CA97670"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 xml:space="preserve">c) Gastos extraordinarios </w:t>
            </w:r>
          </w:p>
        </w:tc>
        <w:tc>
          <w:tcPr>
            <w:tcW w:w="1050" w:type="pct"/>
            <w:tcBorders>
              <w:top w:val="single" w:sz="4" w:space="0" w:color="auto"/>
              <w:left w:val="nil"/>
              <w:bottom w:val="single" w:sz="2" w:space="0" w:color="auto"/>
              <w:right w:val="nil"/>
            </w:tcBorders>
            <w:vAlign w:val="center"/>
            <w:hideMark/>
          </w:tcPr>
          <w:p w14:paraId="6C31810C" w14:textId="77777777" w:rsidR="00614DC4" w:rsidRDefault="00614DC4">
            <w:pPr>
              <w:spacing w:after="0"/>
              <w:ind w:firstLine="0"/>
              <w:jc w:val="right"/>
              <w:rPr>
                <w:rFonts w:ascii="Arial Narrow" w:hAnsi="Arial Narrow" w:cs="Arial"/>
                <w:lang w:val="es-ES"/>
              </w:rPr>
            </w:pPr>
            <w:r>
              <w:rPr>
                <w:rFonts w:ascii="Arial Narrow" w:hAnsi="Arial Narrow" w:cs="Arial"/>
                <w:lang w:val="es-ES"/>
              </w:rPr>
              <w:t>3.285.636</w:t>
            </w:r>
          </w:p>
        </w:tc>
        <w:tc>
          <w:tcPr>
            <w:tcW w:w="1093" w:type="pct"/>
            <w:tcBorders>
              <w:top w:val="single" w:sz="4" w:space="0" w:color="auto"/>
              <w:left w:val="nil"/>
              <w:bottom w:val="single" w:sz="2" w:space="0" w:color="auto"/>
              <w:right w:val="nil"/>
            </w:tcBorders>
            <w:vAlign w:val="center"/>
            <w:hideMark/>
          </w:tcPr>
          <w:p w14:paraId="4230ABCF"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1.490.413</w:t>
            </w:r>
          </w:p>
        </w:tc>
      </w:tr>
      <w:tr w:rsidR="00614DC4" w14:paraId="336E3DD3"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79EC4786" w14:textId="77777777" w:rsidR="00614DC4" w:rsidRDefault="00614DC4">
            <w:pPr>
              <w:spacing w:after="0"/>
              <w:ind w:firstLine="0"/>
              <w:jc w:val="left"/>
              <w:rPr>
                <w:rFonts w:ascii="Arial Narrow" w:hAnsi="Arial Narrow" w:cs="Arial"/>
                <w:snapToGrid w:val="0"/>
              </w:rPr>
            </w:pPr>
            <w:r>
              <w:rPr>
                <w:rFonts w:ascii="Arial Narrow" w:hAnsi="Arial Narrow" w:cs="Arial"/>
                <w:snapToGrid w:val="0"/>
              </w:rPr>
              <w:t>d) Gastos y pérdidas de otros ejercicios</w:t>
            </w:r>
          </w:p>
        </w:tc>
        <w:tc>
          <w:tcPr>
            <w:tcW w:w="1050" w:type="pct"/>
            <w:tcBorders>
              <w:top w:val="single" w:sz="2" w:space="0" w:color="auto"/>
              <w:left w:val="nil"/>
              <w:bottom w:val="single" w:sz="2" w:space="0" w:color="auto"/>
              <w:right w:val="nil"/>
            </w:tcBorders>
            <w:vAlign w:val="center"/>
            <w:hideMark/>
          </w:tcPr>
          <w:p w14:paraId="7880DB62"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29.976.363</w:t>
            </w:r>
          </w:p>
        </w:tc>
        <w:tc>
          <w:tcPr>
            <w:tcW w:w="1093" w:type="pct"/>
            <w:tcBorders>
              <w:top w:val="single" w:sz="2" w:space="0" w:color="auto"/>
              <w:left w:val="nil"/>
              <w:bottom w:val="single" w:sz="2" w:space="0" w:color="auto"/>
              <w:right w:val="nil"/>
            </w:tcBorders>
            <w:vAlign w:val="center"/>
            <w:hideMark/>
          </w:tcPr>
          <w:p w14:paraId="026D3A9D"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14.589.718</w:t>
            </w:r>
          </w:p>
        </w:tc>
      </w:tr>
      <w:tr w:rsidR="00614DC4" w14:paraId="435592C2" w14:textId="77777777" w:rsidTr="00614DC4">
        <w:trPr>
          <w:trHeight w:val="227"/>
          <w:jc w:val="center"/>
        </w:trPr>
        <w:tc>
          <w:tcPr>
            <w:tcW w:w="2857" w:type="pct"/>
            <w:tcBorders>
              <w:top w:val="single" w:sz="2" w:space="0" w:color="auto"/>
              <w:left w:val="nil"/>
              <w:bottom w:val="single" w:sz="4" w:space="0" w:color="auto"/>
              <w:right w:val="nil"/>
            </w:tcBorders>
            <w:vAlign w:val="center"/>
            <w:hideMark/>
          </w:tcPr>
          <w:p w14:paraId="2746A89D" w14:textId="77777777" w:rsidR="00614DC4" w:rsidRDefault="00614DC4">
            <w:pPr>
              <w:spacing w:before="60" w:after="60"/>
              <w:ind w:firstLine="0"/>
              <w:jc w:val="left"/>
              <w:rPr>
                <w:rFonts w:ascii="Arial Narrow" w:hAnsi="Arial Narrow" w:cs="Arial"/>
                <w:b/>
                <w:snapToGrid w:val="0"/>
                <w:szCs w:val="18"/>
                <w:lang w:eastAsia="es-ES"/>
              </w:rPr>
            </w:pPr>
            <w:r>
              <w:rPr>
                <w:rFonts w:ascii="Arial Narrow" w:hAnsi="Arial Narrow" w:cs="Arial"/>
                <w:b/>
                <w:snapToGrid w:val="0"/>
                <w:szCs w:val="18"/>
                <w:lang w:eastAsia="es-ES"/>
              </w:rPr>
              <w:t>Saldo Acreedor (Ahorro)</w:t>
            </w:r>
          </w:p>
        </w:tc>
        <w:tc>
          <w:tcPr>
            <w:tcW w:w="1050" w:type="pct"/>
            <w:tcBorders>
              <w:top w:val="single" w:sz="2" w:space="0" w:color="auto"/>
              <w:left w:val="nil"/>
              <w:bottom w:val="single" w:sz="4" w:space="0" w:color="auto"/>
              <w:right w:val="nil"/>
            </w:tcBorders>
            <w:vAlign w:val="center"/>
            <w:hideMark/>
          </w:tcPr>
          <w:p w14:paraId="5CBF5B29"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473.892.739</w:t>
            </w:r>
          </w:p>
        </w:tc>
        <w:tc>
          <w:tcPr>
            <w:tcW w:w="1093" w:type="pct"/>
            <w:tcBorders>
              <w:top w:val="single" w:sz="2" w:space="0" w:color="auto"/>
              <w:left w:val="nil"/>
              <w:bottom w:val="single" w:sz="4" w:space="0" w:color="auto"/>
              <w:right w:val="nil"/>
            </w:tcBorders>
            <w:vAlign w:val="center"/>
            <w:hideMark/>
          </w:tcPr>
          <w:p w14:paraId="341922B7"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584.220.410</w:t>
            </w:r>
          </w:p>
        </w:tc>
      </w:tr>
      <w:tr w:rsidR="00614DC4" w14:paraId="4044E9DB" w14:textId="77777777" w:rsidTr="00614DC4">
        <w:trPr>
          <w:trHeight w:hRule="exact" w:val="255"/>
          <w:jc w:val="center"/>
        </w:trPr>
        <w:tc>
          <w:tcPr>
            <w:tcW w:w="2857" w:type="pct"/>
            <w:tcBorders>
              <w:top w:val="single" w:sz="4" w:space="0" w:color="auto"/>
              <w:left w:val="nil"/>
              <w:bottom w:val="single" w:sz="4" w:space="0" w:color="auto"/>
              <w:right w:val="nil"/>
            </w:tcBorders>
            <w:shd w:val="clear" w:color="auto" w:fill="8DB3E2"/>
            <w:vAlign w:val="center"/>
            <w:hideMark/>
          </w:tcPr>
          <w:p w14:paraId="44EBF2DE"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napToGrid w:val="0"/>
                <w:spacing w:val="6"/>
                <w:sz w:val="18"/>
                <w:szCs w:val="18"/>
              </w:rPr>
            </w:pPr>
            <w:r>
              <w:rPr>
                <w:rFonts w:ascii="Arial" w:hAnsi="Arial" w:cs="Arial"/>
                <w:snapToGrid w:val="0"/>
                <w:spacing w:val="6"/>
                <w:sz w:val="18"/>
                <w:szCs w:val="18"/>
              </w:rPr>
              <w:t>Total Debe</w:t>
            </w:r>
          </w:p>
        </w:tc>
        <w:tc>
          <w:tcPr>
            <w:tcW w:w="1050" w:type="pct"/>
            <w:tcBorders>
              <w:top w:val="single" w:sz="4" w:space="0" w:color="auto"/>
              <w:left w:val="nil"/>
              <w:bottom w:val="single" w:sz="4" w:space="0" w:color="auto"/>
              <w:right w:val="nil"/>
            </w:tcBorders>
            <w:shd w:val="clear" w:color="auto" w:fill="8DB3E2"/>
            <w:vAlign w:val="center"/>
            <w:hideMark/>
          </w:tcPr>
          <w:p w14:paraId="2AD1190C" w14:textId="77777777" w:rsidR="00614DC4" w:rsidRDefault="00614DC4">
            <w:pPr>
              <w:spacing w:after="0"/>
              <w:ind w:firstLine="0"/>
              <w:jc w:val="right"/>
              <w:rPr>
                <w:rFonts w:ascii="Arial" w:hAnsi="Arial" w:cs="Arial"/>
                <w:sz w:val="18"/>
                <w:szCs w:val="18"/>
                <w:lang w:val="es-ES"/>
              </w:rPr>
            </w:pPr>
            <w:r>
              <w:rPr>
                <w:rFonts w:ascii="Arial" w:hAnsi="Arial" w:cs="Arial"/>
                <w:sz w:val="18"/>
                <w:szCs w:val="18"/>
                <w:lang w:val="es-ES"/>
              </w:rPr>
              <w:t>5.504.266.175</w:t>
            </w:r>
          </w:p>
        </w:tc>
        <w:tc>
          <w:tcPr>
            <w:tcW w:w="1093" w:type="pct"/>
            <w:tcBorders>
              <w:top w:val="single" w:sz="4" w:space="0" w:color="auto"/>
              <w:left w:val="nil"/>
              <w:bottom w:val="single" w:sz="4" w:space="0" w:color="auto"/>
              <w:right w:val="nil"/>
            </w:tcBorders>
            <w:shd w:val="clear" w:color="auto" w:fill="8DB3E2"/>
            <w:vAlign w:val="center"/>
            <w:hideMark/>
          </w:tcPr>
          <w:p w14:paraId="32BAB881" w14:textId="77777777" w:rsidR="00614DC4" w:rsidRDefault="00614DC4">
            <w:pPr>
              <w:spacing w:after="0"/>
              <w:ind w:firstLine="0"/>
              <w:jc w:val="right"/>
              <w:rPr>
                <w:rFonts w:ascii="Arial" w:hAnsi="Arial" w:cs="Arial"/>
                <w:sz w:val="18"/>
                <w:szCs w:val="18"/>
                <w:lang w:val="es-ES"/>
              </w:rPr>
            </w:pPr>
            <w:r>
              <w:rPr>
                <w:rFonts w:ascii="Arial" w:hAnsi="Arial" w:cs="Arial"/>
                <w:sz w:val="18"/>
                <w:szCs w:val="18"/>
                <w:lang w:val="es-ES"/>
              </w:rPr>
              <w:t>4.903.947.917</w:t>
            </w:r>
          </w:p>
        </w:tc>
      </w:tr>
    </w:tbl>
    <w:p w14:paraId="2ECC4ADB" w14:textId="77777777" w:rsidR="00614DC4" w:rsidRDefault="00614DC4" w:rsidP="00614DC4">
      <w:pPr>
        <w:tabs>
          <w:tab w:val="center" w:pos="2835"/>
          <w:tab w:val="center" w:pos="3969"/>
          <w:tab w:val="center" w:pos="5103"/>
          <w:tab w:val="center" w:pos="6237"/>
          <w:tab w:val="center" w:pos="7371"/>
        </w:tabs>
        <w:spacing w:before="120" w:after="0"/>
        <w:ind w:firstLine="284"/>
        <w:rPr>
          <w:rFonts w:ascii="Arial Narrow" w:hAnsi="Arial Narrow"/>
          <w:spacing w:val="6"/>
          <w:sz w:val="18"/>
          <w:szCs w:val="18"/>
        </w:rPr>
      </w:pPr>
      <w:r>
        <w:rPr>
          <w:rFonts w:ascii="Arial Narrow" w:hAnsi="Arial Narrow"/>
          <w:spacing w:val="6"/>
          <w:sz w:val="18"/>
          <w:szCs w:val="18"/>
        </w:rPr>
        <w:br w:type="page"/>
      </w:r>
    </w:p>
    <w:tbl>
      <w:tblPr>
        <w:tblW w:w="5002" w:type="pct"/>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679"/>
        <w:gridCol w:w="1984"/>
        <w:gridCol w:w="2130"/>
      </w:tblGrid>
      <w:tr w:rsidR="00614DC4" w14:paraId="055A5F0E" w14:textId="77777777" w:rsidTr="00614DC4">
        <w:trPr>
          <w:trHeight w:val="198"/>
          <w:jc w:val="center"/>
        </w:trPr>
        <w:tc>
          <w:tcPr>
            <w:tcW w:w="5000" w:type="pct"/>
            <w:gridSpan w:val="3"/>
            <w:tcBorders>
              <w:top w:val="nil"/>
              <w:left w:val="nil"/>
              <w:bottom w:val="single" w:sz="2" w:space="0" w:color="auto"/>
              <w:right w:val="nil"/>
            </w:tcBorders>
            <w:vAlign w:val="center"/>
            <w:hideMark/>
          </w:tcPr>
          <w:p w14:paraId="6E60744B" w14:textId="77777777" w:rsidR="00614DC4" w:rsidRPr="00A96988" w:rsidRDefault="00614DC4">
            <w:pPr>
              <w:keepLines/>
              <w:tabs>
                <w:tab w:val="right" w:pos="2835"/>
                <w:tab w:val="right" w:pos="3969"/>
                <w:tab w:val="right" w:pos="5103"/>
                <w:tab w:val="right" w:pos="6237"/>
                <w:tab w:val="right" w:pos="7371"/>
              </w:tabs>
              <w:spacing w:after="0"/>
              <w:ind w:right="-69" w:firstLine="0"/>
              <w:jc w:val="right"/>
              <w:rPr>
                <w:rFonts w:ascii="Arial" w:hAnsi="Arial" w:cs="Arial"/>
                <w:snapToGrid w:val="0"/>
                <w:spacing w:val="6"/>
                <w:sz w:val="17"/>
                <w:szCs w:val="17"/>
              </w:rPr>
            </w:pPr>
            <w:r w:rsidRPr="00A96988">
              <w:rPr>
                <w:rFonts w:ascii="Arial" w:hAnsi="Arial" w:cs="Arial"/>
                <w:snapToGrid w:val="0"/>
                <w:spacing w:val="6"/>
                <w:sz w:val="17"/>
                <w:szCs w:val="17"/>
              </w:rPr>
              <w:lastRenderedPageBreak/>
              <w:t>(en euros)</w:t>
            </w:r>
          </w:p>
        </w:tc>
      </w:tr>
      <w:tr w:rsidR="00614DC4" w14:paraId="3B6A46CC" w14:textId="77777777" w:rsidTr="00614DC4">
        <w:trPr>
          <w:trHeight w:val="255"/>
          <w:jc w:val="center"/>
        </w:trPr>
        <w:tc>
          <w:tcPr>
            <w:tcW w:w="2661" w:type="pct"/>
            <w:tcBorders>
              <w:top w:val="single" w:sz="4" w:space="0" w:color="auto"/>
              <w:left w:val="nil"/>
              <w:bottom w:val="single" w:sz="4" w:space="0" w:color="auto"/>
              <w:right w:val="nil"/>
            </w:tcBorders>
            <w:shd w:val="clear" w:color="auto" w:fill="8DB3E2"/>
            <w:vAlign w:val="center"/>
            <w:hideMark/>
          </w:tcPr>
          <w:p w14:paraId="76FD4EA9"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napToGrid w:val="0"/>
                <w:spacing w:val="6"/>
                <w:sz w:val="18"/>
                <w:szCs w:val="24"/>
              </w:rPr>
            </w:pPr>
            <w:r>
              <w:rPr>
                <w:rFonts w:ascii="Arial" w:hAnsi="Arial" w:cs="Arial"/>
                <w:spacing w:val="6"/>
                <w:sz w:val="18"/>
                <w:szCs w:val="24"/>
              </w:rPr>
              <w:br w:type="page"/>
            </w:r>
            <w:r>
              <w:rPr>
                <w:rFonts w:ascii="Arial" w:hAnsi="Arial" w:cs="Arial"/>
                <w:snapToGrid w:val="0"/>
                <w:spacing w:val="6"/>
                <w:sz w:val="18"/>
                <w:szCs w:val="24"/>
              </w:rPr>
              <w:t>Haber</w:t>
            </w:r>
          </w:p>
        </w:tc>
        <w:tc>
          <w:tcPr>
            <w:tcW w:w="1128" w:type="pct"/>
            <w:tcBorders>
              <w:top w:val="single" w:sz="4" w:space="0" w:color="auto"/>
              <w:left w:val="nil"/>
              <w:bottom w:val="single" w:sz="4" w:space="0" w:color="auto"/>
              <w:right w:val="nil"/>
            </w:tcBorders>
            <w:shd w:val="clear" w:color="auto" w:fill="8DB3E2"/>
            <w:vAlign w:val="center"/>
            <w:hideMark/>
          </w:tcPr>
          <w:p w14:paraId="6EBF9A89"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napToGrid w:val="0"/>
                <w:spacing w:val="6"/>
                <w:sz w:val="18"/>
                <w:szCs w:val="24"/>
              </w:rPr>
            </w:pPr>
            <w:r>
              <w:rPr>
                <w:rFonts w:ascii="Arial" w:hAnsi="Arial" w:cs="Arial"/>
                <w:snapToGrid w:val="0"/>
                <w:spacing w:val="6"/>
                <w:sz w:val="18"/>
                <w:szCs w:val="24"/>
              </w:rPr>
              <w:t>Ejercicio 2022</w:t>
            </w:r>
          </w:p>
        </w:tc>
        <w:tc>
          <w:tcPr>
            <w:tcW w:w="1211" w:type="pct"/>
            <w:tcBorders>
              <w:top w:val="single" w:sz="4" w:space="0" w:color="auto"/>
              <w:left w:val="nil"/>
              <w:bottom w:val="single" w:sz="4" w:space="0" w:color="auto"/>
              <w:right w:val="nil"/>
            </w:tcBorders>
            <w:shd w:val="clear" w:color="auto" w:fill="8DB3E2"/>
            <w:vAlign w:val="center"/>
            <w:hideMark/>
          </w:tcPr>
          <w:p w14:paraId="47985E6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napToGrid w:val="0"/>
                <w:spacing w:val="6"/>
                <w:sz w:val="18"/>
                <w:szCs w:val="24"/>
              </w:rPr>
            </w:pPr>
            <w:r>
              <w:rPr>
                <w:rFonts w:ascii="Arial" w:hAnsi="Arial" w:cs="Arial"/>
                <w:snapToGrid w:val="0"/>
                <w:spacing w:val="6"/>
                <w:sz w:val="18"/>
                <w:szCs w:val="24"/>
              </w:rPr>
              <w:t>Ejercicio 2021</w:t>
            </w:r>
          </w:p>
        </w:tc>
      </w:tr>
      <w:tr w:rsidR="00614DC4" w14:paraId="32F94632" w14:textId="77777777" w:rsidTr="00614DC4">
        <w:trPr>
          <w:trHeight w:val="198"/>
          <w:jc w:val="center"/>
        </w:trPr>
        <w:tc>
          <w:tcPr>
            <w:tcW w:w="2661" w:type="pct"/>
            <w:tcBorders>
              <w:top w:val="single" w:sz="2" w:space="0" w:color="auto"/>
              <w:left w:val="nil"/>
              <w:bottom w:val="single" w:sz="4" w:space="0" w:color="auto"/>
              <w:right w:val="nil"/>
            </w:tcBorders>
            <w:vAlign w:val="center"/>
            <w:hideMark/>
          </w:tcPr>
          <w:p w14:paraId="772ACE7B" w14:textId="77777777" w:rsidR="00614DC4" w:rsidRDefault="00614DC4">
            <w:pPr>
              <w:spacing w:before="60" w:after="60"/>
              <w:ind w:firstLine="0"/>
              <w:jc w:val="left"/>
              <w:rPr>
                <w:rFonts w:ascii="Arial Narrow" w:hAnsi="Arial Narrow" w:cs="Arial"/>
                <w:snapToGrid w:val="0"/>
                <w:lang w:eastAsia="es-ES"/>
              </w:rPr>
            </w:pPr>
            <w:r>
              <w:rPr>
                <w:rFonts w:ascii="Arial Narrow" w:hAnsi="Arial Narrow" w:cs="Arial"/>
                <w:snapToGrid w:val="0"/>
                <w:lang w:eastAsia="es-ES"/>
              </w:rPr>
              <w:t>B) Ingresos</w:t>
            </w:r>
          </w:p>
        </w:tc>
        <w:tc>
          <w:tcPr>
            <w:tcW w:w="1128" w:type="pct"/>
            <w:tcBorders>
              <w:top w:val="single" w:sz="2" w:space="0" w:color="auto"/>
              <w:left w:val="nil"/>
              <w:bottom w:val="single" w:sz="4" w:space="0" w:color="auto"/>
              <w:right w:val="nil"/>
            </w:tcBorders>
            <w:vAlign w:val="center"/>
          </w:tcPr>
          <w:p w14:paraId="404044BD" w14:textId="77777777" w:rsidR="00614DC4" w:rsidRDefault="00614DC4">
            <w:pPr>
              <w:spacing w:before="60" w:after="60"/>
              <w:ind w:firstLine="0"/>
              <w:jc w:val="right"/>
              <w:rPr>
                <w:rFonts w:ascii="Arial Narrow" w:hAnsi="Arial Narrow" w:cs="Arial"/>
                <w:snapToGrid w:val="0"/>
                <w:lang w:eastAsia="es-ES"/>
              </w:rPr>
            </w:pPr>
          </w:p>
        </w:tc>
        <w:tc>
          <w:tcPr>
            <w:tcW w:w="1211" w:type="pct"/>
            <w:tcBorders>
              <w:top w:val="single" w:sz="2" w:space="0" w:color="auto"/>
              <w:left w:val="nil"/>
              <w:bottom w:val="single" w:sz="4" w:space="0" w:color="auto"/>
              <w:right w:val="nil"/>
            </w:tcBorders>
            <w:vAlign w:val="center"/>
          </w:tcPr>
          <w:p w14:paraId="7C99CA78" w14:textId="77777777" w:rsidR="00614DC4" w:rsidRDefault="00614DC4">
            <w:pPr>
              <w:spacing w:before="60" w:after="60"/>
              <w:ind w:firstLine="0"/>
              <w:jc w:val="right"/>
              <w:rPr>
                <w:rFonts w:ascii="Arial Narrow" w:hAnsi="Arial Narrow" w:cs="Arial"/>
                <w:snapToGrid w:val="0"/>
                <w:lang w:eastAsia="es-ES"/>
              </w:rPr>
            </w:pPr>
          </w:p>
        </w:tc>
      </w:tr>
      <w:tr w:rsidR="00614DC4" w14:paraId="2A3DF503" w14:textId="77777777" w:rsidTr="00614DC4">
        <w:trPr>
          <w:trHeight w:val="198"/>
          <w:jc w:val="center"/>
        </w:trPr>
        <w:tc>
          <w:tcPr>
            <w:tcW w:w="2661" w:type="pct"/>
            <w:tcBorders>
              <w:top w:val="single" w:sz="4" w:space="0" w:color="auto"/>
              <w:left w:val="nil"/>
              <w:bottom w:val="single" w:sz="4" w:space="0" w:color="auto"/>
              <w:right w:val="nil"/>
            </w:tcBorders>
            <w:vAlign w:val="center"/>
            <w:hideMark/>
          </w:tcPr>
          <w:p w14:paraId="2006B585" w14:textId="77777777" w:rsidR="00614DC4" w:rsidRDefault="00614DC4">
            <w:pPr>
              <w:spacing w:before="60" w:after="60"/>
              <w:ind w:firstLine="0"/>
              <w:jc w:val="left"/>
              <w:rPr>
                <w:rFonts w:ascii="Arial Narrow" w:hAnsi="Arial Narrow" w:cs="Arial"/>
                <w:b/>
                <w:snapToGrid w:val="0"/>
                <w:lang w:eastAsia="es-ES"/>
              </w:rPr>
            </w:pPr>
            <w:r>
              <w:rPr>
                <w:rFonts w:ascii="Arial Narrow" w:hAnsi="Arial Narrow" w:cs="Arial"/>
                <w:b/>
                <w:snapToGrid w:val="0"/>
                <w:lang w:eastAsia="es-ES"/>
              </w:rPr>
              <w:t>1. Ingresos de gestión ordinaria</w:t>
            </w:r>
          </w:p>
        </w:tc>
        <w:tc>
          <w:tcPr>
            <w:tcW w:w="1128" w:type="pct"/>
            <w:tcBorders>
              <w:top w:val="single" w:sz="4" w:space="0" w:color="auto"/>
              <w:left w:val="nil"/>
              <w:bottom w:val="single" w:sz="4" w:space="0" w:color="auto"/>
              <w:right w:val="nil"/>
            </w:tcBorders>
            <w:vAlign w:val="center"/>
            <w:hideMark/>
          </w:tcPr>
          <w:p w14:paraId="3C6E827D"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4.941.370.536</w:t>
            </w:r>
          </w:p>
        </w:tc>
        <w:tc>
          <w:tcPr>
            <w:tcW w:w="1211" w:type="pct"/>
            <w:tcBorders>
              <w:top w:val="single" w:sz="4" w:space="0" w:color="auto"/>
              <w:left w:val="nil"/>
              <w:bottom w:val="single" w:sz="4" w:space="0" w:color="auto"/>
              <w:right w:val="nil"/>
            </w:tcBorders>
            <w:vAlign w:val="center"/>
            <w:hideMark/>
          </w:tcPr>
          <w:p w14:paraId="7690C0B6"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 xml:space="preserve">4.200.413.802 </w:t>
            </w:r>
          </w:p>
        </w:tc>
      </w:tr>
      <w:tr w:rsidR="00614DC4" w14:paraId="39A01F68" w14:textId="77777777" w:rsidTr="00614DC4">
        <w:trPr>
          <w:trHeight w:hRule="exact" w:val="227"/>
          <w:jc w:val="center"/>
        </w:trPr>
        <w:tc>
          <w:tcPr>
            <w:tcW w:w="2661" w:type="pct"/>
            <w:tcBorders>
              <w:top w:val="single" w:sz="4" w:space="0" w:color="auto"/>
              <w:left w:val="nil"/>
              <w:bottom w:val="single" w:sz="2" w:space="0" w:color="auto"/>
              <w:right w:val="nil"/>
            </w:tcBorders>
            <w:vAlign w:val="center"/>
            <w:hideMark/>
          </w:tcPr>
          <w:p w14:paraId="25ED4756" w14:textId="77777777" w:rsidR="00614DC4" w:rsidRDefault="00614DC4">
            <w:pPr>
              <w:spacing w:after="0"/>
              <w:ind w:firstLine="0"/>
              <w:jc w:val="left"/>
              <w:rPr>
                <w:rFonts w:ascii="Arial Narrow" w:hAnsi="Arial Narrow" w:cs="Arial"/>
                <w:b/>
                <w:snapToGrid w:val="0"/>
                <w:lang w:eastAsia="es-ES"/>
              </w:rPr>
            </w:pPr>
            <w:r>
              <w:rPr>
                <w:rFonts w:ascii="Arial Narrow" w:hAnsi="Arial Narrow" w:cs="Arial"/>
                <w:b/>
                <w:snapToGrid w:val="0"/>
                <w:lang w:eastAsia="es-ES"/>
              </w:rPr>
              <w:t xml:space="preserve">a) Ingresos tributarios </w:t>
            </w:r>
          </w:p>
        </w:tc>
        <w:tc>
          <w:tcPr>
            <w:tcW w:w="1128" w:type="pct"/>
            <w:tcBorders>
              <w:top w:val="single" w:sz="4" w:space="0" w:color="auto"/>
              <w:left w:val="nil"/>
              <w:bottom w:val="single" w:sz="2" w:space="0" w:color="auto"/>
              <w:right w:val="nil"/>
            </w:tcBorders>
            <w:vAlign w:val="center"/>
            <w:hideMark/>
          </w:tcPr>
          <w:p w14:paraId="1AD68084"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4.926.691.155</w:t>
            </w:r>
          </w:p>
        </w:tc>
        <w:tc>
          <w:tcPr>
            <w:tcW w:w="1211" w:type="pct"/>
            <w:tcBorders>
              <w:top w:val="single" w:sz="4" w:space="0" w:color="auto"/>
              <w:left w:val="nil"/>
              <w:bottom w:val="single" w:sz="2" w:space="0" w:color="auto"/>
              <w:right w:val="nil"/>
            </w:tcBorders>
            <w:vAlign w:val="center"/>
            <w:hideMark/>
          </w:tcPr>
          <w:p w14:paraId="320D0C5D"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 xml:space="preserve">4.187.868.145 </w:t>
            </w:r>
          </w:p>
        </w:tc>
      </w:tr>
      <w:tr w:rsidR="00614DC4" w14:paraId="791092B1"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4EE1A788" w14:textId="77777777" w:rsidR="00614DC4" w:rsidRDefault="00614DC4">
            <w:pPr>
              <w:spacing w:after="0"/>
              <w:ind w:firstLine="0"/>
              <w:jc w:val="left"/>
              <w:rPr>
                <w:rFonts w:ascii="Arial Narrow" w:hAnsi="Arial Narrow" w:cs="Arial"/>
                <w:snapToGrid w:val="0"/>
                <w:lang w:eastAsia="es-ES"/>
              </w:rPr>
            </w:pPr>
            <w:proofErr w:type="spellStart"/>
            <w:r>
              <w:rPr>
                <w:rFonts w:ascii="Arial Narrow" w:hAnsi="Arial Narrow" w:cs="Arial"/>
                <w:snapToGrid w:val="0"/>
                <w:lang w:eastAsia="es-ES"/>
              </w:rPr>
              <w:t>a.1</w:t>
            </w:r>
            <w:proofErr w:type="spellEnd"/>
            <w:r>
              <w:rPr>
                <w:rFonts w:ascii="Arial Narrow" w:hAnsi="Arial Narrow" w:cs="Arial"/>
                <w:snapToGrid w:val="0"/>
                <w:lang w:eastAsia="es-ES"/>
              </w:rPr>
              <w:t>) Impuesto sobre la renta de las personas físicas</w:t>
            </w:r>
          </w:p>
        </w:tc>
        <w:tc>
          <w:tcPr>
            <w:tcW w:w="1128" w:type="pct"/>
            <w:tcBorders>
              <w:top w:val="single" w:sz="2" w:space="0" w:color="auto"/>
              <w:left w:val="nil"/>
              <w:bottom w:val="single" w:sz="2" w:space="0" w:color="auto"/>
              <w:right w:val="nil"/>
            </w:tcBorders>
            <w:vAlign w:val="center"/>
            <w:hideMark/>
          </w:tcPr>
          <w:p w14:paraId="41E4E293"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2.146.468.069</w:t>
            </w:r>
          </w:p>
        </w:tc>
        <w:tc>
          <w:tcPr>
            <w:tcW w:w="1211" w:type="pct"/>
            <w:tcBorders>
              <w:top w:val="single" w:sz="2" w:space="0" w:color="auto"/>
              <w:left w:val="nil"/>
              <w:bottom w:val="single" w:sz="2" w:space="0" w:color="auto"/>
              <w:right w:val="nil"/>
            </w:tcBorders>
            <w:vAlign w:val="center"/>
            <w:hideMark/>
          </w:tcPr>
          <w:p w14:paraId="04D4F6E6"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1.646.416.737 </w:t>
            </w:r>
          </w:p>
        </w:tc>
      </w:tr>
      <w:tr w:rsidR="00614DC4" w14:paraId="484956B8"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0BD898E6" w14:textId="77777777" w:rsidR="00614DC4" w:rsidRDefault="00614DC4">
            <w:pPr>
              <w:spacing w:after="0"/>
              <w:ind w:firstLine="0"/>
              <w:jc w:val="left"/>
              <w:rPr>
                <w:rFonts w:ascii="Arial Narrow" w:hAnsi="Arial Narrow" w:cs="Arial"/>
                <w:snapToGrid w:val="0"/>
                <w:lang w:eastAsia="es-ES"/>
              </w:rPr>
            </w:pPr>
            <w:proofErr w:type="spellStart"/>
            <w:r>
              <w:rPr>
                <w:rFonts w:ascii="Arial Narrow" w:hAnsi="Arial Narrow" w:cs="Arial"/>
                <w:snapToGrid w:val="0"/>
                <w:lang w:eastAsia="es-ES"/>
              </w:rPr>
              <w:t>a.2</w:t>
            </w:r>
            <w:proofErr w:type="spellEnd"/>
            <w:r>
              <w:rPr>
                <w:rFonts w:ascii="Arial Narrow" w:hAnsi="Arial Narrow" w:cs="Arial"/>
                <w:snapToGrid w:val="0"/>
                <w:lang w:eastAsia="es-ES"/>
              </w:rPr>
              <w:t>) Impuesto sobre sociedades</w:t>
            </w:r>
          </w:p>
        </w:tc>
        <w:tc>
          <w:tcPr>
            <w:tcW w:w="1128" w:type="pct"/>
            <w:tcBorders>
              <w:top w:val="single" w:sz="2" w:space="0" w:color="auto"/>
              <w:left w:val="nil"/>
              <w:bottom w:val="single" w:sz="2" w:space="0" w:color="auto"/>
              <w:right w:val="nil"/>
            </w:tcBorders>
            <w:vAlign w:val="center"/>
            <w:hideMark/>
          </w:tcPr>
          <w:p w14:paraId="0F6E6821" w14:textId="77777777" w:rsidR="00614DC4" w:rsidRDefault="00614DC4">
            <w:pPr>
              <w:spacing w:after="0"/>
              <w:ind w:firstLine="0"/>
              <w:jc w:val="right"/>
              <w:rPr>
                <w:rFonts w:ascii="Arial Narrow" w:hAnsi="Arial Narrow" w:cs="Arial"/>
                <w:lang w:val="es-ES"/>
              </w:rPr>
            </w:pPr>
            <w:r>
              <w:rPr>
                <w:rFonts w:ascii="Arial Narrow" w:hAnsi="Arial Narrow" w:cs="Arial"/>
                <w:lang w:val="es-ES"/>
              </w:rPr>
              <w:t>369.547.201</w:t>
            </w:r>
          </w:p>
        </w:tc>
        <w:tc>
          <w:tcPr>
            <w:tcW w:w="1211" w:type="pct"/>
            <w:tcBorders>
              <w:top w:val="single" w:sz="2" w:space="0" w:color="auto"/>
              <w:left w:val="nil"/>
              <w:bottom w:val="single" w:sz="2" w:space="0" w:color="auto"/>
              <w:right w:val="nil"/>
            </w:tcBorders>
            <w:vAlign w:val="center"/>
            <w:hideMark/>
          </w:tcPr>
          <w:p w14:paraId="199D72C9"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320.390.489 </w:t>
            </w:r>
          </w:p>
        </w:tc>
      </w:tr>
      <w:tr w:rsidR="00614DC4" w14:paraId="62BC3E87"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4090B88B" w14:textId="77777777" w:rsidR="00614DC4" w:rsidRDefault="00614DC4">
            <w:pPr>
              <w:spacing w:after="0"/>
              <w:ind w:firstLine="0"/>
              <w:jc w:val="left"/>
              <w:rPr>
                <w:rFonts w:ascii="Arial Narrow" w:hAnsi="Arial Narrow" w:cs="Arial"/>
                <w:snapToGrid w:val="0"/>
                <w:lang w:eastAsia="es-ES"/>
              </w:rPr>
            </w:pPr>
            <w:proofErr w:type="spellStart"/>
            <w:r>
              <w:rPr>
                <w:rFonts w:ascii="Arial Narrow" w:hAnsi="Arial Narrow" w:cs="Arial"/>
                <w:snapToGrid w:val="0"/>
                <w:lang w:eastAsia="es-ES"/>
              </w:rPr>
              <w:t>a.3</w:t>
            </w:r>
            <w:proofErr w:type="spellEnd"/>
            <w:r>
              <w:rPr>
                <w:rFonts w:ascii="Arial Narrow" w:hAnsi="Arial Narrow" w:cs="Arial"/>
                <w:snapToGrid w:val="0"/>
                <w:lang w:eastAsia="es-ES"/>
              </w:rPr>
              <w:t>) Impuesto sobre sucesiones y donaciones</w:t>
            </w:r>
          </w:p>
        </w:tc>
        <w:tc>
          <w:tcPr>
            <w:tcW w:w="1128" w:type="pct"/>
            <w:tcBorders>
              <w:top w:val="single" w:sz="2" w:space="0" w:color="auto"/>
              <w:left w:val="nil"/>
              <w:bottom w:val="single" w:sz="2" w:space="0" w:color="auto"/>
              <w:right w:val="nil"/>
            </w:tcBorders>
            <w:vAlign w:val="center"/>
            <w:hideMark/>
          </w:tcPr>
          <w:p w14:paraId="0B049553" w14:textId="77777777" w:rsidR="00614DC4" w:rsidRDefault="00614DC4">
            <w:pPr>
              <w:spacing w:after="0"/>
              <w:ind w:firstLine="0"/>
              <w:jc w:val="right"/>
              <w:rPr>
                <w:rFonts w:ascii="Arial Narrow" w:hAnsi="Arial Narrow" w:cs="Arial"/>
                <w:lang w:val="es-ES"/>
              </w:rPr>
            </w:pPr>
            <w:r>
              <w:rPr>
                <w:rFonts w:ascii="Arial Narrow" w:hAnsi="Arial Narrow" w:cs="Arial"/>
                <w:lang w:val="es-ES"/>
              </w:rPr>
              <w:t>68.345.325</w:t>
            </w:r>
          </w:p>
        </w:tc>
        <w:tc>
          <w:tcPr>
            <w:tcW w:w="1211" w:type="pct"/>
            <w:tcBorders>
              <w:top w:val="single" w:sz="2" w:space="0" w:color="auto"/>
              <w:left w:val="nil"/>
              <w:bottom w:val="single" w:sz="2" w:space="0" w:color="auto"/>
              <w:right w:val="nil"/>
            </w:tcBorders>
            <w:vAlign w:val="center"/>
            <w:hideMark/>
          </w:tcPr>
          <w:p w14:paraId="49E1490C"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56.408.102 </w:t>
            </w:r>
          </w:p>
        </w:tc>
      </w:tr>
      <w:tr w:rsidR="00614DC4" w14:paraId="674E2589"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6AB7B3D5" w14:textId="77777777" w:rsidR="00614DC4" w:rsidRDefault="00614DC4">
            <w:pPr>
              <w:spacing w:after="0"/>
              <w:ind w:firstLine="0"/>
              <w:jc w:val="left"/>
              <w:rPr>
                <w:rFonts w:ascii="Arial Narrow" w:hAnsi="Arial Narrow" w:cs="Arial"/>
                <w:snapToGrid w:val="0"/>
                <w:lang w:eastAsia="es-ES"/>
              </w:rPr>
            </w:pPr>
            <w:proofErr w:type="spellStart"/>
            <w:r>
              <w:rPr>
                <w:rFonts w:ascii="Arial Narrow" w:hAnsi="Arial Narrow" w:cs="Arial"/>
                <w:snapToGrid w:val="0"/>
                <w:lang w:eastAsia="es-ES"/>
              </w:rPr>
              <w:t>a.4</w:t>
            </w:r>
            <w:proofErr w:type="spellEnd"/>
            <w:r>
              <w:rPr>
                <w:rFonts w:ascii="Arial Narrow" w:hAnsi="Arial Narrow" w:cs="Arial"/>
                <w:snapToGrid w:val="0"/>
                <w:lang w:eastAsia="es-ES"/>
              </w:rPr>
              <w:t xml:space="preserve">) Impuesto sobre el patrimonio </w:t>
            </w:r>
          </w:p>
        </w:tc>
        <w:tc>
          <w:tcPr>
            <w:tcW w:w="1128" w:type="pct"/>
            <w:tcBorders>
              <w:top w:val="single" w:sz="2" w:space="0" w:color="auto"/>
              <w:left w:val="nil"/>
              <w:bottom w:val="single" w:sz="2" w:space="0" w:color="auto"/>
              <w:right w:val="nil"/>
            </w:tcBorders>
            <w:vAlign w:val="center"/>
            <w:hideMark/>
          </w:tcPr>
          <w:p w14:paraId="247AD6B6" w14:textId="77777777" w:rsidR="00614DC4" w:rsidRDefault="00614DC4">
            <w:pPr>
              <w:spacing w:after="0"/>
              <w:ind w:firstLine="0"/>
              <w:jc w:val="right"/>
              <w:rPr>
                <w:rFonts w:ascii="Arial Narrow" w:hAnsi="Arial Narrow" w:cs="Arial"/>
                <w:lang w:val="es-ES"/>
              </w:rPr>
            </w:pPr>
            <w:r>
              <w:rPr>
                <w:rFonts w:ascii="Arial Narrow" w:hAnsi="Arial Narrow" w:cs="Arial"/>
                <w:lang w:val="es-ES"/>
              </w:rPr>
              <w:t>31.768.065</w:t>
            </w:r>
          </w:p>
        </w:tc>
        <w:tc>
          <w:tcPr>
            <w:tcW w:w="1211" w:type="pct"/>
            <w:tcBorders>
              <w:top w:val="single" w:sz="2" w:space="0" w:color="auto"/>
              <w:left w:val="nil"/>
              <w:bottom w:val="single" w:sz="2" w:space="0" w:color="auto"/>
              <w:right w:val="nil"/>
            </w:tcBorders>
            <w:vAlign w:val="center"/>
            <w:hideMark/>
          </w:tcPr>
          <w:p w14:paraId="178BBFEA"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36.501.187 </w:t>
            </w:r>
          </w:p>
        </w:tc>
      </w:tr>
      <w:tr w:rsidR="00614DC4" w14:paraId="0A2F8F58"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3C02D515" w14:textId="77777777" w:rsidR="00614DC4" w:rsidRDefault="00614DC4">
            <w:pPr>
              <w:spacing w:after="0"/>
              <w:ind w:firstLine="0"/>
              <w:jc w:val="left"/>
              <w:rPr>
                <w:rFonts w:ascii="Arial Narrow" w:hAnsi="Arial Narrow" w:cs="Arial"/>
                <w:snapToGrid w:val="0"/>
                <w:lang w:eastAsia="es-ES"/>
              </w:rPr>
            </w:pPr>
            <w:proofErr w:type="spellStart"/>
            <w:r>
              <w:rPr>
                <w:rFonts w:ascii="Arial Narrow" w:hAnsi="Arial Narrow" w:cs="Arial"/>
                <w:snapToGrid w:val="0"/>
                <w:lang w:eastAsia="es-ES"/>
              </w:rPr>
              <w:t>a.8</w:t>
            </w:r>
            <w:proofErr w:type="spellEnd"/>
            <w:r>
              <w:rPr>
                <w:rFonts w:ascii="Arial Narrow" w:hAnsi="Arial Narrow" w:cs="Arial"/>
                <w:snapToGrid w:val="0"/>
                <w:lang w:eastAsia="es-ES"/>
              </w:rPr>
              <w:t>) Otros impuestos directos</w:t>
            </w:r>
          </w:p>
        </w:tc>
        <w:tc>
          <w:tcPr>
            <w:tcW w:w="1128" w:type="pct"/>
            <w:tcBorders>
              <w:top w:val="single" w:sz="2" w:space="0" w:color="auto"/>
              <w:left w:val="nil"/>
              <w:bottom w:val="single" w:sz="2" w:space="0" w:color="auto"/>
              <w:right w:val="nil"/>
            </w:tcBorders>
            <w:vAlign w:val="center"/>
            <w:hideMark/>
          </w:tcPr>
          <w:p w14:paraId="53B55813"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12.443.009</w:t>
            </w:r>
          </w:p>
        </w:tc>
        <w:tc>
          <w:tcPr>
            <w:tcW w:w="1211" w:type="pct"/>
            <w:tcBorders>
              <w:top w:val="single" w:sz="2" w:space="0" w:color="auto"/>
              <w:left w:val="nil"/>
              <w:bottom w:val="single" w:sz="2" w:space="0" w:color="auto"/>
              <w:right w:val="nil"/>
            </w:tcBorders>
            <w:vAlign w:val="center"/>
            <w:hideMark/>
          </w:tcPr>
          <w:p w14:paraId="6F00BBBF"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41.728.144 </w:t>
            </w:r>
          </w:p>
        </w:tc>
      </w:tr>
      <w:tr w:rsidR="00614DC4" w14:paraId="1F7B32DF"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5D9AC74F" w14:textId="77777777" w:rsidR="00614DC4" w:rsidRDefault="00614DC4">
            <w:pPr>
              <w:spacing w:after="0"/>
              <w:ind w:firstLine="0"/>
              <w:jc w:val="left"/>
              <w:rPr>
                <w:rFonts w:ascii="Arial Narrow" w:hAnsi="Arial Narrow" w:cs="Arial"/>
                <w:snapToGrid w:val="0"/>
                <w:lang w:eastAsia="es-ES"/>
              </w:rPr>
            </w:pPr>
            <w:proofErr w:type="spellStart"/>
            <w:r>
              <w:rPr>
                <w:rFonts w:ascii="Arial Narrow" w:hAnsi="Arial Narrow" w:cs="Arial"/>
                <w:snapToGrid w:val="0"/>
                <w:lang w:eastAsia="es-ES"/>
              </w:rPr>
              <w:t>a.9</w:t>
            </w:r>
            <w:proofErr w:type="spellEnd"/>
            <w:r>
              <w:rPr>
                <w:rFonts w:ascii="Arial Narrow" w:hAnsi="Arial Narrow" w:cs="Arial"/>
                <w:snapToGrid w:val="0"/>
                <w:lang w:eastAsia="es-ES"/>
              </w:rPr>
              <w:t xml:space="preserve">) Impuesto sobre transmisiones patrimoniales y AJD </w:t>
            </w:r>
          </w:p>
        </w:tc>
        <w:tc>
          <w:tcPr>
            <w:tcW w:w="1128" w:type="pct"/>
            <w:tcBorders>
              <w:top w:val="single" w:sz="2" w:space="0" w:color="auto"/>
              <w:left w:val="nil"/>
              <w:bottom w:val="single" w:sz="2" w:space="0" w:color="auto"/>
              <w:right w:val="nil"/>
            </w:tcBorders>
            <w:vAlign w:val="center"/>
            <w:hideMark/>
          </w:tcPr>
          <w:p w14:paraId="15DCFF36" w14:textId="77777777" w:rsidR="00614DC4" w:rsidRDefault="00614DC4">
            <w:pPr>
              <w:spacing w:after="0"/>
              <w:ind w:firstLine="0"/>
              <w:jc w:val="right"/>
              <w:rPr>
                <w:rFonts w:ascii="Arial Narrow" w:hAnsi="Arial Narrow" w:cs="Arial"/>
                <w:lang w:val="es-ES"/>
              </w:rPr>
            </w:pPr>
            <w:r>
              <w:rPr>
                <w:rFonts w:ascii="Arial Narrow" w:hAnsi="Arial Narrow" w:cs="Arial"/>
                <w:lang w:val="es-ES"/>
              </w:rPr>
              <w:t>83.257.229</w:t>
            </w:r>
          </w:p>
        </w:tc>
        <w:tc>
          <w:tcPr>
            <w:tcW w:w="1211" w:type="pct"/>
            <w:tcBorders>
              <w:top w:val="single" w:sz="2" w:space="0" w:color="auto"/>
              <w:left w:val="nil"/>
              <w:bottom w:val="single" w:sz="2" w:space="0" w:color="auto"/>
              <w:right w:val="nil"/>
            </w:tcBorders>
            <w:vAlign w:val="center"/>
            <w:hideMark/>
          </w:tcPr>
          <w:p w14:paraId="5A378877"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83.131.284 </w:t>
            </w:r>
          </w:p>
        </w:tc>
      </w:tr>
      <w:tr w:rsidR="00614DC4" w14:paraId="1072804B"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545B4F3B" w14:textId="77777777" w:rsidR="00614DC4" w:rsidRDefault="00614DC4">
            <w:pPr>
              <w:spacing w:after="0"/>
              <w:ind w:firstLine="0"/>
              <w:jc w:val="left"/>
              <w:rPr>
                <w:rFonts w:ascii="Arial Narrow" w:hAnsi="Arial Narrow" w:cs="Arial"/>
                <w:snapToGrid w:val="0"/>
                <w:lang w:eastAsia="es-ES"/>
              </w:rPr>
            </w:pPr>
            <w:proofErr w:type="spellStart"/>
            <w:r>
              <w:rPr>
                <w:rFonts w:ascii="Arial Narrow" w:hAnsi="Arial Narrow" w:cs="Arial"/>
                <w:snapToGrid w:val="0"/>
                <w:lang w:eastAsia="es-ES"/>
              </w:rPr>
              <w:t>a.10</w:t>
            </w:r>
            <w:proofErr w:type="spellEnd"/>
            <w:r>
              <w:rPr>
                <w:rFonts w:ascii="Arial Narrow" w:hAnsi="Arial Narrow" w:cs="Arial"/>
                <w:snapToGrid w:val="0"/>
                <w:lang w:eastAsia="es-ES"/>
              </w:rPr>
              <w:t xml:space="preserve">) Impuesto sobre el valor añadido </w:t>
            </w:r>
          </w:p>
        </w:tc>
        <w:tc>
          <w:tcPr>
            <w:tcW w:w="1128" w:type="pct"/>
            <w:tcBorders>
              <w:top w:val="single" w:sz="2" w:space="0" w:color="auto"/>
              <w:left w:val="nil"/>
              <w:bottom w:val="single" w:sz="2" w:space="0" w:color="auto"/>
              <w:right w:val="nil"/>
            </w:tcBorders>
            <w:vAlign w:val="center"/>
            <w:hideMark/>
          </w:tcPr>
          <w:p w14:paraId="4DFB6971"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1.616.899.293</w:t>
            </w:r>
          </w:p>
        </w:tc>
        <w:tc>
          <w:tcPr>
            <w:tcW w:w="1211" w:type="pct"/>
            <w:tcBorders>
              <w:top w:val="single" w:sz="2" w:space="0" w:color="auto"/>
              <w:left w:val="nil"/>
              <w:bottom w:val="single" w:sz="2" w:space="0" w:color="auto"/>
              <w:right w:val="nil"/>
            </w:tcBorders>
            <w:vAlign w:val="center"/>
            <w:hideMark/>
          </w:tcPr>
          <w:p w14:paraId="4108FA2E"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1.461.282.985 </w:t>
            </w:r>
          </w:p>
        </w:tc>
      </w:tr>
      <w:tr w:rsidR="00614DC4" w14:paraId="17CE7DD1"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13B07EF6" w14:textId="77777777" w:rsidR="00614DC4" w:rsidRDefault="00614DC4">
            <w:pPr>
              <w:spacing w:after="0"/>
              <w:ind w:firstLine="0"/>
              <w:jc w:val="left"/>
              <w:rPr>
                <w:rFonts w:ascii="Arial Narrow" w:hAnsi="Arial Narrow" w:cs="Arial"/>
                <w:snapToGrid w:val="0"/>
                <w:lang w:eastAsia="es-ES"/>
              </w:rPr>
            </w:pPr>
            <w:proofErr w:type="spellStart"/>
            <w:r>
              <w:rPr>
                <w:rFonts w:ascii="Arial Narrow" w:hAnsi="Arial Narrow" w:cs="Arial"/>
                <w:snapToGrid w:val="0"/>
                <w:lang w:eastAsia="es-ES"/>
              </w:rPr>
              <w:t>a.11</w:t>
            </w:r>
            <w:proofErr w:type="spellEnd"/>
            <w:r>
              <w:rPr>
                <w:rFonts w:ascii="Arial Narrow" w:hAnsi="Arial Narrow" w:cs="Arial"/>
                <w:snapToGrid w:val="0"/>
                <w:lang w:eastAsia="es-ES"/>
              </w:rPr>
              <w:t>) Impuestos especiales</w:t>
            </w:r>
          </w:p>
        </w:tc>
        <w:tc>
          <w:tcPr>
            <w:tcW w:w="1128" w:type="pct"/>
            <w:tcBorders>
              <w:top w:val="single" w:sz="2" w:space="0" w:color="auto"/>
              <w:left w:val="nil"/>
              <w:bottom w:val="single" w:sz="2" w:space="0" w:color="auto"/>
              <w:right w:val="nil"/>
            </w:tcBorders>
            <w:vAlign w:val="center"/>
            <w:hideMark/>
          </w:tcPr>
          <w:p w14:paraId="7503624E" w14:textId="77777777" w:rsidR="00614DC4" w:rsidRDefault="00614DC4">
            <w:pPr>
              <w:spacing w:after="0"/>
              <w:ind w:firstLine="0"/>
              <w:jc w:val="right"/>
              <w:rPr>
                <w:rFonts w:ascii="Arial Narrow" w:hAnsi="Arial Narrow" w:cs="Arial"/>
                <w:lang w:val="es-ES"/>
              </w:rPr>
            </w:pPr>
            <w:r>
              <w:rPr>
                <w:rFonts w:ascii="Arial Narrow" w:hAnsi="Arial Narrow" w:cs="Arial"/>
                <w:lang w:val="es-ES"/>
              </w:rPr>
              <w:t>581.721.052</w:t>
            </w:r>
          </w:p>
        </w:tc>
        <w:tc>
          <w:tcPr>
            <w:tcW w:w="1211" w:type="pct"/>
            <w:tcBorders>
              <w:top w:val="single" w:sz="2" w:space="0" w:color="auto"/>
              <w:left w:val="nil"/>
              <w:bottom w:val="single" w:sz="2" w:space="0" w:color="auto"/>
              <w:right w:val="nil"/>
            </w:tcBorders>
            <w:vAlign w:val="center"/>
            <w:hideMark/>
          </w:tcPr>
          <w:p w14:paraId="1DDF3A5B"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530.232.231 </w:t>
            </w:r>
          </w:p>
        </w:tc>
      </w:tr>
      <w:tr w:rsidR="00614DC4" w14:paraId="23F5B258"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67BD7CB6" w14:textId="77777777" w:rsidR="00614DC4" w:rsidRDefault="00614DC4">
            <w:pPr>
              <w:spacing w:after="0"/>
              <w:ind w:firstLine="0"/>
              <w:jc w:val="left"/>
              <w:rPr>
                <w:rFonts w:ascii="Arial Narrow" w:hAnsi="Arial Narrow" w:cs="Arial"/>
                <w:snapToGrid w:val="0"/>
                <w:lang w:eastAsia="es-ES"/>
              </w:rPr>
            </w:pPr>
            <w:proofErr w:type="spellStart"/>
            <w:r>
              <w:rPr>
                <w:rFonts w:ascii="Arial Narrow" w:hAnsi="Arial Narrow" w:cs="Arial"/>
                <w:snapToGrid w:val="0"/>
                <w:lang w:eastAsia="es-ES"/>
              </w:rPr>
              <w:t>a.12</w:t>
            </w:r>
            <w:proofErr w:type="spellEnd"/>
            <w:r>
              <w:rPr>
                <w:rFonts w:ascii="Arial Narrow" w:hAnsi="Arial Narrow" w:cs="Arial"/>
                <w:snapToGrid w:val="0"/>
                <w:lang w:eastAsia="es-ES"/>
              </w:rPr>
              <w:t>) Impuestos directos extinguidos</w:t>
            </w:r>
          </w:p>
        </w:tc>
        <w:tc>
          <w:tcPr>
            <w:tcW w:w="1128" w:type="pct"/>
            <w:tcBorders>
              <w:top w:val="single" w:sz="2" w:space="0" w:color="auto"/>
              <w:left w:val="nil"/>
              <w:bottom w:val="single" w:sz="2" w:space="0" w:color="auto"/>
              <w:right w:val="nil"/>
            </w:tcBorders>
            <w:vAlign w:val="center"/>
            <w:hideMark/>
          </w:tcPr>
          <w:p w14:paraId="6B663E63" w14:textId="77777777" w:rsidR="00614DC4" w:rsidRDefault="00614DC4">
            <w:pPr>
              <w:spacing w:after="0"/>
              <w:ind w:firstLine="0"/>
              <w:jc w:val="right"/>
              <w:rPr>
                <w:rFonts w:ascii="Arial Narrow" w:hAnsi="Arial Narrow" w:cs="Arial"/>
                <w:lang w:val="es-ES"/>
              </w:rPr>
            </w:pPr>
            <w:r>
              <w:rPr>
                <w:rFonts w:ascii="Arial Narrow" w:hAnsi="Arial Narrow" w:cs="Arial"/>
                <w:lang w:val="es-ES"/>
              </w:rPr>
              <w:t>50.440</w:t>
            </w:r>
          </w:p>
        </w:tc>
        <w:tc>
          <w:tcPr>
            <w:tcW w:w="1211" w:type="pct"/>
            <w:tcBorders>
              <w:top w:val="single" w:sz="2" w:space="0" w:color="auto"/>
              <w:left w:val="nil"/>
              <w:bottom w:val="single" w:sz="2" w:space="0" w:color="auto"/>
              <w:right w:val="nil"/>
            </w:tcBorders>
            <w:vAlign w:val="center"/>
            <w:hideMark/>
          </w:tcPr>
          <w:p w14:paraId="4C7447DC"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34.723 </w:t>
            </w:r>
          </w:p>
        </w:tc>
      </w:tr>
      <w:tr w:rsidR="00614DC4" w14:paraId="04BE092C"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23C79145" w14:textId="77777777" w:rsidR="00614DC4" w:rsidRDefault="00614DC4">
            <w:pPr>
              <w:spacing w:after="0"/>
              <w:ind w:firstLine="0"/>
              <w:jc w:val="left"/>
              <w:rPr>
                <w:rFonts w:ascii="Arial Narrow" w:hAnsi="Arial Narrow" w:cs="Arial"/>
                <w:snapToGrid w:val="0"/>
                <w:lang w:eastAsia="es-ES"/>
              </w:rPr>
            </w:pPr>
            <w:proofErr w:type="spellStart"/>
            <w:r>
              <w:rPr>
                <w:rFonts w:ascii="Arial Narrow" w:hAnsi="Arial Narrow" w:cs="Arial"/>
                <w:snapToGrid w:val="0"/>
                <w:lang w:eastAsia="es-ES"/>
              </w:rPr>
              <w:t>a.15</w:t>
            </w:r>
            <w:proofErr w:type="spellEnd"/>
            <w:r>
              <w:rPr>
                <w:rFonts w:ascii="Arial Narrow" w:hAnsi="Arial Narrow" w:cs="Arial"/>
                <w:snapToGrid w:val="0"/>
                <w:lang w:eastAsia="es-ES"/>
              </w:rPr>
              <w:t>) Tasas por prestación de servicios</w:t>
            </w:r>
          </w:p>
        </w:tc>
        <w:tc>
          <w:tcPr>
            <w:tcW w:w="1128" w:type="pct"/>
            <w:tcBorders>
              <w:top w:val="single" w:sz="2" w:space="0" w:color="auto"/>
              <w:left w:val="nil"/>
              <w:bottom w:val="single" w:sz="2" w:space="0" w:color="auto"/>
              <w:right w:val="nil"/>
            </w:tcBorders>
            <w:vAlign w:val="center"/>
            <w:hideMark/>
          </w:tcPr>
          <w:p w14:paraId="3A1CB97E"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16.191.472</w:t>
            </w:r>
          </w:p>
        </w:tc>
        <w:tc>
          <w:tcPr>
            <w:tcW w:w="1211" w:type="pct"/>
            <w:tcBorders>
              <w:top w:val="single" w:sz="2" w:space="0" w:color="auto"/>
              <w:left w:val="nil"/>
              <w:bottom w:val="single" w:sz="2" w:space="0" w:color="auto"/>
              <w:right w:val="nil"/>
            </w:tcBorders>
            <w:vAlign w:val="center"/>
            <w:hideMark/>
          </w:tcPr>
          <w:p w14:paraId="7B04DDCD"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11.742.264 </w:t>
            </w:r>
          </w:p>
        </w:tc>
      </w:tr>
      <w:tr w:rsidR="00614DC4" w14:paraId="5060B90A"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09728EAA" w14:textId="77777777" w:rsidR="00614DC4" w:rsidRDefault="00614DC4">
            <w:pPr>
              <w:spacing w:after="0"/>
              <w:ind w:firstLine="0"/>
              <w:jc w:val="left"/>
              <w:rPr>
                <w:rFonts w:ascii="Arial Narrow" w:hAnsi="Arial Narrow" w:cs="Arial"/>
                <w:b/>
                <w:snapToGrid w:val="0"/>
                <w:lang w:eastAsia="es-ES"/>
              </w:rPr>
            </w:pPr>
            <w:r>
              <w:rPr>
                <w:rFonts w:ascii="Arial Narrow" w:hAnsi="Arial Narrow" w:cs="Arial"/>
                <w:b/>
                <w:snapToGrid w:val="0"/>
                <w:lang w:eastAsia="es-ES"/>
              </w:rPr>
              <w:t xml:space="preserve">b) Cotizaciones sociales </w:t>
            </w:r>
          </w:p>
        </w:tc>
        <w:tc>
          <w:tcPr>
            <w:tcW w:w="1128" w:type="pct"/>
            <w:tcBorders>
              <w:top w:val="single" w:sz="2" w:space="0" w:color="auto"/>
              <w:left w:val="nil"/>
              <w:bottom w:val="single" w:sz="2" w:space="0" w:color="auto"/>
              <w:right w:val="nil"/>
            </w:tcBorders>
            <w:vAlign w:val="center"/>
            <w:hideMark/>
          </w:tcPr>
          <w:p w14:paraId="0AD7D3A5"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1.031.769</w:t>
            </w:r>
          </w:p>
        </w:tc>
        <w:tc>
          <w:tcPr>
            <w:tcW w:w="1211" w:type="pct"/>
            <w:tcBorders>
              <w:top w:val="single" w:sz="2" w:space="0" w:color="auto"/>
              <w:left w:val="nil"/>
              <w:bottom w:val="single" w:sz="2" w:space="0" w:color="auto"/>
              <w:right w:val="nil"/>
            </w:tcBorders>
            <w:vAlign w:val="center"/>
            <w:hideMark/>
          </w:tcPr>
          <w:p w14:paraId="14DF2A26"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 xml:space="preserve">1.200.445 </w:t>
            </w:r>
          </w:p>
        </w:tc>
      </w:tr>
      <w:tr w:rsidR="00614DC4" w14:paraId="12723AEF"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29A7882E" w14:textId="77777777" w:rsidR="00614DC4" w:rsidRDefault="00614DC4">
            <w:pPr>
              <w:spacing w:after="0"/>
              <w:ind w:firstLine="0"/>
              <w:jc w:val="left"/>
              <w:rPr>
                <w:rFonts w:ascii="Arial Narrow" w:hAnsi="Arial Narrow" w:cs="Arial"/>
                <w:b/>
                <w:snapToGrid w:val="0"/>
                <w:lang w:eastAsia="es-ES"/>
              </w:rPr>
            </w:pPr>
            <w:r>
              <w:rPr>
                <w:rFonts w:ascii="Arial Narrow" w:hAnsi="Arial Narrow" w:cs="Arial"/>
                <w:b/>
                <w:snapToGrid w:val="0"/>
                <w:lang w:eastAsia="es-ES"/>
              </w:rPr>
              <w:t>c) Prestaciones de servicios</w:t>
            </w:r>
          </w:p>
        </w:tc>
        <w:tc>
          <w:tcPr>
            <w:tcW w:w="1128" w:type="pct"/>
            <w:tcBorders>
              <w:top w:val="single" w:sz="2" w:space="0" w:color="auto"/>
              <w:left w:val="nil"/>
              <w:bottom w:val="single" w:sz="2" w:space="0" w:color="auto"/>
              <w:right w:val="nil"/>
            </w:tcBorders>
            <w:vAlign w:val="center"/>
            <w:hideMark/>
          </w:tcPr>
          <w:p w14:paraId="1B20147F"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13.647.612</w:t>
            </w:r>
          </w:p>
        </w:tc>
        <w:tc>
          <w:tcPr>
            <w:tcW w:w="1211" w:type="pct"/>
            <w:tcBorders>
              <w:top w:val="single" w:sz="2" w:space="0" w:color="auto"/>
              <w:left w:val="nil"/>
              <w:bottom w:val="single" w:sz="2" w:space="0" w:color="auto"/>
              <w:right w:val="nil"/>
            </w:tcBorders>
            <w:vAlign w:val="center"/>
            <w:hideMark/>
          </w:tcPr>
          <w:p w14:paraId="38BF0010"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 xml:space="preserve">11.345.212 </w:t>
            </w:r>
          </w:p>
        </w:tc>
      </w:tr>
      <w:tr w:rsidR="00614DC4" w14:paraId="760176CA"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434BA37D" w14:textId="77777777" w:rsidR="00614DC4" w:rsidRDefault="00614DC4">
            <w:pPr>
              <w:spacing w:after="0"/>
              <w:ind w:firstLine="0"/>
              <w:jc w:val="left"/>
              <w:rPr>
                <w:rFonts w:ascii="Arial Narrow" w:hAnsi="Arial Narrow" w:cs="Arial"/>
                <w:snapToGrid w:val="0"/>
                <w:lang w:eastAsia="es-ES"/>
              </w:rPr>
            </w:pPr>
            <w:proofErr w:type="spellStart"/>
            <w:r>
              <w:rPr>
                <w:rFonts w:ascii="Arial Narrow" w:hAnsi="Arial Narrow" w:cs="Arial"/>
                <w:snapToGrid w:val="0"/>
                <w:lang w:eastAsia="es-ES"/>
              </w:rPr>
              <w:t>c.1</w:t>
            </w:r>
            <w:proofErr w:type="spellEnd"/>
            <w:r>
              <w:rPr>
                <w:rFonts w:ascii="Arial Narrow" w:hAnsi="Arial Narrow" w:cs="Arial"/>
                <w:snapToGrid w:val="0"/>
                <w:lang w:eastAsia="es-ES"/>
              </w:rPr>
              <w:t>) Precios públicos por prestación de servicios</w:t>
            </w:r>
          </w:p>
        </w:tc>
        <w:tc>
          <w:tcPr>
            <w:tcW w:w="1128" w:type="pct"/>
            <w:tcBorders>
              <w:top w:val="single" w:sz="2" w:space="0" w:color="auto"/>
              <w:left w:val="nil"/>
              <w:bottom w:val="single" w:sz="2" w:space="0" w:color="auto"/>
              <w:right w:val="nil"/>
            </w:tcBorders>
            <w:vAlign w:val="center"/>
            <w:hideMark/>
          </w:tcPr>
          <w:p w14:paraId="47CBC2E2"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13.647.612</w:t>
            </w:r>
          </w:p>
        </w:tc>
        <w:tc>
          <w:tcPr>
            <w:tcW w:w="1211" w:type="pct"/>
            <w:tcBorders>
              <w:top w:val="single" w:sz="2" w:space="0" w:color="auto"/>
              <w:left w:val="nil"/>
              <w:bottom w:val="single" w:sz="2" w:space="0" w:color="auto"/>
              <w:right w:val="nil"/>
            </w:tcBorders>
            <w:vAlign w:val="center"/>
            <w:hideMark/>
          </w:tcPr>
          <w:p w14:paraId="6F003516"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11.345.212 </w:t>
            </w:r>
          </w:p>
        </w:tc>
      </w:tr>
      <w:tr w:rsidR="00614DC4" w14:paraId="37129114" w14:textId="77777777" w:rsidTr="00614DC4">
        <w:trPr>
          <w:trHeight w:val="198"/>
          <w:jc w:val="center"/>
        </w:trPr>
        <w:tc>
          <w:tcPr>
            <w:tcW w:w="2661" w:type="pct"/>
            <w:tcBorders>
              <w:top w:val="single" w:sz="4" w:space="0" w:color="auto"/>
              <w:left w:val="nil"/>
              <w:bottom w:val="single" w:sz="4" w:space="0" w:color="auto"/>
              <w:right w:val="nil"/>
            </w:tcBorders>
            <w:vAlign w:val="center"/>
            <w:hideMark/>
          </w:tcPr>
          <w:p w14:paraId="31370F81" w14:textId="77777777" w:rsidR="00614DC4" w:rsidRDefault="00614DC4">
            <w:pPr>
              <w:spacing w:before="60" w:after="60"/>
              <w:ind w:firstLine="0"/>
              <w:jc w:val="left"/>
              <w:rPr>
                <w:rFonts w:ascii="Arial Narrow" w:hAnsi="Arial Narrow" w:cs="Arial"/>
                <w:b/>
                <w:snapToGrid w:val="0"/>
                <w:lang w:eastAsia="es-ES"/>
              </w:rPr>
            </w:pPr>
            <w:r>
              <w:rPr>
                <w:rFonts w:ascii="Arial Narrow" w:hAnsi="Arial Narrow" w:cs="Arial"/>
                <w:b/>
                <w:snapToGrid w:val="0"/>
                <w:lang w:eastAsia="es-ES"/>
              </w:rPr>
              <w:t>2. Otros ingresos de gestión ordinaria</w:t>
            </w:r>
          </w:p>
        </w:tc>
        <w:tc>
          <w:tcPr>
            <w:tcW w:w="1128" w:type="pct"/>
            <w:tcBorders>
              <w:top w:val="single" w:sz="4" w:space="0" w:color="auto"/>
              <w:left w:val="nil"/>
              <w:bottom w:val="single" w:sz="4" w:space="0" w:color="auto"/>
              <w:right w:val="nil"/>
            </w:tcBorders>
            <w:vAlign w:val="center"/>
            <w:hideMark/>
          </w:tcPr>
          <w:p w14:paraId="285AA5E6"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129.442.107</w:t>
            </w:r>
          </w:p>
        </w:tc>
        <w:tc>
          <w:tcPr>
            <w:tcW w:w="1211" w:type="pct"/>
            <w:tcBorders>
              <w:top w:val="single" w:sz="4" w:space="0" w:color="auto"/>
              <w:left w:val="nil"/>
              <w:bottom w:val="single" w:sz="4" w:space="0" w:color="auto"/>
              <w:right w:val="nil"/>
            </w:tcBorders>
            <w:vAlign w:val="center"/>
            <w:hideMark/>
          </w:tcPr>
          <w:p w14:paraId="389B40D2"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130.734.194</w:t>
            </w:r>
          </w:p>
        </w:tc>
      </w:tr>
      <w:tr w:rsidR="00614DC4" w14:paraId="1F1D1BA0"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5E548F78" w14:textId="77777777" w:rsidR="00614DC4" w:rsidRDefault="00614DC4">
            <w:pPr>
              <w:spacing w:after="0"/>
              <w:ind w:firstLine="0"/>
              <w:jc w:val="left"/>
              <w:rPr>
                <w:rFonts w:ascii="Arial Narrow" w:hAnsi="Arial Narrow" w:cs="Arial"/>
                <w:b/>
                <w:snapToGrid w:val="0"/>
                <w:lang w:eastAsia="es-ES"/>
              </w:rPr>
            </w:pPr>
            <w:r>
              <w:rPr>
                <w:rFonts w:ascii="Arial Narrow" w:hAnsi="Arial Narrow" w:cs="Arial"/>
                <w:b/>
                <w:snapToGrid w:val="0"/>
                <w:lang w:eastAsia="es-ES"/>
              </w:rPr>
              <w:t>a) Reintegros</w:t>
            </w:r>
          </w:p>
        </w:tc>
        <w:tc>
          <w:tcPr>
            <w:tcW w:w="1128" w:type="pct"/>
            <w:tcBorders>
              <w:top w:val="single" w:sz="2" w:space="0" w:color="auto"/>
              <w:left w:val="nil"/>
              <w:bottom w:val="single" w:sz="2" w:space="0" w:color="auto"/>
              <w:right w:val="nil"/>
            </w:tcBorders>
            <w:vAlign w:val="center"/>
            <w:hideMark/>
          </w:tcPr>
          <w:p w14:paraId="6D10DB50"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14.681.751</w:t>
            </w:r>
          </w:p>
        </w:tc>
        <w:tc>
          <w:tcPr>
            <w:tcW w:w="1211" w:type="pct"/>
            <w:tcBorders>
              <w:top w:val="single" w:sz="2" w:space="0" w:color="auto"/>
              <w:left w:val="nil"/>
              <w:bottom w:val="single" w:sz="2" w:space="0" w:color="auto"/>
              <w:right w:val="nil"/>
            </w:tcBorders>
            <w:vAlign w:val="center"/>
            <w:hideMark/>
          </w:tcPr>
          <w:p w14:paraId="3ABA7B68"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 xml:space="preserve">21.359.594 </w:t>
            </w:r>
          </w:p>
        </w:tc>
      </w:tr>
      <w:tr w:rsidR="00614DC4" w14:paraId="40AAA0BF"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3AB9909B" w14:textId="77777777" w:rsidR="00614DC4" w:rsidRDefault="00614DC4">
            <w:pPr>
              <w:spacing w:after="0"/>
              <w:ind w:firstLine="0"/>
              <w:jc w:val="left"/>
              <w:rPr>
                <w:rFonts w:ascii="Arial Narrow" w:hAnsi="Arial Narrow" w:cs="Arial"/>
                <w:b/>
                <w:snapToGrid w:val="0"/>
                <w:lang w:eastAsia="es-ES"/>
              </w:rPr>
            </w:pPr>
            <w:r>
              <w:rPr>
                <w:rFonts w:ascii="Arial Narrow" w:hAnsi="Arial Narrow" w:cs="Arial"/>
                <w:b/>
                <w:snapToGrid w:val="0"/>
                <w:lang w:eastAsia="es-ES"/>
              </w:rPr>
              <w:t xml:space="preserve">b) Ventas y prestaciones de servicios </w:t>
            </w:r>
          </w:p>
        </w:tc>
        <w:tc>
          <w:tcPr>
            <w:tcW w:w="1128" w:type="pct"/>
            <w:tcBorders>
              <w:top w:val="single" w:sz="2" w:space="0" w:color="auto"/>
              <w:left w:val="nil"/>
              <w:bottom w:val="single" w:sz="2" w:space="0" w:color="auto"/>
              <w:right w:val="nil"/>
            </w:tcBorders>
            <w:vAlign w:val="center"/>
            <w:hideMark/>
          </w:tcPr>
          <w:p w14:paraId="7BED6F15"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55.730.148</w:t>
            </w:r>
          </w:p>
        </w:tc>
        <w:tc>
          <w:tcPr>
            <w:tcW w:w="1211" w:type="pct"/>
            <w:tcBorders>
              <w:top w:val="single" w:sz="2" w:space="0" w:color="auto"/>
              <w:left w:val="nil"/>
              <w:bottom w:val="single" w:sz="2" w:space="0" w:color="auto"/>
              <w:right w:val="nil"/>
            </w:tcBorders>
            <w:vAlign w:val="center"/>
            <w:hideMark/>
          </w:tcPr>
          <w:p w14:paraId="5ECB8498"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 xml:space="preserve">48.420.977 </w:t>
            </w:r>
          </w:p>
        </w:tc>
      </w:tr>
      <w:tr w:rsidR="00614DC4" w14:paraId="28F72661"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6CE59DF2" w14:textId="77777777" w:rsidR="00614DC4" w:rsidRDefault="00614DC4">
            <w:pPr>
              <w:spacing w:after="0"/>
              <w:ind w:firstLine="0"/>
              <w:jc w:val="left"/>
              <w:rPr>
                <w:rFonts w:ascii="Arial Narrow" w:hAnsi="Arial Narrow" w:cs="Arial"/>
                <w:b/>
                <w:snapToGrid w:val="0"/>
                <w:lang w:eastAsia="es-ES"/>
              </w:rPr>
            </w:pPr>
            <w:r>
              <w:rPr>
                <w:rFonts w:ascii="Arial Narrow" w:hAnsi="Arial Narrow" w:cs="Arial"/>
                <w:b/>
                <w:snapToGrid w:val="0"/>
                <w:lang w:eastAsia="es-ES"/>
              </w:rPr>
              <w:t xml:space="preserve">c) Otros ingresos de gestión </w:t>
            </w:r>
          </w:p>
        </w:tc>
        <w:tc>
          <w:tcPr>
            <w:tcW w:w="1128" w:type="pct"/>
            <w:tcBorders>
              <w:top w:val="single" w:sz="2" w:space="0" w:color="auto"/>
              <w:left w:val="nil"/>
              <w:bottom w:val="single" w:sz="2" w:space="0" w:color="auto"/>
              <w:right w:val="nil"/>
            </w:tcBorders>
            <w:vAlign w:val="center"/>
            <w:hideMark/>
          </w:tcPr>
          <w:p w14:paraId="3FE92F98"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47.510.996</w:t>
            </w:r>
          </w:p>
        </w:tc>
        <w:tc>
          <w:tcPr>
            <w:tcW w:w="1211" w:type="pct"/>
            <w:tcBorders>
              <w:top w:val="single" w:sz="2" w:space="0" w:color="auto"/>
              <w:left w:val="nil"/>
              <w:bottom w:val="single" w:sz="2" w:space="0" w:color="auto"/>
              <w:right w:val="nil"/>
            </w:tcBorders>
            <w:vAlign w:val="center"/>
            <w:hideMark/>
          </w:tcPr>
          <w:p w14:paraId="6FD3BC99"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 xml:space="preserve">45.895.580 </w:t>
            </w:r>
          </w:p>
        </w:tc>
      </w:tr>
      <w:tr w:rsidR="00614DC4" w14:paraId="4B50764D"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2C882730" w14:textId="77777777" w:rsidR="00614DC4" w:rsidRDefault="00614DC4">
            <w:pPr>
              <w:spacing w:after="0"/>
              <w:ind w:firstLine="0"/>
              <w:jc w:val="left"/>
              <w:rPr>
                <w:rFonts w:ascii="Arial Narrow" w:hAnsi="Arial Narrow" w:cs="Arial"/>
                <w:snapToGrid w:val="0"/>
                <w:lang w:eastAsia="es-ES"/>
              </w:rPr>
            </w:pPr>
            <w:proofErr w:type="spellStart"/>
            <w:r>
              <w:rPr>
                <w:rFonts w:ascii="Arial Narrow" w:hAnsi="Arial Narrow" w:cs="Arial"/>
                <w:snapToGrid w:val="0"/>
                <w:lang w:eastAsia="es-ES"/>
              </w:rPr>
              <w:t>c.1</w:t>
            </w:r>
            <w:proofErr w:type="spellEnd"/>
            <w:r>
              <w:rPr>
                <w:rFonts w:ascii="Arial Narrow" w:hAnsi="Arial Narrow" w:cs="Arial"/>
                <w:snapToGrid w:val="0"/>
                <w:lang w:eastAsia="es-ES"/>
              </w:rPr>
              <w:t>) Ingresos accesorios y otros de gestión corriente</w:t>
            </w:r>
          </w:p>
        </w:tc>
        <w:tc>
          <w:tcPr>
            <w:tcW w:w="1128" w:type="pct"/>
            <w:tcBorders>
              <w:top w:val="single" w:sz="2" w:space="0" w:color="auto"/>
              <w:left w:val="nil"/>
              <w:bottom w:val="single" w:sz="2" w:space="0" w:color="auto"/>
              <w:right w:val="nil"/>
            </w:tcBorders>
            <w:vAlign w:val="center"/>
            <w:hideMark/>
          </w:tcPr>
          <w:p w14:paraId="7E542F01" w14:textId="77777777" w:rsidR="00614DC4" w:rsidRDefault="00614DC4">
            <w:pPr>
              <w:spacing w:after="0"/>
              <w:ind w:firstLine="0"/>
              <w:jc w:val="right"/>
              <w:rPr>
                <w:rFonts w:ascii="Arial Narrow" w:hAnsi="Arial Narrow" w:cs="Arial"/>
                <w:lang w:val="es-ES"/>
              </w:rPr>
            </w:pPr>
            <w:r>
              <w:rPr>
                <w:rFonts w:ascii="Arial Narrow" w:hAnsi="Arial Narrow" w:cs="Arial"/>
                <w:lang w:val="es-ES"/>
              </w:rPr>
              <w:t>47.510.996</w:t>
            </w:r>
          </w:p>
        </w:tc>
        <w:tc>
          <w:tcPr>
            <w:tcW w:w="1211" w:type="pct"/>
            <w:tcBorders>
              <w:top w:val="single" w:sz="2" w:space="0" w:color="auto"/>
              <w:left w:val="nil"/>
              <w:bottom w:val="single" w:sz="2" w:space="0" w:color="auto"/>
              <w:right w:val="nil"/>
            </w:tcBorders>
            <w:vAlign w:val="center"/>
            <w:hideMark/>
          </w:tcPr>
          <w:p w14:paraId="7E9C4002"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45.895.580 </w:t>
            </w:r>
          </w:p>
        </w:tc>
      </w:tr>
      <w:tr w:rsidR="00614DC4" w14:paraId="1C195DC5"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68D73F43" w14:textId="77777777" w:rsidR="00614DC4" w:rsidRDefault="00614DC4">
            <w:pPr>
              <w:spacing w:after="0"/>
              <w:ind w:firstLine="0"/>
              <w:jc w:val="left"/>
              <w:rPr>
                <w:rFonts w:ascii="Arial Narrow" w:hAnsi="Arial Narrow" w:cs="Arial"/>
                <w:b/>
                <w:snapToGrid w:val="0"/>
                <w:lang w:eastAsia="es-ES"/>
              </w:rPr>
            </w:pPr>
            <w:r>
              <w:rPr>
                <w:rFonts w:ascii="Arial Narrow" w:hAnsi="Arial Narrow" w:cs="Arial"/>
                <w:b/>
                <w:snapToGrid w:val="0"/>
                <w:lang w:eastAsia="es-ES"/>
              </w:rPr>
              <w:t>f) Otros ingresos financieros</w:t>
            </w:r>
          </w:p>
        </w:tc>
        <w:tc>
          <w:tcPr>
            <w:tcW w:w="1128" w:type="pct"/>
            <w:tcBorders>
              <w:top w:val="single" w:sz="2" w:space="0" w:color="auto"/>
              <w:left w:val="nil"/>
              <w:bottom w:val="single" w:sz="2" w:space="0" w:color="auto"/>
              <w:right w:val="nil"/>
            </w:tcBorders>
            <w:vAlign w:val="center"/>
            <w:hideMark/>
          </w:tcPr>
          <w:p w14:paraId="24A2DEA2"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11.519.213</w:t>
            </w:r>
          </w:p>
        </w:tc>
        <w:tc>
          <w:tcPr>
            <w:tcW w:w="1211" w:type="pct"/>
            <w:tcBorders>
              <w:top w:val="single" w:sz="2" w:space="0" w:color="auto"/>
              <w:left w:val="nil"/>
              <w:bottom w:val="single" w:sz="2" w:space="0" w:color="auto"/>
              <w:right w:val="nil"/>
            </w:tcBorders>
            <w:vAlign w:val="center"/>
            <w:hideMark/>
          </w:tcPr>
          <w:p w14:paraId="1743B8E8"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 xml:space="preserve">15.058.044 </w:t>
            </w:r>
          </w:p>
        </w:tc>
      </w:tr>
      <w:tr w:rsidR="00614DC4" w14:paraId="20D2CC29"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142F1EF8" w14:textId="77777777" w:rsidR="00614DC4" w:rsidRDefault="00614DC4">
            <w:pPr>
              <w:spacing w:after="0"/>
              <w:ind w:firstLine="0"/>
              <w:jc w:val="left"/>
              <w:rPr>
                <w:rFonts w:ascii="Arial Narrow" w:hAnsi="Arial Narrow" w:cs="Arial"/>
                <w:snapToGrid w:val="0"/>
                <w:lang w:eastAsia="es-ES"/>
              </w:rPr>
            </w:pPr>
            <w:proofErr w:type="spellStart"/>
            <w:r>
              <w:rPr>
                <w:rFonts w:ascii="Arial Narrow" w:hAnsi="Arial Narrow" w:cs="Arial"/>
                <w:snapToGrid w:val="0"/>
                <w:lang w:eastAsia="es-ES"/>
              </w:rPr>
              <w:t>f.1</w:t>
            </w:r>
            <w:proofErr w:type="spellEnd"/>
            <w:r>
              <w:rPr>
                <w:rFonts w:ascii="Arial Narrow" w:hAnsi="Arial Narrow" w:cs="Arial"/>
                <w:snapToGrid w:val="0"/>
                <w:lang w:eastAsia="es-ES"/>
              </w:rPr>
              <w:t xml:space="preserve">) Otros intereses </w:t>
            </w:r>
          </w:p>
        </w:tc>
        <w:tc>
          <w:tcPr>
            <w:tcW w:w="1128" w:type="pct"/>
            <w:tcBorders>
              <w:top w:val="single" w:sz="2" w:space="0" w:color="auto"/>
              <w:left w:val="nil"/>
              <w:bottom w:val="single" w:sz="2" w:space="0" w:color="auto"/>
              <w:right w:val="nil"/>
            </w:tcBorders>
            <w:vAlign w:val="center"/>
            <w:hideMark/>
          </w:tcPr>
          <w:p w14:paraId="6EC3BFBF"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11.519.213</w:t>
            </w:r>
          </w:p>
        </w:tc>
        <w:tc>
          <w:tcPr>
            <w:tcW w:w="1211" w:type="pct"/>
            <w:tcBorders>
              <w:top w:val="single" w:sz="2" w:space="0" w:color="auto"/>
              <w:left w:val="nil"/>
              <w:bottom w:val="single" w:sz="2" w:space="0" w:color="auto"/>
              <w:right w:val="nil"/>
            </w:tcBorders>
            <w:vAlign w:val="center"/>
            <w:hideMark/>
          </w:tcPr>
          <w:p w14:paraId="669FF04E"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15.058.044 </w:t>
            </w:r>
          </w:p>
        </w:tc>
      </w:tr>
      <w:tr w:rsidR="00614DC4" w14:paraId="00305100" w14:textId="77777777" w:rsidTr="00614DC4">
        <w:trPr>
          <w:trHeight w:val="198"/>
          <w:jc w:val="center"/>
        </w:trPr>
        <w:tc>
          <w:tcPr>
            <w:tcW w:w="2661" w:type="pct"/>
            <w:tcBorders>
              <w:top w:val="single" w:sz="4" w:space="0" w:color="auto"/>
              <w:left w:val="nil"/>
              <w:bottom w:val="single" w:sz="4" w:space="0" w:color="auto"/>
              <w:right w:val="nil"/>
            </w:tcBorders>
            <w:vAlign w:val="center"/>
            <w:hideMark/>
          </w:tcPr>
          <w:p w14:paraId="51EF02FB" w14:textId="77777777" w:rsidR="00614DC4" w:rsidRDefault="00614DC4">
            <w:pPr>
              <w:spacing w:before="60" w:after="60"/>
              <w:ind w:firstLine="0"/>
              <w:jc w:val="left"/>
              <w:rPr>
                <w:rFonts w:ascii="Arial Narrow" w:hAnsi="Arial Narrow" w:cs="Arial"/>
                <w:b/>
                <w:snapToGrid w:val="0"/>
                <w:lang w:eastAsia="es-ES"/>
              </w:rPr>
            </w:pPr>
            <w:r>
              <w:rPr>
                <w:rFonts w:ascii="Arial Narrow" w:hAnsi="Arial Narrow" w:cs="Arial"/>
                <w:b/>
                <w:snapToGrid w:val="0"/>
                <w:lang w:eastAsia="es-ES"/>
              </w:rPr>
              <w:t xml:space="preserve">3. Transferencias y subvenciones </w:t>
            </w:r>
          </w:p>
        </w:tc>
        <w:tc>
          <w:tcPr>
            <w:tcW w:w="1128" w:type="pct"/>
            <w:tcBorders>
              <w:top w:val="single" w:sz="4" w:space="0" w:color="auto"/>
              <w:left w:val="nil"/>
              <w:bottom w:val="single" w:sz="4" w:space="0" w:color="auto"/>
              <w:right w:val="nil"/>
            </w:tcBorders>
            <w:vAlign w:val="center"/>
            <w:hideMark/>
          </w:tcPr>
          <w:p w14:paraId="595238F7"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421.633.342</w:t>
            </w:r>
          </w:p>
        </w:tc>
        <w:tc>
          <w:tcPr>
            <w:tcW w:w="1211" w:type="pct"/>
            <w:tcBorders>
              <w:top w:val="single" w:sz="4" w:space="0" w:color="auto"/>
              <w:left w:val="nil"/>
              <w:bottom w:val="single" w:sz="4" w:space="0" w:color="auto"/>
              <w:right w:val="nil"/>
            </w:tcBorders>
            <w:vAlign w:val="center"/>
            <w:hideMark/>
          </w:tcPr>
          <w:p w14:paraId="42603725"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570.446.830</w:t>
            </w:r>
          </w:p>
        </w:tc>
      </w:tr>
      <w:tr w:rsidR="00614DC4" w14:paraId="658C295F"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58A01636" w14:textId="77777777" w:rsidR="00614DC4" w:rsidRDefault="00614DC4">
            <w:pPr>
              <w:spacing w:after="0"/>
              <w:ind w:firstLine="0"/>
              <w:jc w:val="left"/>
              <w:rPr>
                <w:rFonts w:ascii="Arial Narrow" w:hAnsi="Arial Narrow" w:cs="Arial"/>
                <w:snapToGrid w:val="0"/>
                <w:lang w:eastAsia="es-ES"/>
              </w:rPr>
            </w:pPr>
            <w:r>
              <w:rPr>
                <w:rFonts w:ascii="Arial Narrow" w:hAnsi="Arial Narrow" w:cs="Arial"/>
                <w:snapToGrid w:val="0"/>
                <w:lang w:eastAsia="es-ES"/>
              </w:rPr>
              <w:t xml:space="preserve">a) Transferencias corrientes </w:t>
            </w:r>
          </w:p>
        </w:tc>
        <w:tc>
          <w:tcPr>
            <w:tcW w:w="1128" w:type="pct"/>
            <w:tcBorders>
              <w:top w:val="single" w:sz="2" w:space="0" w:color="auto"/>
              <w:left w:val="nil"/>
              <w:bottom w:val="single" w:sz="2" w:space="0" w:color="auto"/>
              <w:right w:val="nil"/>
            </w:tcBorders>
            <w:vAlign w:val="center"/>
            <w:hideMark/>
          </w:tcPr>
          <w:p w14:paraId="1080EBB7"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220.038.880</w:t>
            </w:r>
          </w:p>
        </w:tc>
        <w:tc>
          <w:tcPr>
            <w:tcW w:w="1211" w:type="pct"/>
            <w:tcBorders>
              <w:top w:val="single" w:sz="2" w:space="0" w:color="auto"/>
              <w:left w:val="nil"/>
              <w:bottom w:val="single" w:sz="2" w:space="0" w:color="auto"/>
              <w:right w:val="nil"/>
            </w:tcBorders>
            <w:vAlign w:val="center"/>
            <w:hideMark/>
          </w:tcPr>
          <w:p w14:paraId="3CDF8207"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380.750.800 </w:t>
            </w:r>
          </w:p>
        </w:tc>
      </w:tr>
      <w:tr w:rsidR="00614DC4" w14:paraId="716720FB" w14:textId="77777777" w:rsidTr="00614DC4">
        <w:trPr>
          <w:trHeight w:hRule="exact" w:val="227"/>
          <w:jc w:val="center"/>
        </w:trPr>
        <w:tc>
          <w:tcPr>
            <w:tcW w:w="2661" w:type="pct"/>
            <w:tcBorders>
              <w:top w:val="single" w:sz="2" w:space="0" w:color="auto"/>
              <w:left w:val="nil"/>
              <w:bottom w:val="single" w:sz="4" w:space="0" w:color="auto"/>
              <w:right w:val="nil"/>
            </w:tcBorders>
            <w:vAlign w:val="center"/>
            <w:hideMark/>
          </w:tcPr>
          <w:p w14:paraId="4D1C11C1" w14:textId="77777777" w:rsidR="00614DC4" w:rsidRDefault="00614DC4">
            <w:pPr>
              <w:spacing w:after="0"/>
              <w:ind w:firstLine="0"/>
              <w:jc w:val="left"/>
              <w:rPr>
                <w:rFonts w:ascii="Arial Narrow" w:hAnsi="Arial Narrow" w:cs="Arial"/>
                <w:snapToGrid w:val="0"/>
                <w:lang w:eastAsia="es-ES"/>
              </w:rPr>
            </w:pPr>
            <w:r>
              <w:rPr>
                <w:rFonts w:ascii="Arial Narrow" w:hAnsi="Arial Narrow" w:cs="Arial"/>
                <w:snapToGrid w:val="0"/>
                <w:lang w:eastAsia="es-ES"/>
              </w:rPr>
              <w:t xml:space="preserve">b) Transferencias de capital </w:t>
            </w:r>
          </w:p>
        </w:tc>
        <w:tc>
          <w:tcPr>
            <w:tcW w:w="1128" w:type="pct"/>
            <w:tcBorders>
              <w:top w:val="single" w:sz="2" w:space="0" w:color="auto"/>
              <w:left w:val="nil"/>
              <w:bottom w:val="single" w:sz="4" w:space="0" w:color="auto"/>
              <w:right w:val="nil"/>
            </w:tcBorders>
            <w:vAlign w:val="center"/>
            <w:hideMark/>
          </w:tcPr>
          <w:p w14:paraId="48E1F6B3" w14:textId="77777777" w:rsidR="00614DC4" w:rsidRDefault="00614DC4">
            <w:pPr>
              <w:spacing w:after="0"/>
              <w:ind w:firstLine="0"/>
              <w:jc w:val="right"/>
              <w:rPr>
                <w:rFonts w:ascii="Arial Narrow" w:hAnsi="Arial Narrow" w:cs="Arial"/>
                <w:lang w:val="es-ES"/>
              </w:rPr>
            </w:pPr>
            <w:r>
              <w:rPr>
                <w:rFonts w:ascii="Arial Narrow" w:hAnsi="Arial Narrow" w:cs="Arial"/>
                <w:lang w:val="es-ES"/>
              </w:rPr>
              <w:t>201.594.462</w:t>
            </w:r>
          </w:p>
        </w:tc>
        <w:tc>
          <w:tcPr>
            <w:tcW w:w="1211" w:type="pct"/>
            <w:tcBorders>
              <w:top w:val="single" w:sz="2" w:space="0" w:color="auto"/>
              <w:left w:val="nil"/>
              <w:bottom w:val="single" w:sz="4" w:space="0" w:color="auto"/>
              <w:right w:val="nil"/>
            </w:tcBorders>
            <w:vAlign w:val="center"/>
            <w:hideMark/>
          </w:tcPr>
          <w:p w14:paraId="1FC205D9"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189.696.030 </w:t>
            </w:r>
          </w:p>
        </w:tc>
      </w:tr>
      <w:tr w:rsidR="00614DC4" w14:paraId="6EA85D93" w14:textId="77777777" w:rsidTr="00614DC4">
        <w:trPr>
          <w:trHeight w:hRule="exact" w:val="402"/>
          <w:jc w:val="center"/>
        </w:trPr>
        <w:tc>
          <w:tcPr>
            <w:tcW w:w="2661" w:type="pct"/>
            <w:tcBorders>
              <w:top w:val="single" w:sz="4" w:space="0" w:color="auto"/>
              <w:left w:val="nil"/>
              <w:bottom w:val="single" w:sz="4" w:space="0" w:color="auto"/>
              <w:right w:val="nil"/>
            </w:tcBorders>
            <w:vAlign w:val="center"/>
            <w:hideMark/>
          </w:tcPr>
          <w:p w14:paraId="1C694482" w14:textId="77777777" w:rsidR="00614DC4" w:rsidRDefault="00614DC4">
            <w:pPr>
              <w:spacing w:before="60" w:after="60"/>
              <w:ind w:firstLine="0"/>
              <w:jc w:val="left"/>
              <w:rPr>
                <w:rFonts w:ascii="Arial Narrow" w:hAnsi="Arial Narrow" w:cs="Arial"/>
                <w:b/>
                <w:snapToGrid w:val="0"/>
                <w:lang w:eastAsia="es-ES"/>
              </w:rPr>
            </w:pPr>
            <w:r>
              <w:rPr>
                <w:rFonts w:ascii="Arial Narrow" w:hAnsi="Arial Narrow" w:cs="Arial"/>
                <w:b/>
                <w:snapToGrid w:val="0"/>
                <w:lang w:eastAsia="es-ES"/>
              </w:rPr>
              <w:t xml:space="preserve">5. Ganancias e ingresos extraordinarios </w:t>
            </w:r>
          </w:p>
        </w:tc>
        <w:tc>
          <w:tcPr>
            <w:tcW w:w="1128" w:type="pct"/>
            <w:tcBorders>
              <w:top w:val="single" w:sz="4" w:space="0" w:color="auto"/>
              <w:left w:val="nil"/>
              <w:bottom w:val="single" w:sz="4" w:space="0" w:color="auto"/>
              <w:right w:val="nil"/>
            </w:tcBorders>
            <w:vAlign w:val="center"/>
            <w:hideMark/>
          </w:tcPr>
          <w:p w14:paraId="0D75E481"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11.820.190</w:t>
            </w:r>
          </w:p>
        </w:tc>
        <w:tc>
          <w:tcPr>
            <w:tcW w:w="1211" w:type="pct"/>
            <w:tcBorders>
              <w:top w:val="single" w:sz="4" w:space="0" w:color="auto"/>
              <w:left w:val="nil"/>
              <w:bottom w:val="single" w:sz="4" w:space="0" w:color="auto"/>
              <w:right w:val="nil"/>
            </w:tcBorders>
            <w:vAlign w:val="center"/>
            <w:hideMark/>
          </w:tcPr>
          <w:p w14:paraId="7ECBE1F5"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 xml:space="preserve">2.353.091 </w:t>
            </w:r>
          </w:p>
        </w:tc>
      </w:tr>
      <w:tr w:rsidR="00614DC4" w14:paraId="7791299F" w14:textId="77777777" w:rsidTr="00614DC4">
        <w:trPr>
          <w:trHeight w:hRule="exact" w:val="227"/>
          <w:jc w:val="center"/>
        </w:trPr>
        <w:tc>
          <w:tcPr>
            <w:tcW w:w="2661" w:type="pct"/>
            <w:tcBorders>
              <w:top w:val="single" w:sz="4" w:space="0" w:color="auto"/>
              <w:left w:val="nil"/>
              <w:bottom w:val="single" w:sz="2" w:space="0" w:color="auto"/>
              <w:right w:val="nil"/>
            </w:tcBorders>
            <w:vAlign w:val="center"/>
            <w:hideMark/>
          </w:tcPr>
          <w:p w14:paraId="4C1ACE0F" w14:textId="77777777" w:rsidR="00614DC4" w:rsidRDefault="00614DC4">
            <w:pPr>
              <w:spacing w:after="0"/>
              <w:ind w:firstLine="0"/>
              <w:jc w:val="left"/>
              <w:rPr>
                <w:rFonts w:ascii="Arial Narrow" w:hAnsi="Arial Narrow" w:cs="Arial"/>
                <w:snapToGrid w:val="0"/>
                <w:lang w:eastAsia="es-ES"/>
              </w:rPr>
            </w:pPr>
            <w:r>
              <w:rPr>
                <w:rFonts w:ascii="Arial Narrow" w:hAnsi="Arial Narrow" w:cs="Arial"/>
                <w:snapToGrid w:val="0"/>
                <w:lang w:eastAsia="es-ES"/>
              </w:rPr>
              <w:t xml:space="preserve">a) Beneficios procedentes del inmovilizado </w:t>
            </w:r>
          </w:p>
        </w:tc>
        <w:tc>
          <w:tcPr>
            <w:tcW w:w="1128" w:type="pct"/>
            <w:tcBorders>
              <w:top w:val="single" w:sz="4" w:space="0" w:color="auto"/>
              <w:left w:val="nil"/>
              <w:bottom w:val="single" w:sz="2" w:space="0" w:color="auto"/>
              <w:right w:val="nil"/>
            </w:tcBorders>
            <w:vAlign w:val="center"/>
            <w:hideMark/>
          </w:tcPr>
          <w:p w14:paraId="3B5FE074"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125.258</w:t>
            </w:r>
          </w:p>
        </w:tc>
        <w:tc>
          <w:tcPr>
            <w:tcW w:w="1211" w:type="pct"/>
            <w:tcBorders>
              <w:top w:val="single" w:sz="4" w:space="0" w:color="auto"/>
              <w:left w:val="nil"/>
              <w:bottom w:val="single" w:sz="2" w:space="0" w:color="auto"/>
              <w:right w:val="nil"/>
            </w:tcBorders>
            <w:vAlign w:val="center"/>
            <w:hideMark/>
          </w:tcPr>
          <w:p w14:paraId="68329529"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300.187 </w:t>
            </w:r>
          </w:p>
        </w:tc>
      </w:tr>
      <w:tr w:rsidR="00614DC4" w14:paraId="5E8FBBAB"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16F6AFE7" w14:textId="77777777" w:rsidR="00614DC4" w:rsidRDefault="00614DC4">
            <w:pPr>
              <w:spacing w:after="0"/>
              <w:ind w:firstLine="0"/>
              <w:jc w:val="left"/>
              <w:rPr>
                <w:rFonts w:ascii="Arial Narrow" w:hAnsi="Arial Narrow" w:cs="Arial"/>
                <w:snapToGrid w:val="0"/>
                <w:lang w:eastAsia="es-ES"/>
              </w:rPr>
            </w:pPr>
            <w:r>
              <w:rPr>
                <w:rFonts w:ascii="Arial Narrow" w:hAnsi="Arial Narrow" w:cs="Arial"/>
                <w:snapToGrid w:val="0"/>
                <w:lang w:eastAsia="es-ES"/>
              </w:rPr>
              <w:t>d) Ingresos y beneficios de otros ejercicios</w:t>
            </w:r>
          </w:p>
        </w:tc>
        <w:tc>
          <w:tcPr>
            <w:tcW w:w="1128" w:type="pct"/>
            <w:tcBorders>
              <w:top w:val="single" w:sz="2" w:space="0" w:color="auto"/>
              <w:left w:val="nil"/>
              <w:bottom w:val="single" w:sz="2" w:space="0" w:color="auto"/>
              <w:right w:val="nil"/>
            </w:tcBorders>
            <w:vAlign w:val="center"/>
            <w:hideMark/>
          </w:tcPr>
          <w:p w14:paraId="10C6DD34"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11.694.932</w:t>
            </w:r>
          </w:p>
        </w:tc>
        <w:tc>
          <w:tcPr>
            <w:tcW w:w="1211" w:type="pct"/>
            <w:tcBorders>
              <w:top w:val="single" w:sz="2" w:space="0" w:color="auto"/>
              <w:left w:val="nil"/>
              <w:bottom w:val="single" w:sz="2" w:space="0" w:color="auto"/>
              <w:right w:val="nil"/>
            </w:tcBorders>
            <w:vAlign w:val="center"/>
            <w:hideMark/>
          </w:tcPr>
          <w:p w14:paraId="3820D4C8" w14:textId="77777777" w:rsidR="00614DC4" w:rsidRDefault="00614DC4">
            <w:pPr>
              <w:spacing w:after="0"/>
              <w:ind w:firstLine="0"/>
              <w:jc w:val="right"/>
              <w:rPr>
                <w:rFonts w:ascii="Arial Narrow" w:hAnsi="Arial Narrow" w:cs="Arial"/>
                <w:lang w:val="es-ES"/>
              </w:rPr>
            </w:pPr>
            <w:r>
              <w:rPr>
                <w:rFonts w:ascii="Arial Narrow" w:hAnsi="Arial Narrow" w:cs="Arial"/>
                <w:lang w:val="es-ES"/>
              </w:rPr>
              <w:t xml:space="preserve">2.052.904 </w:t>
            </w:r>
          </w:p>
        </w:tc>
      </w:tr>
      <w:tr w:rsidR="00614DC4" w14:paraId="65825747" w14:textId="77777777" w:rsidTr="00614DC4">
        <w:trPr>
          <w:trHeight w:hRule="exact" w:val="305"/>
          <w:jc w:val="center"/>
        </w:trPr>
        <w:tc>
          <w:tcPr>
            <w:tcW w:w="2661" w:type="pct"/>
            <w:tcBorders>
              <w:top w:val="single" w:sz="2" w:space="0" w:color="auto"/>
              <w:left w:val="nil"/>
              <w:bottom w:val="single" w:sz="4" w:space="0" w:color="auto"/>
              <w:right w:val="nil"/>
            </w:tcBorders>
            <w:vAlign w:val="center"/>
            <w:hideMark/>
          </w:tcPr>
          <w:p w14:paraId="4B1F861B" w14:textId="77777777" w:rsidR="00614DC4" w:rsidRDefault="00614DC4">
            <w:pPr>
              <w:spacing w:before="60" w:after="60"/>
              <w:ind w:firstLine="0"/>
              <w:jc w:val="left"/>
              <w:rPr>
                <w:rFonts w:ascii="Arial Narrow" w:hAnsi="Arial Narrow" w:cs="Arial"/>
                <w:b/>
                <w:snapToGrid w:val="0"/>
                <w:lang w:eastAsia="es-ES"/>
              </w:rPr>
            </w:pPr>
            <w:r>
              <w:rPr>
                <w:rFonts w:ascii="Arial Narrow" w:hAnsi="Arial Narrow" w:cs="Arial"/>
                <w:b/>
                <w:snapToGrid w:val="0"/>
                <w:lang w:eastAsia="es-ES"/>
              </w:rPr>
              <w:t>Saldo Deudor (Desahorro)</w:t>
            </w:r>
          </w:p>
        </w:tc>
        <w:tc>
          <w:tcPr>
            <w:tcW w:w="1128" w:type="pct"/>
            <w:tcBorders>
              <w:top w:val="single" w:sz="2" w:space="0" w:color="auto"/>
              <w:left w:val="nil"/>
              <w:bottom w:val="single" w:sz="4" w:space="0" w:color="auto"/>
              <w:right w:val="nil"/>
            </w:tcBorders>
            <w:vAlign w:val="center"/>
            <w:hideMark/>
          </w:tcPr>
          <w:p w14:paraId="1368A4BC"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0</w:t>
            </w:r>
          </w:p>
        </w:tc>
        <w:tc>
          <w:tcPr>
            <w:tcW w:w="1211" w:type="pct"/>
            <w:tcBorders>
              <w:top w:val="single" w:sz="2" w:space="0" w:color="auto"/>
              <w:left w:val="nil"/>
              <w:bottom w:val="single" w:sz="4" w:space="0" w:color="auto"/>
              <w:right w:val="nil"/>
            </w:tcBorders>
            <w:vAlign w:val="center"/>
            <w:hideMark/>
          </w:tcPr>
          <w:p w14:paraId="30847B7E" w14:textId="77777777" w:rsidR="00614DC4" w:rsidRDefault="00614DC4">
            <w:pPr>
              <w:spacing w:after="0"/>
              <w:ind w:firstLine="0"/>
              <w:jc w:val="right"/>
              <w:rPr>
                <w:rFonts w:ascii="Arial Narrow" w:hAnsi="Arial Narrow" w:cs="Arial"/>
                <w:b/>
                <w:lang w:val="es-ES"/>
              </w:rPr>
            </w:pPr>
            <w:r>
              <w:rPr>
                <w:rFonts w:ascii="Arial Narrow" w:hAnsi="Arial Narrow" w:cs="Arial"/>
                <w:b/>
                <w:lang w:val="es-ES"/>
              </w:rPr>
              <w:t>0</w:t>
            </w:r>
          </w:p>
        </w:tc>
      </w:tr>
      <w:tr w:rsidR="00614DC4" w14:paraId="24B976AD" w14:textId="77777777" w:rsidTr="00614DC4">
        <w:trPr>
          <w:trHeight w:val="255"/>
          <w:jc w:val="center"/>
        </w:trPr>
        <w:tc>
          <w:tcPr>
            <w:tcW w:w="2661" w:type="pct"/>
            <w:tcBorders>
              <w:top w:val="single" w:sz="4" w:space="0" w:color="auto"/>
              <w:left w:val="nil"/>
              <w:bottom w:val="single" w:sz="4" w:space="0" w:color="auto"/>
              <w:right w:val="nil"/>
            </w:tcBorders>
            <w:shd w:val="clear" w:color="auto" w:fill="8DB3E2"/>
            <w:vAlign w:val="center"/>
            <w:hideMark/>
          </w:tcPr>
          <w:p w14:paraId="545B3C12"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napToGrid w:val="0"/>
                <w:spacing w:val="6"/>
                <w:sz w:val="18"/>
                <w:szCs w:val="18"/>
              </w:rPr>
            </w:pPr>
            <w:r>
              <w:rPr>
                <w:rFonts w:ascii="Arial" w:hAnsi="Arial" w:cs="Arial"/>
                <w:snapToGrid w:val="0"/>
                <w:spacing w:val="6"/>
                <w:sz w:val="18"/>
                <w:szCs w:val="18"/>
              </w:rPr>
              <w:t>Total Haber</w:t>
            </w:r>
          </w:p>
        </w:tc>
        <w:tc>
          <w:tcPr>
            <w:tcW w:w="1128" w:type="pct"/>
            <w:tcBorders>
              <w:top w:val="single" w:sz="4" w:space="0" w:color="auto"/>
              <w:left w:val="nil"/>
              <w:bottom w:val="single" w:sz="4" w:space="0" w:color="auto"/>
              <w:right w:val="nil"/>
            </w:tcBorders>
            <w:shd w:val="clear" w:color="auto" w:fill="8DB3E2"/>
            <w:vAlign w:val="center"/>
            <w:hideMark/>
          </w:tcPr>
          <w:p w14:paraId="4B1C735A" w14:textId="77777777" w:rsidR="00614DC4" w:rsidRDefault="00614DC4">
            <w:pPr>
              <w:spacing w:after="0"/>
              <w:ind w:firstLine="0"/>
              <w:jc w:val="right"/>
              <w:rPr>
                <w:rFonts w:ascii="Arial" w:hAnsi="Arial" w:cs="Arial"/>
                <w:sz w:val="18"/>
                <w:szCs w:val="18"/>
                <w:lang w:val="es-ES"/>
              </w:rPr>
            </w:pPr>
            <w:r>
              <w:rPr>
                <w:rFonts w:ascii="Arial" w:hAnsi="Arial" w:cs="Arial"/>
                <w:sz w:val="18"/>
                <w:szCs w:val="18"/>
                <w:lang w:val="es-ES"/>
              </w:rPr>
              <w:t>5.504.266.175</w:t>
            </w:r>
          </w:p>
        </w:tc>
        <w:tc>
          <w:tcPr>
            <w:tcW w:w="1211" w:type="pct"/>
            <w:tcBorders>
              <w:top w:val="single" w:sz="4" w:space="0" w:color="auto"/>
              <w:left w:val="nil"/>
              <w:bottom w:val="single" w:sz="4" w:space="0" w:color="auto"/>
              <w:right w:val="nil"/>
            </w:tcBorders>
            <w:shd w:val="clear" w:color="auto" w:fill="8DB3E2"/>
            <w:vAlign w:val="center"/>
            <w:hideMark/>
          </w:tcPr>
          <w:p w14:paraId="1D82245B" w14:textId="77777777" w:rsidR="00614DC4" w:rsidRDefault="00614DC4">
            <w:pPr>
              <w:spacing w:after="0"/>
              <w:ind w:firstLine="0"/>
              <w:jc w:val="right"/>
              <w:rPr>
                <w:rFonts w:ascii="Arial" w:hAnsi="Arial" w:cs="Arial"/>
                <w:sz w:val="18"/>
                <w:szCs w:val="18"/>
                <w:lang w:val="es-ES"/>
              </w:rPr>
            </w:pPr>
            <w:r>
              <w:rPr>
                <w:rFonts w:ascii="Arial" w:hAnsi="Arial" w:cs="Arial"/>
                <w:sz w:val="18"/>
                <w:szCs w:val="18"/>
                <w:lang w:val="es-ES"/>
              </w:rPr>
              <w:t xml:space="preserve">4.903.947.917 </w:t>
            </w:r>
          </w:p>
        </w:tc>
      </w:tr>
    </w:tbl>
    <w:p w14:paraId="7A0A867D" w14:textId="77777777" w:rsidR="00614DC4" w:rsidRDefault="00614DC4" w:rsidP="00614DC4">
      <w:pPr>
        <w:spacing w:before="240" w:after="0"/>
        <w:ind w:firstLine="0"/>
        <w:jc w:val="center"/>
        <w:rPr>
          <w:sz w:val="24"/>
          <w:szCs w:val="24"/>
          <w:lang w:val="es-ES" w:eastAsia="es-ES"/>
        </w:rPr>
      </w:pPr>
    </w:p>
    <w:p w14:paraId="00D659BB" w14:textId="77777777" w:rsidR="00614DC4" w:rsidRDefault="00614DC4" w:rsidP="00614DC4">
      <w:pPr>
        <w:keepNext/>
        <w:spacing w:after="240"/>
        <w:ind w:firstLine="0"/>
        <w:rPr>
          <w:rFonts w:ascii="Arial (W1)" w:hAnsi="Arial (W1)"/>
          <w:color w:val="000000"/>
          <w:spacing w:val="-4"/>
          <w:kern w:val="28"/>
          <w:sz w:val="25"/>
          <w:szCs w:val="26"/>
        </w:rPr>
      </w:pPr>
      <w:r>
        <w:rPr>
          <w:rFonts w:ascii="Arial" w:hAnsi="Arial"/>
          <w:b/>
          <w:color w:val="000000"/>
          <w:kern w:val="28"/>
          <w:sz w:val="25"/>
          <w:szCs w:val="26"/>
        </w:rPr>
        <w:t xml:space="preserve"> </w:t>
      </w:r>
      <w:r>
        <w:rPr>
          <w:rFonts w:ascii="Arial (W1)" w:hAnsi="Arial (W1)"/>
          <w:b/>
          <w:color w:val="000000"/>
          <w:spacing w:val="-4"/>
          <w:kern w:val="28"/>
          <w:sz w:val="25"/>
          <w:szCs w:val="26"/>
        </w:rPr>
        <w:br w:type="page"/>
      </w:r>
    </w:p>
    <w:p w14:paraId="3A3D1933" w14:textId="77777777" w:rsidR="00614DC4" w:rsidRDefault="00614DC4" w:rsidP="00614DC4">
      <w:pPr>
        <w:pStyle w:val="atitulo1"/>
      </w:pPr>
      <w:bookmarkStart w:id="73" w:name="_Toc146471235"/>
      <w:bookmarkStart w:id="74" w:name="_Toc151365860"/>
      <w:bookmarkStart w:id="75" w:name="_Toc525907438"/>
      <w:bookmarkStart w:id="76" w:name="_Toc494270382"/>
      <w:bookmarkStart w:id="77" w:name="_Toc463350248"/>
      <w:r>
        <w:lastRenderedPageBreak/>
        <w:t>Apéndice 2. Delimitación del Sector Público Foral de Navarra</w:t>
      </w:r>
      <w:bookmarkEnd w:id="73"/>
      <w:bookmarkEnd w:id="74"/>
    </w:p>
    <w:p w14:paraId="54FC9132" w14:textId="77777777" w:rsidR="00614DC4" w:rsidRDefault="00614DC4" w:rsidP="00614DC4">
      <w:pPr>
        <w:pStyle w:val="texto"/>
      </w:pPr>
      <w:r>
        <w:t>La delimitación del Sector Públic</w:t>
      </w:r>
      <w:r w:rsidR="002E2C2F">
        <w:t xml:space="preserve">o Foral correspondiente a 2022 se analiza </w:t>
      </w:r>
      <w:r>
        <w:t xml:space="preserve">desde dos puntos de vista: </w:t>
      </w:r>
    </w:p>
    <w:p w14:paraId="785AFE08"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 xml:space="preserve">Conforme a la Ley Foral de la Hacienda Pública de Navarra. </w:t>
      </w:r>
    </w:p>
    <w:p w14:paraId="55D07510"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Conforme a la Ley Orgánica de Estabilidad Presupuestaria y Sostenibilidad Financiera (</w:t>
      </w:r>
      <w:proofErr w:type="spellStart"/>
      <w:r>
        <w:rPr>
          <w:rFonts w:cs="Arial"/>
        </w:rPr>
        <w:t>LOEPSyF</w:t>
      </w:r>
      <w:proofErr w:type="spellEnd"/>
      <w:r>
        <w:rPr>
          <w:rFonts w:cs="Arial"/>
        </w:rPr>
        <w:t>).</w:t>
      </w:r>
    </w:p>
    <w:p w14:paraId="3927BFE7" w14:textId="77777777" w:rsidR="00614DC4" w:rsidRDefault="00614DC4" w:rsidP="00614DC4">
      <w:pPr>
        <w:pStyle w:val="atitulo2"/>
        <w:spacing w:before="240"/>
        <w:rPr>
          <w:bCs w:val="0"/>
          <w:iCs w:val="0"/>
        </w:rPr>
      </w:pPr>
      <w:bookmarkStart w:id="78" w:name="_Toc146471236"/>
      <w:bookmarkStart w:id="79" w:name="_Toc52267353"/>
      <w:bookmarkStart w:id="80" w:name="_Toc402180169"/>
      <w:bookmarkStart w:id="81" w:name="_Toc151365861"/>
      <w:r>
        <w:rPr>
          <w:bCs w:val="0"/>
          <w:iCs w:val="0"/>
        </w:rPr>
        <w:t>2.1 Sector Público Foral según la Ley Foral 13/2007, de 4 de abril, de la Hacienda Pública de Navarra</w:t>
      </w:r>
      <w:bookmarkEnd w:id="78"/>
      <w:bookmarkEnd w:id="79"/>
      <w:bookmarkEnd w:id="80"/>
      <w:bookmarkEnd w:id="81"/>
    </w:p>
    <w:p w14:paraId="44F9D9A2" w14:textId="77777777" w:rsidR="00614DC4" w:rsidRDefault="00614DC4" w:rsidP="00614DC4">
      <w:pPr>
        <w:pStyle w:val="texto"/>
      </w:pPr>
      <w:r>
        <w:t>El Sector Público Foral está integrado, en 2022, a efectos de la citada Ley Foral 13/2007, por:</w:t>
      </w:r>
    </w:p>
    <w:p w14:paraId="401EF817" w14:textId="77777777" w:rsidR="00614DC4" w:rsidRDefault="002E2C2F"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La ACFN y sus OOAA dependientes</w:t>
      </w:r>
      <w:r w:rsidR="00BC64F3">
        <w:rPr>
          <w:rFonts w:cs="Arial"/>
        </w:rPr>
        <w:t>.</w:t>
      </w:r>
    </w:p>
    <w:p w14:paraId="7F2054D5"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 xml:space="preserve">El Parlamento de Navarra y sus órganos dependientes, esto es, </w:t>
      </w:r>
      <w:r w:rsidR="00BC64F3">
        <w:rPr>
          <w:rFonts w:cs="Arial"/>
        </w:rPr>
        <w:t xml:space="preserve">la </w:t>
      </w:r>
      <w:r>
        <w:rPr>
          <w:rFonts w:cs="Arial"/>
        </w:rPr>
        <w:t xml:space="preserve">Cámara de Comptos y </w:t>
      </w:r>
      <w:r w:rsidR="00BC64F3">
        <w:rPr>
          <w:rFonts w:cs="Arial"/>
        </w:rPr>
        <w:t xml:space="preserve">el </w:t>
      </w:r>
      <w:r>
        <w:rPr>
          <w:rFonts w:cs="Arial"/>
        </w:rPr>
        <w:t>Defensor del Pueblo.</w:t>
      </w:r>
    </w:p>
    <w:p w14:paraId="16635E5A"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El Consejo de Navarra.</w:t>
      </w:r>
    </w:p>
    <w:p w14:paraId="7D27569E"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Las sociedades públicas de la ACFN y de sus organismos públicos, de acuerdo con lo establecido en la Ley Foral 14/2007, de 4 de abril, del Patrimonio de Navarra (en adelante LFPN)</w:t>
      </w:r>
    </w:p>
    <w:p w14:paraId="6932E6E1"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Las fundaciones públicas creadas por la ACFN y sus organismos púb</w:t>
      </w:r>
      <w:r w:rsidR="002E2C2F">
        <w:rPr>
          <w:rFonts w:cs="Arial"/>
        </w:rPr>
        <w:t xml:space="preserve">licos, de conformidad con la Ley Foral 11/2019, de 11 de marzo, de la Administración de la Comunidad Foral de Navarra y del Sector Público Institucional Foral. </w:t>
      </w:r>
    </w:p>
    <w:p w14:paraId="60D02CC3" w14:textId="77777777" w:rsidR="00614DC4" w:rsidRDefault="00614DC4" w:rsidP="00614DC4">
      <w:pPr>
        <w:spacing w:after="0"/>
        <w:ind w:firstLine="0"/>
        <w:jc w:val="left"/>
        <w:rPr>
          <w:spacing w:val="6"/>
          <w:sz w:val="26"/>
          <w:szCs w:val="24"/>
          <w:lang w:val="es-ES"/>
        </w:rPr>
      </w:pPr>
      <w:r>
        <w:rPr>
          <w:lang w:val="es-ES"/>
        </w:rPr>
        <w:br w:type="page"/>
      </w:r>
    </w:p>
    <w:p w14:paraId="2D522BAD" w14:textId="77777777" w:rsidR="00614DC4" w:rsidRDefault="00614DC4" w:rsidP="00614DC4">
      <w:pPr>
        <w:pStyle w:val="texto"/>
      </w:pPr>
      <w:r>
        <w:lastRenderedPageBreak/>
        <w:t>La representación gráfica del sector público foral a 31 de diciembre de 2022 según la memoria de las Cuentas Generales era la siguiente:</w:t>
      </w:r>
    </w:p>
    <w:p w14:paraId="446268D5" w14:textId="77777777" w:rsidR="00614DC4" w:rsidRDefault="00614DC4" w:rsidP="00614DC4">
      <w:pPr>
        <w:pStyle w:val="texto"/>
      </w:pPr>
      <w:r>
        <w:rPr>
          <w:noProof/>
          <w:lang w:val="es-ES" w:eastAsia="es-ES"/>
        </w:rPr>
        <mc:AlternateContent>
          <mc:Choice Requires="wps">
            <w:drawing>
              <wp:anchor distT="0" distB="0" distL="114300" distR="114300" simplePos="0" relativeHeight="251662848" behindDoc="0" locked="0" layoutInCell="1" allowOverlap="1" wp14:anchorId="4AB5055F" wp14:editId="1D9BE2B5">
                <wp:simplePos x="0" y="0"/>
                <wp:positionH relativeFrom="column">
                  <wp:posOffset>1758315</wp:posOffset>
                </wp:positionH>
                <wp:positionV relativeFrom="paragraph">
                  <wp:posOffset>75565</wp:posOffset>
                </wp:positionV>
                <wp:extent cx="2066290" cy="298450"/>
                <wp:effectExtent l="0" t="0" r="10160" b="25400"/>
                <wp:wrapNone/>
                <wp:docPr id="10" name="Proceso alternativo 10"/>
                <wp:cNvGraphicFramePr/>
                <a:graphic xmlns:a="http://schemas.openxmlformats.org/drawingml/2006/main">
                  <a:graphicData uri="http://schemas.microsoft.com/office/word/2010/wordprocessingShape">
                    <wps:wsp>
                      <wps:cNvSpPr/>
                      <wps:spPr>
                        <a:xfrm>
                          <a:off x="0" y="0"/>
                          <a:ext cx="2066290" cy="298450"/>
                        </a:xfrm>
                        <a:prstGeom prst="flowChartAlternateProcess">
                          <a:avLst/>
                        </a:prstGeom>
                        <a:noFill/>
                        <a:ln w="6350" cap="flat" cmpd="sng" algn="ctr">
                          <a:solidFill>
                            <a:sysClr val="windowText" lastClr="000000"/>
                          </a:solidFill>
                          <a:prstDash val="solid"/>
                        </a:ln>
                        <a:effectLst/>
                      </wps:spPr>
                      <wps:txbx>
                        <w:txbxContent>
                          <w:p w14:paraId="5567B5A8" w14:textId="77777777" w:rsidR="0095185B" w:rsidRDefault="0095185B" w:rsidP="00614DC4">
                            <w:pPr>
                              <w:ind w:firstLine="0"/>
                              <w:jc w:val="center"/>
                              <w:rPr>
                                <w:rFonts w:ascii="Arial" w:hAnsi="Arial" w:cs="Arial"/>
                                <w:sz w:val="22"/>
                                <w:szCs w:val="22"/>
                              </w:rPr>
                            </w:pPr>
                            <w:r>
                              <w:rPr>
                                <w:rFonts w:ascii="Arial" w:hAnsi="Arial" w:cs="Arial"/>
                                <w:sz w:val="22"/>
                                <w:szCs w:val="22"/>
                              </w:rPr>
                              <w:t>Sector Público Foral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0" o:spid="_x0000_s1027" type="#_x0000_t176" style="position:absolute;left:0;text-align:left;margin-left:138.45pt;margin-top:5.95pt;width:162.7pt;height:2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" filled="f" strokecolor="windowText" strokeweight=".5pt">
                <v:textbox>
                  <w:txbxContent>
                    <w:p w:rsidR="0095185B" w:rsidRDefault="0095185B" w:rsidP="00614DC4">
                      <w:pPr>
                        <w:ind w:firstLine="0"/>
                        <w:jc w:val="center"/>
                        <w:rPr>
                          <w:rFonts w:ascii="Arial" w:hAnsi="Arial" w:cs="Arial"/>
                          <w:sz w:val="22"/>
                          <w:szCs w:val="22"/>
                        </w:rPr>
                      </w:pPr>
                      <w:r>
                        <w:rPr>
                          <w:rFonts w:ascii="Arial" w:hAnsi="Arial" w:cs="Arial"/>
                          <w:sz w:val="22"/>
                          <w:szCs w:val="22"/>
                        </w:rPr>
                        <w:t>Sector Público Foral 2022</w:t>
                      </w:r>
                    </w:p>
                  </w:txbxContent>
                </v:textbox>
              </v:shape>
            </w:pict>
          </mc:Fallback>
        </mc:AlternateContent>
      </w:r>
      <w:r>
        <w:rPr>
          <w:noProof/>
          <w:lang w:val="es-ES" w:eastAsia="es-ES"/>
        </w:rPr>
        <mc:AlternateContent>
          <mc:Choice Requires="wps">
            <w:drawing>
              <wp:anchor distT="0" distB="0" distL="114300" distR="114300" simplePos="0" relativeHeight="251660800" behindDoc="0" locked="0" layoutInCell="1" allowOverlap="1" wp14:anchorId="00550164" wp14:editId="5822FF51">
                <wp:simplePos x="0" y="0"/>
                <wp:positionH relativeFrom="column">
                  <wp:posOffset>2353945</wp:posOffset>
                </wp:positionH>
                <wp:positionV relativeFrom="paragraph">
                  <wp:posOffset>2062480</wp:posOffset>
                </wp:positionV>
                <wp:extent cx="113665" cy="0"/>
                <wp:effectExtent l="0" t="0" r="19685" b="19050"/>
                <wp:wrapNone/>
                <wp:docPr id="29" name="Conector recto 29"/>
                <wp:cNvGraphicFramePr/>
                <a:graphic xmlns:a="http://schemas.openxmlformats.org/drawingml/2006/main">
                  <a:graphicData uri="http://schemas.microsoft.com/office/word/2010/wordprocessingShape">
                    <wps:wsp>
                      <wps:cNvCnPr/>
                      <wps:spPr>
                        <a:xfrm flipH="1">
                          <a:off x="0" y="0"/>
                          <a:ext cx="11303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1F781B" id="Conector recto 29"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35pt,162.4pt" to="194.3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" strokecolor="windowText" strokeweight=".5pt"/>
            </w:pict>
          </mc:Fallback>
        </mc:AlternateContent>
      </w:r>
      <w:r>
        <w:rPr>
          <w:noProof/>
          <w:lang w:val="es-ES" w:eastAsia="es-ES"/>
        </w:rPr>
        <mc:AlternateContent>
          <mc:Choice Requires="wps">
            <w:drawing>
              <wp:anchor distT="0" distB="0" distL="114300" distR="114300" simplePos="0" relativeHeight="251661824" behindDoc="0" locked="0" layoutInCell="1" allowOverlap="1" wp14:anchorId="51A9A3CA" wp14:editId="73FD4AAE">
                <wp:simplePos x="0" y="0"/>
                <wp:positionH relativeFrom="column">
                  <wp:posOffset>2467610</wp:posOffset>
                </wp:positionH>
                <wp:positionV relativeFrom="paragraph">
                  <wp:posOffset>1901825</wp:posOffset>
                </wp:positionV>
                <wp:extent cx="1090930" cy="318770"/>
                <wp:effectExtent l="0" t="0" r="13970" b="24130"/>
                <wp:wrapNone/>
                <wp:docPr id="21" name="Proceso alternativo 21"/>
                <wp:cNvGraphicFramePr/>
                <a:graphic xmlns:a="http://schemas.openxmlformats.org/drawingml/2006/main">
                  <a:graphicData uri="http://schemas.microsoft.com/office/word/2010/wordprocessingShape">
                    <wps:wsp>
                      <wps:cNvSpPr/>
                      <wps:spPr>
                        <a:xfrm>
                          <a:off x="0" y="0"/>
                          <a:ext cx="1090930" cy="318770"/>
                        </a:xfrm>
                        <a:prstGeom prst="flowChartAlternateProcess">
                          <a:avLst/>
                        </a:prstGeom>
                        <a:noFill/>
                        <a:ln w="6350" cap="flat" cmpd="sng" algn="ctr">
                          <a:solidFill>
                            <a:sysClr val="windowText" lastClr="000000"/>
                          </a:solidFill>
                          <a:prstDash val="solid"/>
                        </a:ln>
                        <a:effectLst/>
                      </wps:spPr>
                      <wps:txbx>
                        <w:txbxContent>
                          <w:p w14:paraId="462750BC" w14:textId="77777777" w:rsidR="0095185B" w:rsidRDefault="0095185B" w:rsidP="00614DC4">
                            <w:pPr>
                              <w:spacing w:after="0"/>
                              <w:ind w:left="-112" w:right="-64" w:firstLine="0"/>
                              <w:jc w:val="center"/>
                              <w:rPr>
                                <w:rFonts w:ascii="Arial" w:hAnsi="Arial" w:cs="Arial"/>
                                <w:w w:val="88"/>
                                <w:sz w:val="14"/>
                                <w:szCs w:val="14"/>
                              </w:rPr>
                            </w:pPr>
                            <w:r>
                              <w:rPr>
                                <w:rFonts w:ascii="Arial" w:hAnsi="Arial" w:cs="Arial"/>
                                <w:w w:val="88"/>
                                <w:sz w:val="14"/>
                                <w:szCs w:val="14"/>
                              </w:rPr>
                              <w:t xml:space="preserve">Presidencia, Igualdad, </w:t>
                            </w:r>
                          </w:p>
                          <w:p w14:paraId="6D51299D" w14:textId="77777777" w:rsidR="0095185B" w:rsidRDefault="0095185B" w:rsidP="00614DC4">
                            <w:pPr>
                              <w:spacing w:after="0"/>
                              <w:ind w:left="-112" w:right="-64" w:firstLine="0"/>
                              <w:jc w:val="center"/>
                              <w:rPr>
                                <w:rFonts w:ascii="Arial" w:hAnsi="Arial" w:cs="Arial"/>
                                <w:w w:val="88"/>
                                <w:sz w:val="14"/>
                                <w:szCs w:val="14"/>
                              </w:rPr>
                            </w:pPr>
                            <w:r>
                              <w:rPr>
                                <w:rFonts w:ascii="Arial" w:hAnsi="Arial" w:cs="Arial"/>
                                <w:w w:val="88"/>
                                <w:sz w:val="14"/>
                                <w:szCs w:val="14"/>
                              </w:rPr>
                              <w:t>Función Pública e Interior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21" o:spid="_x0000_s1028" type="#_x0000_t176" style="position:absolute;left:0;text-align:left;margin-left:194.3pt;margin-top:149.75pt;width:85.9pt;height:25.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" filled="f" strokecolor="windowText" strokeweight=".5pt">
                <v:textbox>
                  <w:txbxContent>
                    <w:p w:rsidR="0095185B" w:rsidRDefault="0095185B" w:rsidP="00614DC4">
                      <w:pPr>
                        <w:spacing w:after="0"/>
                        <w:ind w:left="-112" w:right="-64" w:firstLine="0"/>
                        <w:jc w:val="center"/>
                        <w:rPr>
                          <w:rFonts w:ascii="Arial" w:hAnsi="Arial" w:cs="Arial"/>
                          <w:w w:val="88"/>
                          <w:sz w:val="14"/>
                          <w:szCs w:val="14"/>
                        </w:rPr>
                      </w:pPr>
                      <w:r>
                        <w:rPr>
                          <w:rFonts w:ascii="Arial" w:hAnsi="Arial" w:cs="Arial"/>
                          <w:w w:val="88"/>
                          <w:sz w:val="14"/>
                          <w:szCs w:val="14"/>
                        </w:rPr>
                        <w:t xml:space="preserve">Presidencia, Igualdad, </w:t>
                      </w:r>
                    </w:p>
                    <w:p w:rsidR="0095185B" w:rsidRDefault="0095185B" w:rsidP="00614DC4">
                      <w:pPr>
                        <w:spacing w:after="0"/>
                        <w:ind w:left="-112" w:right="-64" w:firstLine="0"/>
                        <w:jc w:val="center"/>
                        <w:rPr>
                          <w:rFonts w:ascii="Arial" w:hAnsi="Arial" w:cs="Arial"/>
                          <w:w w:val="88"/>
                          <w:sz w:val="14"/>
                          <w:szCs w:val="14"/>
                        </w:rPr>
                      </w:pPr>
                      <w:r>
                        <w:rPr>
                          <w:rFonts w:ascii="Arial" w:hAnsi="Arial" w:cs="Arial"/>
                          <w:w w:val="88"/>
                          <w:sz w:val="14"/>
                          <w:szCs w:val="14"/>
                        </w:rPr>
                        <w:t>Función Pública e Interior</w:t>
                      </w:r>
                    </w:p>
                  </w:txbxContent>
                </v:textbox>
              </v:shape>
            </w:pict>
          </mc:Fallback>
        </mc:AlternateContent>
      </w:r>
      <w:r>
        <w:rPr>
          <w:noProof/>
          <w:lang w:val="es-ES" w:eastAsia="es-ES"/>
        </w:rPr>
        <mc:AlternateContent>
          <mc:Choice Requires="wps">
            <w:drawing>
              <wp:anchor distT="0" distB="0" distL="114300" distR="114300" simplePos="0" relativeHeight="251663872" behindDoc="0" locked="0" layoutInCell="1" allowOverlap="1" wp14:anchorId="5726EE4B" wp14:editId="0B90A178">
                <wp:simplePos x="0" y="0"/>
                <wp:positionH relativeFrom="column">
                  <wp:posOffset>259715</wp:posOffset>
                </wp:positionH>
                <wp:positionV relativeFrom="paragraph">
                  <wp:posOffset>691515</wp:posOffset>
                </wp:positionV>
                <wp:extent cx="987425" cy="396240"/>
                <wp:effectExtent l="0" t="0" r="22225" b="22860"/>
                <wp:wrapNone/>
                <wp:docPr id="11" name="Proceso alternativo 11"/>
                <wp:cNvGraphicFramePr/>
                <a:graphic xmlns:a="http://schemas.openxmlformats.org/drawingml/2006/main">
                  <a:graphicData uri="http://schemas.microsoft.com/office/word/2010/wordprocessingShape">
                    <wps:wsp>
                      <wps:cNvSpPr/>
                      <wps:spPr>
                        <a:xfrm>
                          <a:off x="0" y="0"/>
                          <a:ext cx="986790" cy="396240"/>
                        </a:xfrm>
                        <a:prstGeom prst="flowChartAlternateProcess">
                          <a:avLst/>
                        </a:prstGeom>
                        <a:noFill/>
                        <a:ln w="6350" cap="flat" cmpd="sng" algn="ctr">
                          <a:solidFill>
                            <a:sysClr val="windowText" lastClr="000000"/>
                          </a:solidFill>
                          <a:prstDash val="solid"/>
                        </a:ln>
                        <a:effectLst/>
                      </wps:spPr>
                      <wps:txbx>
                        <w:txbxContent>
                          <w:p w14:paraId="3A775114" w14:textId="77777777" w:rsidR="0095185B" w:rsidRDefault="0095185B" w:rsidP="00614DC4">
                            <w:pPr>
                              <w:spacing w:after="0"/>
                              <w:ind w:firstLine="0"/>
                              <w:jc w:val="center"/>
                              <w:rPr>
                                <w:rFonts w:ascii="Arial" w:hAnsi="Arial" w:cs="Arial"/>
                                <w:sz w:val="18"/>
                                <w:szCs w:val="18"/>
                              </w:rPr>
                            </w:pPr>
                            <w:r>
                              <w:rPr>
                                <w:rFonts w:ascii="Arial" w:hAnsi="Arial" w:cs="Arial"/>
                                <w:sz w:val="18"/>
                                <w:szCs w:val="18"/>
                              </w:rPr>
                              <w:t>Parlamento de Navarra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11" o:spid="_x0000_s1029" type="#_x0000_t176" style="position:absolute;left:0;text-align:left;margin-left:20.45pt;margin-top:54.45pt;width:77.75pt;height:3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" filled="f" strokecolor="windowText" strokeweight=".5pt">
                <v:textbox>
                  <w:txbxContent>
                    <w:p w:rsidR="0095185B" w:rsidRDefault="0095185B" w:rsidP="00614DC4">
                      <w:pPr>
                        <w:spacing w:after="0"/>
                        <w:ind w:firstLine="0"/>
                        <w:jc w:val="center"/>
                        <w:rPr>
                          <w:rFonts w:ascii="Arial" w:hAnsi="Arial" w:cs="Arial"/>
                          <w:sz w:val="18"/>
                          <w:szCs w:val="18"/>
                        </w:rPr>
                      </w:pPr>
                      <w:r>
                        <w:rPr>
                          <w:rFonts w:ascii="Arial" w:hAnsi="Arial" w:cs="Arial"/>
                          <w:sz w:val="18"/>
                          <w:szCs w:val="18"/>
                        </w:rPr>
                        <w:t>Parlamento de Navarra</w:t>
                      </w:r>
                    </w:p>
                  </w:txbxContent>
                </v:textbox>
              </v:shape>
            </w:pict>
          </mc:Fallback>
        </mc:AlternateContent>
      </w:r>
      <w:r>
        <w:rPr>
          <w:noProof/>
          <w:lang w:val="es-ES" w:eastAsia="es-ES"/>
        </w:rPr>
        <mc:AlternateContent>
          <mc:Choice Requires="wps">
            <w:drawing>
              <wp:anchor distT="0" distB="0" distL="114300" distR="114300" simplePos="0" relativeHeight="251664896" behindDoc="0" locked="0" layoutInCell="1" allowOverlap="1" wp14:anchorId="468F337D" wp14:editId="7EB71367">
                <wp:simplePos x="0" y="0"/>
                <wp:positionH relativeFrom="column">
                  <wp:posOffset>3387090</wp:posOffset>
                </wp:positionH>
                <wp:positionV relativeFrom="paragraph">
                  <wp:posOffset>1320165</wp:posOffset>
                </wp:positionV>
                <wp:extent cx="865505" cy="396240"/>
                <wp:effectExtent l="0" t="0" r="10795" b="22860"/>
                <wp:wrapNone/>
                <wp:docPr id="12" name="Proceso alternativo 12"/>
                <wp:cNvGraphicFramePr/>
                <a:graphic xmlns:a="http://schemas.openxmlformats.org/drawingml/2006/main">
                  <a:graphicData uri="http://schemas.microsoft.com/office/word/2010/wordprocessingShape">
                    <wps:wsp>
                      <wps:cNvSpPr/>
                      <wps:spPr>
                        <a:xfrm>
                          <a:off x="0" y="0"/>
                          <a:ext cx="865505" cy="396240"/>
                        </a:xfrm>
                        <a:prstGeom prst="flowChartAlternateProcess">
                          <a:avLst/>
                        </a:prstGeom>
                        <a:noFill/>
                        <a:ln w="6350" cap="flat" cmpd="sng" algn="ctr">
                          <a:solidFill>
                            <a:sysClr val="windowText" lastClr="000000"/>
                          </a:solidFill>
                          <a:prstDash val="solid"/>
                        </a:ln>
                        <a:effectLst/>
                      </wps:spPr>
                      <wps:txbx>
                        <w:txbxContent>
                          <w:p w14:paraId="353705FE" w14:textId="77777777" w:rsidR="0095185B" w:rsidRDefault="0095185B" w:rsidP="00614DC4">
                            <w:pPr>
                              <w:spacing w:after="0"/>
                              <w:ind w:left="-168" w:right="-237" w:firstLine="0"/>
                              <w:jc w:val="center"/>
                              <w:rPr>
                                <w:rFonts w:ascii="Arial" w:hAnsi="Arial" w:cs="Arial"/>
                                <w:w w:val="88"/>
                                <w:sz w:val="16"/>
                                <w:szCs w:val="16"/>
                              </w:rPr>
                            </w:pPr>
                            <w:r>
                              <w:rPr>
                                <w:rFonts w:ascii="Arial" w:hAnsi="Arial" w:cs="Arial"/>
                                <w:w w:val="88"/>
                                <w:sz w:val="16"/>
                                <w:szCs w:val="16"/>
                              </w:rPr>
                              <w:t xml:space="preserve">ORGANISMOS </w:t>
                            </w:r>
                          </w:p>
                          <w:p w14:paraId="1AEDBB7D" w14:textId="77777777" w:rsidR="0095185B" w:rsidRDefault="0095185B" w:rsidP="00614DC4">
                            <w:pPr>
                              <w:spacing w:after="0"/>
                              <w:ind w:left="-168" w:right="-237" w:firstLine="0"/>
                              <w:jc w:val="center"/>
                              <w:rPr>
                                <w:rFonts w:ascii="Arial" w:hAnsi="Arial" w:cs="Arial"/>
                                <w:w w:val="88"/>
                                <w:sz w:val="16"/>
                                <w:szCs w:val="16"/>
                              </w:rPr>
                            </w:pPr>
                            <w:r>
                              <w:rPr>
                                <w:rFonts w:ascii="Arial" w:hAnsi="Arial" w:cs="Arial"/>
                                <w:w w:val="88"/>
                                <w:sz w:val="16"/>
                                <w:szCs w:val="16"/>
                              </w:rPr>
                              <w:t>AUTÓNOMOS (10)</w:t>
                            </w:r>
                          </w:p>
                          <w:p w14:paraId="2D3E7890" w14:textId="77777777" w:rsidR="0095185B" w:rsidRDefault="0095185B" w:rsidP="00614DC4">
                            <w:pPr>
                              <w:spacing w:after="0"/>
                              <w:ind w:left="-168" w:right="-237" w:firstLine="0"/>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12" o:spid="_x0000_s1030" type="#_x0000_t176" style="position:absolute;left:0;text-align:left;margin-left:266.7pt;margin-top:103.95pt;width:68.15pt;height:31.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" filled="f" strokecolor="windowText" strokeweight=".5pt">
                <v:textbox>
                  <w:txbxContent>
                    <w:p w:rsidR="0095185B" w:rsidRDefault="0095185B" w:rsidP="00614DC4">
                      <w:pPr>
                        <w:spacing w:after="0"/>
                        <w:ind w:left="-168" w:right="-237" w:firstLine="0"/>
                        <w:jc w:val="center"/>
                        <w:rPr>
                          <w:rFonts w:ascii="Arial" w:hAnsi="Arial" w:cs="Arial"/>
                          <w:w w:val="88"/>
                          <w:sz w:val="16"/>
                          <w:szCs w:val="16"/>
                        </w:rPr>
                      </w:pPr>
                      <w:r>
                        <w:rPr>
                          <w:rFonts w:ascii="Arial" w:hAnsi="Arial" w:cs="Arial"/>
                          <w:w w:val="88"/>
                          <w:sz w:val="16"/>
                          <w:szCs w:val="16"/>
                        </w:rPr>
                        <w:t xml:space="preserve">ORGANISMOS </w:t>
                      </w:r>
                    </w:p>
                    <w:p w:rsidR="0095185B" w:rsidRDefault="0095185B" w:rsidP="00614DC4">
                      <w:pPr>
                        <w:spacing w:after="0"/>
                        <w:ind w:left="-168" w:right="-237" w:firstLine="0"/>
                        <w:jc w:val="center"/>
                        <w:rPr>
                          <w:rFonts w:ascii="Arial" w:hAnsi="Arial" w:cs="Arial"/>
                          <w:w w:val="88"/>
                          <w:sz w:val="16"/>
                          <w:szCs w:val="16"/>
                        </w:rPr>
                      </w:pPr>
                      <w:r>
                        <w:rPr>
                          <w:rFonts w:ascii="Arial" w:hAnsi="Arial" w:cs="Arial"/>
                          <w:w w:val="88"/>
                          <w:sz w:val="16"/>
                          <w:szCs w:val="16"/>
                        </w:rPr>
                        <w:t>AUTÓNOMOS (10)</w:t>
                      </w:r>
                    </w:p>
                    <w:p w:rsidR="0095185B" w:rsidRDefault="0095185B" w:rsidP="00614DC4">
                      <w:pPr>
                        <w:spacing w:after="0"/>
                        <w:ind w:left="-168" w:right="-237" w:firstLine="0"/>
                        <w:jc w:val="center"/>
                        <w:rPr>
                          <w:rFonts w:ascii="Arial" w:hAnsi="Arial" w:cs="Arial"/>
                          <w:sz w:val="18"/>
                          <w:szCs w:val="18"/>
                        </w:rPr>
                      </w:pPr>
                    </w:p>
                  </w:txbxContent>
                </v:textbox>
              </v:shape>
            </w:pict>
          </mc:Fallback>
        </mc:AlternateContent>
      </w:r>
      <w:r>
        <w:rPr>
          <w:noProof/>
          <w:lang w:val="es-ES" w:eastAsia="es-ES"/>
        </w:rPr>
        <mc:AlternateContent>
          <mc:Choice Requires="wps">
            <w:drawing>
              <wp:anchor distT="0" distB="0" distL="114300" distR="114300" simplePos="0" relativeHeight="251665920" behindDoc="0" locked="0" layoutInCell="1" allowOverlap="1" wp14:anchorId="5070642E" wp14:editId="02C02C08">
                <wp:simplePos x="0" y="0"/>
                <wp:positionH relativeFrom="column">
                  <wp:posOffset>-81915</wp:posOffset>
                </wp:positionH>
                <wp:positionV relativeFrom="paragraph">
                  <wp:posOffset>1524000</wp:posOffset>
                </wp:positionV>
                <wp:extent cx="725170" cy="396240"/>
                <wp:effectExtent l="0" t="0" r="17780" b="22860"/>
                <wp:wrapNone/>
                <wp:docPr id="13" name="Proceso alternativo 13"/>
                <wp:cNvGraphicFramePr/>
                <a:graphic xmlns:a="http://schemas.openxmlformats.org/drawingml/2006/main">
                  <a:graphicData uri="http://schemas.microsoft.com/office/word/2010/wordprocessingShape">
                    <wps:wsp>
                      <wps:cNvSpPr/>
                      <wps:spPr>
                        <a:xfrm>
                          <a:off x="0" y="0"/>
                          <a:ext cx="725170" cy="396240"/>
                        </a:xfrm>
                        <a:prstGeom prst="flowChartAlternateProcess">
                          <a:avLst/>
                        </a:prstGeom>
                        <a:noFill/>
                        <a:ln w="6350" cap="flat" cmpd="sng" algn="ctr">
                          <a:solidFill>
                            <a:sysClr val="windowText" lastClr="000000"/>
                          </a:solidFill>
                          <a:prstDash val="solid"/>
                        </a:ln>
                        <a:effectLst/>
                      </wps:spPr>
                      <wps:txbx>
                        <w:txbxContent>
                          <w:p w14:paraId="3C651C2E" w14:textId="77777777" w:rsidR="0095185B" w:rsidRDefault="0095185B" w:rsidP="00614DC4">
                            <w:pPr>
                              <w:spacing w:after="0"/>
                              <w:ind w:left="-142" w:right="-73" w:firstLine="0"/>
                              <w:jc w:val="center"/>
                              <w:rPr>
                                <w:rFonts w:ascii="Arial" w:hAnsi="Arial" w:cs="Arial"/>
                                <w:sz w:val="18"/>
                                <w:szCs w:val="18"/>
                              </w:rPr>
                            </w:pPr>
                            <w:r>
                              <w:rPr>
                                <w:rFonts w:ascii="Arial" w:hAnsi="Arial" w:cs="Arial"/>
                                <w:sz w:val="18"/>
                                <w:szCs w:val="18"/>
                              </w:rPr>
                              <w:t>Defensor del Pueblo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13" o:spid="_x0000_s1031" type="#_x0000_t176" style="position:absolute;left:0;text-align:left;margin-left:-6.45pt;margin-top:120pt;width:57.1pt;height:3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" filled="f" strokecolor="windowText" strokeweight=".5pt">
                <v:textbox>
                  <w:txbxContent>
                    <w:p w:rsidR="0095185B" w:rsidRDefault="0095185B" w:rsidP="00614DC4">
                      <w:pPr>
                        <w:spacing w:after="0"/>
                        <w:ind w:left="-142" w:right="-73" w:firstLine="0"/>
                        <w:jc w:val="center"/>
                        <w:rPr>
                          <w:rFonts w:ascii="Arial" w:hAnsi="Arial" w:cs="Arial"/>
                          <w:sz w:val="18"/>
                          <w:szCs w:val="18"/>
                        </w:rPr>
                      </w:pPr>
                      <w:r>
                        <w:rPr>
                          <w:rFonts w:ascii="Arial" w:hAnsi="Arial" w:cs="Arial"/>
                          <w:sz w:val="18"/>
                          <w:szCs w:val="18"/>
                        </w:rPr>
                        <w:t>Defensor del Pueblo</w:t>
                      </w:r>
                    </w:p>
                  </w:txbxContent>
                </v:textbox>
              </v:shape>
            </w:pict>
          </mc:Fallback>
        </mc:AlternateContent>
      </w:r>
      <w:r>
        <w:rPr>
          <w:noProof/>
          <w:lang w:val="es-ES" w:eastAsia="es-ES"/>
        </w:rPr>
        <mc:AlternateContent>
          <mc:Choice Requires="wps">
            <w:drawing>
              <wp:anchor distT="0" distB="0" distL="114300" distR="114300" simplePos="0" relativeHeight="251666944" behindDoc="0" locked="0" layoutInCell="1" allowOverlap="1" wp14:anchorId="2165D0ED" wp14:editId="5A0CD968">
                <wp:simplePos x="0" y="0"/>
                <wp:positionH relativeFrom="column">
                  <wp:posOffset>1454785</wp:posOffset>
                </wp:positionH>
                <wp:positionV relativeFrom="paragraph">
                  <wp:posOffset>691515</wp:posOffset>
                </wp:positionV>
                <wp:extent cx="749935" cy="396240"/>
                <wp:effectExtent l="0" t="0" r="12065" b="22860"/>
                <wp:wrapNone/>
                <wp:docPr id="14" name="Proceso alternativo 14"/>
                <wp:cNvGraphicFramePr/>
                <a:graphic xmlns:a="http://schemas.openxmlformats.org/drawingml/2006/main">
                  <a:graphicData uri="http://schemas.microsoft.com/office/word/2010/wordprocessingShape">
                    <wps:wsp>
                      <wps:cNvSpPr/>
                      <wps:spPr>
                        <a:xfrm>
                          <a:off x="0" y="0"/>
                          <a:ext cx="749300" cy="396240"/>
                        </a:xfrm>
                        <a:prstGeom prst="flowChartAlternateProcess">
                          <a:avLst/>
                        </a:prstGeom>
                        <a:noFill/>
                        <a:ln w="6350" cap="flat" cmpd="sng" algn="ctr">
                          <a:solidFill>
                            <a:sysClr val="windowText" lastClr="000000"/>
                          </a:solidFill>
                          <a:prstDash val="solid"/>
                        </a:ln>
                        <a:effectLst/>
                      </wps:spPr>
                      <wps:txbx>
                        <w:txbxContent>
                          <w:p w14:paraId="5590C962" w14:textId="77777777" w:rsidR="0095185B" w:rsidRDefault="0095185B" w:rsidP="00614DC4">
                            <w:pPr>
                              <w:spacing w:after="0"/>
                              <w:ind w:left="-142" w:right="-177" w:firstLine="0"/>
                              <w:jc w:val="center"/>
                              <w:rPr>
                                <w:rFonts w:ascii="Arial" w:hAnsi="Arial" w:cs="Arial"/>
                                <w:sz w:val="18"/>
                                <w:szCs w:val="18"/>
                              </w:rPr>
                            </w:pPr>
                            <w:r>
                              <w:rPr>
                                <w:rFonts w:ascii="Arial" w:hAnsi="Arial" w:cs="Arial"/>
                                <w:sz w:val="18"/>
                                <w:szCs w:val="18"/>
                              </w:rPr>
                              <w:t>Consejo de Navarra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14" o:spid="_x0000_s1032" type="#_x0000_t176" style="position:absolute;left:0;text-align:left;margin-left:114.55pt;margin-top:54.45pt;width:59.05pt;height:3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" filled="f" strokecolor="windowText" strokeweight=".5pt">
                <v:textbox>
                  <w:txbxContent>
                    <w:p w:rsidR="0095185B" w:rsidRDefault="0095185B" w:rsidP="00614DC4">
                      <w:pPr>
                        <w:spacing w:after="0"/>
                        <w:ind w:left="-142" w:right="-177" w:firstLine="0"/>
                        <w:jc w:val="center"/>
                        <w:rPr>
                          <w:rFonts w:ascii="Arial" w:hAnsi="Arial" w:cs="Arial"/>
                          <w:sz w:val="18"/>
                          <w:szCs w:val="18"/>
                        </w:rPr>
                      </w:pPr>
                      <w:r>
                        <w:rPr>
                          <w:rFonts w:ascii="Arial" w:hAnsi="Arial" w:cs="Arial"/>
                          <w:sz w:val="18"/>
                          <w:szCs w:val="18"/>
                        </w:rPr>
                        <w:t>Consejo de Navarra</w:t>
                      </w:r>
                    </w:p>
                  </w:txbxContent>
                </v:textbox>
              </v:shape>
            </w:pict>
          </mc:Fallback>
        </mc:AlternateContent>
      </w:r>
      <w:r>
        <w:rPr>
          <w:noProof/>
          <w:lang w:val="es-ES" w:eastAsia="es-ES"/>
        </w:rPr>
        <mc:AlternateContent>
          <mc:Choice Requires="wps">
            <w:drawing>
              <wp:anchor distT="0" distB="0" distL="114300" distR="114300" simplePos="0" relativeHeight="251667968" behindDoc="0" locked="0" layoutInCell="1" allowOverlap="1" wp14:anchorId="39FD5C4C" wp14:editId="47CAB091">
                <wp:simplePos x="0" y="0"/>
                <wp:positionH relativeFrom="column">
                  <wp:posOffset>3240405</wp:posOffset>
                </wp:positionH>
                <wp:positionV relativeFrom="paragraph">
                  <wp:posOffset>691515</wp:posOffset>
                </wp:positionV>
                <wp:extent cx="1584960" cy="396240"/>
                <wp:effectExtent l="0" t="0" r="15240" b="22860"/>
                <wp:wrapNone/>
                <wp:docPr id="15" name="Proceso alternativo 15"/>
                <wp:cNvGraphicFramePr/>
                <a:graphic xmlns:a="http://schemas.openxmlformats.org/drawingml/2006/main">
                  <a:graphicData uri="http://schemas.microsoft.com/office/word/2010/wordprocessingShape">
                    <wps:wsp>
                      <wps:cNvSpPr/>
                      <wps:spPr>
                        <a:xfrm>
                          <a:off x="0" y="0"/>
                          <a:ext cx="1584960" cy="396240"/>
                        </a:xfrm>
                        <a:prstGeom prst="flowChartAlternateProcess">
                          <a:avLst/>
                        </a:prstGeom>
                        <a:noFill/>
                        <a:ln w="6350" cap="flat" cmpd="sng" algn="ctr">
                          <a:solidFill>
                            <a:sysClr val="windowText" lastClr="000000"/>
                          </a:solidFill>
                          <a:prstDash val="solid"/>
                        </a:ln>
                        <a:effectLst/>
                      </wps:spPr>
                      <wps:txbx>
                        <w:txbxContent>
                          <w:p w14:paraId="16FCDA67" w14:textId="77777777" w:rsidR="0095185B" w:rsidRDefault="0095185B" w:rsidP="00614DC4">
                            <w:pPr>
                              <w:spacing w:after="0"/>
                              <w:ind w:left="-142" w:right="-177" w:firstLine="0"/>
                              <w:jc w:val="center"/>
                              <w:rPr>
                                <w:rFonts w:ascii="Arial" w:hAnsi="Arial" w:cs="Arial"/>
                                <w:sz w:val="18"/>
                                <w:szCs w:val="18"/>
                              </w:rPr>
                            </w:pPr>
                            <w:r>
                              <w:rPr>
                                <w:rFonts w:ascii="Arial" w:hAnsi="Arial" w:cs="Arial"/>
                                <w:sz w:val="18"/>
                                <w:szCs w:val="18"/>
                              </w:rPr>
                              <w:t xml:space="preserve">Administración de la </w:t>
                            </w:r>
                          </w:p>
                          <w:p w14:paraId="7D5366A6" w14:textId="77777777" w:rsidR="0095185B" w:rsidRDefault="0095185B" w:rsidP="00614DC4">
                            <w:pPr>
                              <w:spacing w:after="0"/>
                              <w:ind w:left="-142" w:right="-177" w:firstLine="0"/>
                              <w:jc w:val="center"/>
                              <w:rPr>
                                <w:rFonts w:ascii="Arial" w:hAnsi="Arial" w:cs="Arial"/>
                                <w:sz w:val="18"/>
                                <w:szCs w:val="18"/>
                              </w:rPr>
                            </w:pPr>
                            <w:r>
                              <w:rPr>
                                <w:rFonts w:ascii="Arial" w:hAnsi="Arial" w:cs="Arial"/>
                                <w:sz w:val="18"/>
                                <w:szCs w:val="18"/>
                              </w:rPr>
                              <w:t>Comunidad Foral de Navarra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15" o:spid="_x0000_s1033" type="#_x0000_t176" style="position:absolute;left:0;text-align:left;margin-left:255.15pt;margin-top:54.45pt;width:124.8pt;height:31.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" filled="f" strokecolor="windowText" strokeweight=".5pt">
                <v:textbox>
                  <w:txbxContent>
                    <w:p w:rsidR="0095185B" w:rsidRDefault="0095185B" w:rsidP="00614DC4">
                      <w:pPr>
                        <w:spacing w:after="0"/>
                        <w:ind w:left="-142" w:right="-177" w:firstLine="0"/>
                        <w:jc w:val="center"/>
                        <w:rPr>
                          <w:rFonts w:ascii="Arial" w:hAnsi="Arial" w:cs="Arial"/>
                          <w:sz w:val="18"/>
                          <w:szCs w:val="18"/>
                        </w:rPr>
                      </w:pPr>
                      <w:r>
                        <w:rPr>
                          <w:rFonts w:ascii="Arial" w:hAnsi="Arial" w:cs="Arial"/>
                          <w:sz w:val="18"/>
                          <w:szCs w:val="18"/>
                        </w:rPr>
                        <w:t xml:space="preserve">Administración de la </w:t>
                      </w:r>
                    </w:p>
                    <w:p w:rsidR="0095185B" w:rsidRDefault="0095185B" w:rsidP="00614DC4">
                      <w:pPr>
                        <w:spacing w:after="0"/>
                        <w:ind w:left="-142" w:right="-177" w:firstLine="0"/>
                        <w:jc w:val="center"/>
                        <w:rPr>
                          <w:rFonts w:ascii="Arial" w:hAnsi="Arial" w:cs="Arial"/>
                          <w:sz w:val="18"/>
                          <w:szCs w:val="18"/>
                        </w:rPr>
                      </w:pPr>
                      <w:r>
                        <w:rPr>
                          <w:rFonts w:ascii="Arial" w:hAnsi="Arial" w:cs="Arial"/>
                          <w:sz w:val="18"/>
                          <w:szCs w:val="18"/>
                        </w:rPr>
                        <w:t>Comunidad Foral de Navarra</w:t>
                      </w:r>
                    </w:p>
                  </w:txbxContent>
                </v:textbox>
              </v:shape>
            </w:pict>
          </mc:Fallback>
        </mc:AlternateContent>
      </w:r>
      <w:r>
        <w:rPr>
          <w:noProof/>
          <w:lang w:val="es-ES" w:eastAsia="es-ES"/>
        </w:rPr>
        <mc:AlternateContent>
          <mc:Choice Requires="wps">
            <w:drawing>
              <wp:anchor distT="0" distB="0" distL="114300" distR="114300" simplePos="0" relativeHeight="251668992" behindDoc="0" locked="0" layoutInCell="1" allowOverlap="1" wp14:anchorId="45E4862A" wp14:editId="6AFBCAC7">
                <wp:simplePos x="0" y="0"/>
                <wp:positionH relativeFrom="column">
                  <wp:posOffset>2356485</wp:posOffset>
                </wp:positionH>
                <wp:positionV relativeFrom="paragraph">
                  <wp:posOffset>1320165</wp:posOffset>
                </wp:positionV>
                <wp:extent cx="963295" cy="396240"/>
                <wp:effectExtent l="0" t="0" r="27305" b="22860"/>
                <wp:wrapNone/>
                <wp:docPr id="16" name="Proceso alternativo 16"/>
                <wp:cNvGraphicFramePr/>
                <a:graphic xmlns:a="http://schemas.openxmlformats.org/drawingml/2006/main">
                  <a:graphicData uri="http://schemas.microsoft.com/office/word/2010/wordprocessingShape">
                    <wps:wsp>
                      <wps:cNvSpPr/>
                      <wps:spPr>
                        <a:xfrm>
                          <a:off x="0" y="0"/>
                          <a:ext cx="962660" cy="396240"/>
                        </a:xfrm>
                        <a:prstGeom prst="flowChartAlternateProcess">
                          <a:avLst/>
                        </a:prstGeom>
                        <a:noFill/>
                        <a:ln w="6350" cap="flat" cmpd="sng" algn="ctr">
                          <a:solidFill>
                            <a:sysClr val="windowText" lastClr="000000"/>
                          </a:solidFill>
                          <a:prstDash val="solid"/>
                        </a:ln>
                        <a:effectLst/>
                      </wps:spPr>
                      <wps:txbx>
                        <w:txbxContent>
                          <w:p w14:paraId="28FA4DD7" w14:textId="77777777" w:rsidR="0095185B" w:rsidRDefault="0095185B" w:rsidP="00614DC4">
                            <w:pPr>
                              <w:spacing w:after="0"/>
                              <w:ind w:left="-284" w:right="-234" w:firstLine="0"/>
                              <w:jc w:val="center"/>
                              <w:rPr>
                                <w:rFonts w:ascii="Arial" w:hAnsi="Arial" w:cs="Arial"/>
                                <w:w w:val="88"/>
                                <w:sz w:val="16"/>
                                <w:szCs w:val="16"/>
                              </w:rPr>
                            </w:pPr>
                            <w:r>
                              <w:rPr>
                                <w:rFonts w:ascii="Arial" w:hAnsi="Arial" w:cs="Arial"/>
                                <w:w w:val="88"/>
                                <w:sz w:val="16"/>
                                <w:szCs w:val="16"/>
                              </w:rPr>
                              <w:t>DEPARTAMENTOS</w:t>
                            </w:r>
                          </w:p>
                          <w:p w14:paraId="2588EC00" w14:textId="77777777" w:rsidR="0095185B" w:rsidRDefault="0095185B" w:rsidP="00614DC4">
                            <w:pPr>
                              <w:spacing w:after="0"/>
                              <w:ind w:left="-284" w:right="-184" w:firstLine="0"/>
                              <w:jc w:val="center"/>
                              <w:rPr>
                                <w:rFonts w:ascii="Arial" w:hAnsi="Arial" w:cs="Arial"/>
                                <w:w w:val="88"/>
                                <w:sz w:val="16"/>
                                <w:szCs w:val="16"/>
                              </w:rPr>
                            </w:pPr>
                            <w:r>
                              <w:rPr>
                                <w:rFonts w:ascii="Arial" w:hAnsi="Arial" w:cs="Arial"/>
                                <w:w w:val="88"/>
                                <w:sz w:val="16"/>
                                <w:szCs w:val="16"/>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16" o:spid="_x0000_s1034" type="#_x0000_t176" style="position:absolute;left:0;text-align:left;margin-left:185.55pt;margin-top:103.95pt;width:75.85pt;height:31.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" filled="f" strokecolor="windowText" strokeweight=".5pt">
                <v:textbox>
                  <w:txbxContent>
                    <w:p w:rsidR="0095185B" w:rsidRDefault="0095185B" w:rsidP="00614DC4">
                      <w:pPr>
                        <w:spacing w:after="0"/>
                        <w:ind w:left="-284" w:right="-234" w:firstLine="0"/>
                        <w:jc w:val="center"/>
                        <w:rPr>
                          <w:rFonts w:ascii="Arial" w:hAnsi="Arial" w:cs="Arial"/>
                          <w:w w:val="88"/>
                          <w:sz w:val="16"/>
                          <w:szCs w:val="16"/>
                        </w:rPr>
                      </w:pPr>
                      <w:r>
                        <w:rPr>
                          <w:rFonts w:ascii="Arial" w:hAnsi="Arial" w:cs="Arial"/>
                          <w:w w:val="88"/>
                          <w:sz w:val="16"/>
                          <w:szCs w:val="16"/>
                        </w:rPr>
                        <w:t>DEPARTAMENTOS</w:t>
                      </w:r>
                    </w:p>
                    <w:p w:rsidR="0095185B" w:rsidRDefault="0095185B" w:rsidP="00614DC4">
                      <w:pPr>
                        <w:spacing w:after="0"/>
                        <w:ind w:left="-284" w:right="-184" w:firstLine="0"/>
                        <w:jc w:val="center"/>
                        <w:rPr>
                          <w:rFonts w:ascii="Arial" w:hAnsi="Arial" w:cs="Arial"/>
                          <w:w w:val="88"/>
                          <w:sz w:val="16"/>
                          <w:szCs w:val="16"/>
                        </w:rPr>
                      </w:pPr>
                      <w:r>
                        <w:rPr>
                          <w:rFonts w:ascii="Arial" w:hAnsi="Arial" w:cs="Arial"/>
                          <w:w w:val="88"/>
                          <w:sz w:val="16"/>
                          <w:szCs w:val="16"/>
                        </w:rPr>
                        <w:t>(13)</w:t>
                      </w:r>
                    </w:p>
                  </w:txbxContent>
                </v:textbox>
              </v:shape>
            </w:pict>
          </mc:Fallback>
        </mc:AlternateContent>
      </w:r>
      <w:r>
        <w:rPr>
          <w:noProof/>
          <w:lang w:val="es-ES" w:eastAsia="es-ES"/>
        </w:rPr>
        <mc:AlternateContent>
          <mc:Choice Requires="wps">
            <w:drawing>
              <wp:anchor distT="0" distB="0" distL="114300" distR="114300" simplePos="0" relativeHeight="251670016" behindDoc="0" locked="0" layoutInCell="1" allowOverlap="1" wp14:anchorId="589F261C" wp14:editId="6C85D6B6">
                <wp:simplePos x="0" y="0"/>
                <wp:positionH relativeFrom="column">
                  <wp:posOffset>4392295</wp:posOffset>
                </wp:positionH>
                <wp:positionV relativeFrom="paragraph">
                  <wp:posOffset>1319530</wp:posOffset>
                </wp:positionV>
                <wp:extent cx="792480" cy="396240"/>
                <wp:effectExtent l="0" t="0" r="26670" b="22860"/>
                <wp:wrapNone/>
                <wp:docPr id="17" name="Proceso alternativo 17"/>
                <wp:cNvGraphicFramePr/>
                <a:graphic xmlns:a="http://schemas.openxmlformats.org/drawingml/2006/main">
                  <a:graphicData uri="http://schemas.microsoft.com/office/word/2010/wordprocessingShape">
                    <wps:wsp>
                      <wps:cNvSpPr/>
                      <wps:spPr>
                        <a:xfrm>
                          <a:off x="0" y="0"/>
                          <a:ext cx="792480" cy="396240"/>
                        </a:xfrm>
                        <a:prstGeom prst="flowChartAlternateProcess">
                          <a:avLst/>
                        </a:prstGeom>
                        <a:noFill/>
                        <a:ln w="6350" cap="flat" cmpd="sng" algn="ctr">
                          <a:solidFill>
                            <a:sysClr val="windowText" lastClr="000000"/>
                          </a:solidFill>
                          <a:prstDash val="solid"/>
                        </a:ln>
                        <a:effectLst/>
                      </wps:spPr>
                      <wps:txbx>
                        <w:txbxContent>
                          <w:p w14:paraId="7877FA09" w14:textId="77777777" w:rsidR="0095185B" w:rsidRDefault="0095185B" w:rsidP="00614DC4">
                            <w:pPr>
                              <w:spacing w:before="120" w:after="0"/>
                              <w:ind w:left="-142" w:right="-74" w:firstLine="0"/>
                              <w:jc w:val="center"/>
                              <w:rPr>
                                <w:rFonts w:ascii="Arial" w:hAnsi="Arial" w:cs="Arial"/>
                                <w:sz w:val="16"/>
                                <w:szCs w:val="16"/>
                              </w:rPr>
                            </w:pPr>
                            <w:r>
                              <w:rPr>
                                <w:rFonts w:ascii="Arial" w:hAnsi="Arial" w:cs="Arial"/>
                                <w:sz w:val="16"/>
                                <w:szCs w:val="16"/>
                              </w:rPr>
                              <w:t>CPEN, SLU</w:t>
                            </w:r>
                          </w:p>
                          <w:p w14:paraId="2DC01E96" w14:textId="77777777" w:rsidR="0095185B" w:rsidRDefault="0095185B" w:rsidP="00614DC4">
                            <w:pPr>
                              <w:spacing w:after="0"/>
                              <w:ind w:left="-142" w:right="-73" w:firstLine="0"/>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17" o:spid="_x0000_s1035" type="#_x0000_t176" style="position:absolute;left:0;text-align:left;margin-left:345.85pt;margin-top:103.9pt;width:62.4pt;height:3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" filled="f" strokecolor="windowText" strokeweight=".5pt">
                <v:textbox>
                  <w:txbxContent>
                    <w:p w:rsidR="0095185B" w:rsidRDefault="0095185B" w:rsidP="00614DC4">
                      <w:pPr>
                        <w:spacing w:before="120" w:after="0"/>
                        <w:ind w:left="-142" w:right="-74" w:firstLine="0"/>
                        <w:jc w:val="center"/>
                        <w:rPr>
                          <w:rFonts w:ascii="Arial" w:hAnsi="Arial" w:cs="Arial"/>
                          <w:sz w:val="16"/>
                          <w:szCs w:val="16"/>
                        </w:rPr>
                      </w:pPr>
                      <w:r>
                        <w:rPr>
                          <w:rFonts w:ascii="Arial" w:hAnsi="Arial" w:cs="Arial"/>
                          <w:sz w:val="16"/>
                          <w:szCs w:val="16"/>
                        </w:rPr>
                        <w:t>CPEN, SLU</w:t>
                      </w:r>
                    </w:p>
                    <w:p w:rsidR="0095185B" w:rsidRDefault="0095185B" w:rsidP="00614DC4">
                      <w:pPr>
                        <w:spacing w:after="0"/>
                        <w:ind w:left="-142" w:right="-73" w:firstLine="0"/>
                        <w:jc w:val="center"/>
                        <w:rPr>
                          <w:rFonts w:ascii="Arial" w:hAnsi="Arial" w:cs="Arial"/>
                          <w:sz w:val="18"/>
                          <w:szCs w:val="18"/>
                        </w:rPr>
                      </w:pPr>
                    </w:p>
                  </w:txbxContent>
                </v:textbox>
              </v:shape>
            </w:pict>
          </mc:Fallback>
        </mc:AlternateContent>
      </w:r>
      <w:r>
        <w:rPr>
          <w:noProof/>
          <w:lang w:val="es-ES" w:eastAsia="es-ES"/>
        </w:rPr>
        <mc:AlternateContent>
          <mc:Choice Requires="wps">
            <w:drawing>
              <wp:anchor distT="0" distB="0" distL="114300" distR="114300" simplePos="0" relativeHeight="251671040" behindDoc="0" locked="0" layoutInCell="1" allowOverlap="1" wp14:anchorId="658AFC73" wp14:editId="2003BD31">
                <wp:simplePos x="0" y="0"/>
                <wp:positionH relativeFrom="column">
                  <wp:posOffset>5385435</wp:posOffset>
                </wp:positionH>
                <wp:positionV relativeFrom="paragraph">
                  <wp:posOffset>1319530</wp:posOffset>
                </wp:positionV>
                <wp:extent cx="792480" cy="396240"/>
                <wp:effectExtent l="0" t="0" r="26670" b="22860"/>
                <wp:wrapNone/>
                <wp:docPr id="18" name="Proceso alternativo 18"/>
                <wp:cNvGraphicFramePr/>
                <a:graphic xmlns:a="http://schemas.openxmlformats.org/drawingml/2006/main">
                  <a:graphicData uri="http://schemas.microsoft.com/office/word/2010/wordprocessingShape">
                    <wps:wsp>
                      <wps:cNvSpPr/>
                      <wps:spPr>
                        <a:xfrm>
                          <a:off x="0" y="0"/>
                          <a:ext cx="792480" cy="396240"/>
                        </a:xfrm>
                        <a:prstGeom prst="flowChartAlternateProcess">
                          <a:avLst/>
                        </a:prstGeom>
                        <a:noFill/>
                        <a:ln w="6350" cap="flat" cmpd="sng" algn="ctr">
                          <a:solidFill>
                            <a:sysClr val="windowText" lastClr="000000"/>
                          </a:solidFill>
                          <a:prstDash val="solid"/>
                        </a:ln>
                        <a:effectLst/>
                      </wps:spPr>
                      <wps:txbx>
                        <w:txbxContent>
                          <w:p w14:paraId="56C9BE8E" w14:textId="77777777" w:rsidR="0095185B" w:rsidRDefault="0095185B" w:rsidP="00614DC4">
                            <w:pPr>
                              <w:spacing w:after="0"/>
                              <w:ind w:left="-142" w:right="-73" w:firstLine="0"/>
                              <w:jc w:val="center"/>
                              <w:rPr>
                                <w:rFonts w:ascii="Arial" w:hAnsi="Arial" w:cs="Arial"/>
                                <w:w w:val="92"/>
                                <w:sz w:val="16"/>
                                <w:szCs w:val="16"/>
                              </w:rPr>
                            </w:pPr>
                            <w:r>
                              <w:rPr>
                                <w:rFonts w:ascii="Arial" w:hAnsi="Arial" w:cs="Arial"/>
                                <w:w w:val="92"/>
                                <w:sz w:val="16"/>
                                <w:szCs w:val="16"/>
                              </w:rPr>
                              <w:t>FUNDACIONES PÚBLICAS (6)</w:t>
                            </w:r>
                          </w:p>
                          <w:p w14:paraId="14A023FB" w14:textId="77777777" w:rsidR="0095185B" w:rsidRDefault="0095185B" w:rsidP="00614DC4">
                            <w:pPr>
                              <w:spacing w:after="0"/>
                              <w:ind w:left="-142" w:right="-73" w:firstLine="0"/>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18" o:spid="_x0000_s1036" type="#_x0000_t176" style="position:absolute;left:0;text-align:left;margin-left:424.05pt;margin-top:103.9pt;width:62.4pt;height:31.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" filled="f" strokecolor="windowText" strokeweight=".5pt">
                <v:textbox>
                  <w:txbxContent>
                    <w:p w:rsidR="0095185B" w:rsidRDefault="0095185B" w:rsidP="00614DC4">
                      <w:pPr>
                        <w:spacing w:after="0"/>
                        <w:ind w:left="-142" w:right="-73" w:firstLine="0"/>
                        <w:jc w:val="center"/>
                        <w:rPr>
                          <w:rFonts w:ascii="Arial" w:hAnsi="Arial" w:cs="Arial"/>
                          <w:w w:val="92"/>
                          <w:sz w:val="16"/>
                          <w:szCs w:val="16"/>
                        </w:rPr>
                      </w:pPr>
                      <w:r>
                        <w:rPr>
                          <w:rFonts w:ascii="Arial" w:hAnsi="Arial" w:cs="Arial"/>
                          <w:w w:val="92"/>
                          <w:sz w:val="16"/>
                          <w:szCs w:val="16"/>
                        </w:rPr>
                        <w:t>FUNDACIONES PÚBLICAS (6)</w:t>
                      </w:r>
                    </w:p>
                    <w:p w:rsidR="0095185B" w:rsidRDefault="0095185B" w:rsidP="00614DC4">
                      <w:pPr>
                        <w:spacing w:after="0"/>
                        <w:ind w:left="-142" w:right="-73" w:firstLine="0"/>
                        <w:jc w:val="center"/>
                        <w:rPr>
                          <w:rFonts w:ascii="Arial" w:hAnsi="Arial" w:cs="Arial"/>
                          <w:sz w:val="18"/>
                          <w:szCs w:val="18"/>
                        </w:rPr>
                      </w:pPr>
                    </w:p>
                  </w:txbxContent>
                </v:textbox>
              </v:shape>
            </w:pict>
          </mc:Fallback>
        </mc:AlternateContent>
      </w:r>
      <w:r>
        <w:rPr>
          <w:noProof/>
          <w:lang w:val="es-ES" w:eastAsia="es-ES"/>
        </w:rPr>
        <mc:AlternateContent>
          <mc:Choice Requires="wps">
            <w:drawing>
              <wp:anchor distT="0" distB="0" distL="114300" distR="114300" simplePos="0" relativeHeight="251672064" behindDoc="0" locked="0" layoutInCell="1" allowOverlap="1" wp14:anchorId="4A7DCC7A" wp14:editId="571A4FB1">
                <wp:simplePos x="0" y="0"/>
                <wp:positionH relativeFrom="column">
                  <wp:posOffset>4392930</wp:posOffset>
                </wp:positionH>
                <wp:positionV relativeFrom="paragraph">
                  <wp:posOffset>1923415</wp:posOffset>
                </wp:positionV>
                <wp:extent cx="792480" cy="396240"/>
                <wp:effectExtent l="0" t="0" r="26670" b="22860"/>
                <wp:wrapNone/>
                <wp:docPr id="19" name="Proceso alternativo 19"/>
                <wp:cNvGraphicFramePr/>
                <a:graphic xmlns:a="http://schemas.openxmlformats.org/drawingml/2006/main">
                  <a:graphicData uri="http://schemas.microsoft.com/office/word/2010/wordprocessingShape">
                    <wps:wsp>
                      <wps:cNvSpPr/>
                      <wps:spPr>
                        <a:xfrm>
                          <a:off x="0" y="0"/>
                          <a:ext cx="792480" cy="396240"/>
                        </a:xfrm>
                        <a:prstGeom prst="flowChartAlternateProcess">
                          <a:avLst/>
                        </a:prstGeom>
                        <a:noFill/>
                        <a:ln w="6350" cap="flat" cmpd="sng" algn="ctr">
                          <a:solidFill>
                            <a:sysClr val="windowText" lastClr="000000"/>
                          </a:solidFill>
                          <a:prstDash val="solid"/>
                        </a:ln>
                        <a:effectLst/>
                      </wps:spPr>
                      <wps:txbx>
                        <w:txbxContent>
                          <w:p w14:paraId="7F5AF37B" w14:textId="77777777" w:rsidR="0095185B" w:rsidRDefault="0095185B" w:rsidP="00614DC4">
                            <w:pPr>
                              <w:spacing w:after="0"/>
                              <w:ind w:left="-142" w:right="-73" w:firstLine="0"/>
                              <w:jc w:val="center"/>
                              <w:rPr>
                                <w:rFonts w:ascii="Arial" w:hAnsi="Arial" w:cs="Arial"/>
                                <w:w w:val="96"/>
                                <w:sz w:val="16"/>
                                <w:szCs w:val="16"/>
                              </w:rPr>
                            </w:pPr>
                            <w:r>
                              <w:rPr>
                                <w:rFonts w:ascii="Arial" w:hAnsi="Arial" w:cs="Arial"/>
                                <w:w w:val="96"/>
                                <w:sz w:val="16"/>
                                <w:szCs w:val="16"/>
                              </w:rPr>
                              <w:t>SOCIEDADES PÚBLICAS (16)</w:t>
                            </w:r>
                          </w:p>
                          <w:p w14:paraId="5F3BBF66" w14:textId="77777777" w:rsidR="0095185B" w:rsidRDefault="0095185B" w:rsidP="00614DC4">
                            <w:pPr>
                              <w:spacing w:after="0"/>
                              <w:ind w:left="-142" w:right="-73" w:firstLine="0"/>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19" o:spid="_x0000_s1037" type="#_x0000_t176" style="position:absolute;left:0;text-align:left;margin-left:345.9pt;margin-top:151.45pt;width:62.4pt;height:31.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" filled="f" strokecolor="windowText" strokeweight=".5pt">
                <v:textbox>
                  <w:txbxContent>
                    <w:p w:rsidR="0095185B" w:rsidRDefault="0095185B" w:rsidP="00614DC4">
                      <w:pPr>
                        <w:spacing w:after="0"/>
                        <w:ind w:left="-142" w:right="-73" w:firstLine="0"/>
                        <w:jc w:val="center"/>
                        <w:rPr>
                          <w:rFonts w:ascii="Arial" w:hAnsi="Arial" w:cs="Arial"/>
                          <w:w w:val="96"/>
                          <w:sz w:val="16"/>
                          <w:szCs w:val="16"/>
                        </w:rPr>
                      </w:pPr>
                      <w:r>
                        <w:rPr>
                          <w:rFonts w:ascii="Arial" w:hAnsi="Arial" w:cs="Arial"/>
                          <w:w w:val="96"/>
                          <w:sz w:val="16"/>
                          <w:szCs w:val="16"/>
                        </w:rPr>
                        <w:t>SOCIEDADES PÚBLICAS (16)</w:t>
                      </w:r>
                    </w:p>
                    <w:p w:rsidR="0095185B" w:rsidRDefault="0095185B" w:rsidP="00614DC4">
                      <w:pPr>
                        <w:spacing w:after="0"/>
                        <w:ind w:left="-142" w:right="-73" w:firstLine="0"/>
                        <w:jc w:val="center"/>
                        <w:rPr>
                          <w:rFonts w:ascii="Arial" w:hAnsi="Arial" w:cs="Arial"/>
                          <w:sz w:val="18"/>
                          <w:szCs w:val="18"/>
                        </w:rPr>
                      </w:pPr>
                    </w:p>
                  </w:txbxContent>
                </v:textbox>
              </v:shape>
            </w:pict>
          </mc:Fallback>
        </mc:AlternateContent>
      </w:r>
      <w:r>
        <w:rPr>
          <w:noProof/>
          <w:lang w:val="es-ES" w:eastAsia="es-ES"/>
        </w:rPr>
        <mc:AlternateContent>
          <mc:Choice Requires="wps">
            <w:drawing>
              <wp:anchor distT="0" distB="0" distL="114300" distR="114300" simplePos="0" relativeHeight="251673088" behindDoc="0" locked="0" layoutInCell="1" allowOverlap="1" wp14:anchorId="27701E4E" wp14:editId="13476A7C">
                <wp:simplePos x="0" y="0"/>
                <wp:positionH relativeFrom="column">
                  <wp:posOffset>2472690</wp:posOffset>
                </wp:positionH>
                <wp:positionV relativeFrom="paragraph">
                  <wp:posOffset>3001645</wp:posOffset>
                </wp:positionV>
                <wp:extent cx="1076325" cy="228600"/>
                <wp:effectExtent l="0" t="0" r="28575" b="19050"/>
                <wp:wrapNone/>
                <wp:docPr id="23" name="Proceso alternativo 23"/>
                <wp:cNvGraphicFramePr/>
                <a:graphic xmlns:a="http://schemas.openxmlformats.org/drawingml/2006/main">
                  <a:graphicData uri="http://schemas.microsoft.com/office/word/2010/wordprocessingShape">
                    <wps:wsp>
                      <wps:cNvSpPr/>
                      <wps:spPr>
                        <a:xfrm>
                          <a:off x="0" y="0"/>
                          <a:ext cx="1076325" cy="228600"/>
                        </a:xfrm>
                        <a:prstGeom prst="flowChartAlternateProcess">
                          <a:avLst/>
                        </a:prstGeom>
                        <a:noFill/>
                        <a:ln w="6350" cap="flat" cmpd="sng" algn="ctr">
                          <a:solidFill>
                            <a:sysClr val="windowText" lastClr="000000"/>
                          </a:solidFill>
                          <a:prstDash val="solid"/>
                        </a:ln>
                        <a:effectLst/>
                      </wps:spPr>
                      <wps:txbx>
                        <w:txbxContent>
                          <w:p w14:paraId="09503AF7" w14:textId="77777777" w:rsidR="0095185B" w:rsidRDefault="0095185B" w:rsidP="00614DC4">
                            <w:pPr>
                              <w:spacing w:after="0"/>
                              <w:ind w:left="-112" w:right="-64" w:firstLine="0"/>
                              <w:jc w:val="center"/>
                              <w:rPr>
                                <w:rFonts w:ascii="Arial" w:hAnsi="Arial" w:cs="Arial"/>
                                <w:w w:val="88"/>
                                <w:sz w:val="14"/>
                                <w:szCs w:val="14"/>
                              </w:rPr>
                            </w:pPr>
                            <w:r>
                              <w:rPr>
                                <w:rFonts w:ascii="Arial" w:hAnsi="Arial" w:cs="Arial"/>
                                <w:w w:val="88"/>
                                <w:sz w:val="14"/>
                                <w:szCs w:val="14"/>
                              </w:rPr>
                              <w:t>Desarrollo Económico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23" o:spid="_x0000_s1038" type="#_x0000_t176" style="position:absolute;left:0;text-align:left;margin-left:194.7pt;margin-top:236.35pt;width:84.75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" filled="f" strokecolor="windowText" strokeweight=".5pt">
                <v:textbox>
                  <w:txbxContent>
                    <w:p w:rsidR="0095185B" w:rsidRDefault="0095185B" w:rsidP="00614DC4">
                      <w:pPr>
                        <w:spacing w:after="0"/>
                        <w:ind w:left="-112" w:right="-64" w:firstLine="0"/>
                        <w:jc w:val="center"/>
                        <w:rPr>
                          <w:rFonts w:ascii="Arial" w:hAnsi="Arial" w:cs="Arial"/>
                          <w:w w:val="88"/>
                          <w:sz w:val="14"/>
                          <w:szCs w:val="14"/>
                        </w:rPr>
                      </w:pPr>
                      <w:r>
                        <w:rPr>
                          <w:rFonts w:ascii="Arial" w:hAnsi="Arial" w:cs="Arial"/>
                          <w:w w:val="88"/>
                          <w:sz w:val="14"/>
                          <w:szCs w:val="14"/>
                        </w:rPr>
                        <w:t>Desarrollo Económico</w:t>
                      </w:r>
                    </w:p>
                  </w:txbxContent>
                </v:textbox>
              </v:shape>
            </w:pict>
          </mc:Fallback>
        </mc:AlternateContent>
      </w:r>
      <w:r>
        <w:rPr>
          <w:noProof/>
          <w:lang w:val="es-ES" w:eastAsia="es-ES"/>
        </w:rPr>
        <mc:AlternateContent>
          <mc:Choice Requires="wps">
            <w:drawing>
              <wp:anchor distT="0" distB="0" distL="114300" distR="114300" simplePos="0" relativeHeight="251674112" behindDoc="0" locked="0" layoutInCell="1" allowOverlap="1" wp14:anchorId="35CCC9D9" wp14:editId="0C686985">
                <wp:simplePos x="0" y="0"/>
                <wp:positionH relativeFrom="column">
                  <wp:posOffset>2471420</wp:posOffset>
                </wp:positionH>
                <wp:positionV relativeFrom="paragraph">
                  <wp:posOffset>3617595</wp:posOffset>
                </wp:positionV>
                <wp:extent cx="1076325" cy="219075"/>
                <wp:effectExtent l="0" t="0" r="28575" b="28575"/>
                <wp:wrapNone/>
                <wp:docPr id="25" name="Proceso alternativo 25"/>
                <wp:cNvGraphicFramePr/>
                <a:graphic xmlns:a="http://schemas.openxmlformats.org/drawingml/2006/main">
                  <a:graphicData uri="http://schemas.microsoft.com/office/word/2010/wordprocessingShape">
                    <wps:wsp>
                      <wps:cNvSpPr/>
                      <wps:spPr>
                        <a:xfrm>
                          <a:off x="0" y="0"/>
                          <a:ext cx="1076325" cy="219075"/>
                        </a:xfrm>
                        <a:prstGeom prst="flowChartAlternateProcess">
                          <a:avLst/>
                        </a:prstGeom>
                        <a:noFill/>
                        <a:ln w="6350" cap="flat" cmpd="sng" algn="ctr">
                          <a:solidFill>
                            <a:sysClr val="windowText" lastClr="000000"/>
                          </a:solidFill>
                          <a:prstDash val="solid"/>
                        </a:ln>
                        <a:effectLst/>
                      </wps:spPr>
                      <wps:txbx>
                        <w:txbxContent>
                          <w:p w14:paraId="2C859A4B" w14:textId="77777777" w:rsidR="0095185B" w:rsidRDefault="0095185B" w:rsidP="00614DC4">
                            <w:pPr>
                              <w:spacing w:after="0"/>
                              <w:ind w:left="-168" w:right="-177" w:firstLine="0"/>
                              <w:jc w:val="center"/>
                              <w:rPr>
                                <w:rFonts w:ascii="Arial" w:hAnsi="Arial" w:cs="Arial"/>
                                <w:w w:val="86"/>
                                <w:sz w:val="14"/>
                                <w:szCs w:val="14"/>
                                <w:lang w:val="es-ES"/>
                              </w:rPr>
                            </w:pPr>
                            <w:r>
                              <w:rPr>
                                <w:rFonts w:ascii="Arial" w:hAnsi="Arial" w:cs="Arial"/>
                                <w:w w:val="86"/>
                                <w:sz w:val="14"/>
                                <w:szCs w:val="14"/>
                                <w:lang w:val="es-ES"/>
                              </w:rPr>
                              <w:t>Economía y Hacienda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25" o:spid="_x0000_s1039" type="#_x0000_t176" style="position:absolute;left:0;text-align:left;margin-left:194.6pt;margin-top:284.85pt;width:84.75pt;height:1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" filled="f" strokecolor="windowText" strokeweight=".5pt">
                <v:textbox>
                  <w:txbxContent>
                    <w:p w:rsidR="0095185B" w:rsidRDefault="0095185B" w:rsidP="00614DC4">
                      <w:pPr>
                        <w:spacing w:after="0"/>
                        <w:ind w:left="-168" w:right="-177" w:firstLine="0"/>
                        <w:jc w:val="center"/>
                        <w:rPr>
                          <w:rFonts w:ascii="Arial" w:hAnsi="Arial" w:cs="Arial"/>
                          <w:w w:val="86"/>
                          <w:sz w:val="14"/>
                          <w:szCs w:val="14"/>
                          <w:lang w:val="es-ES"/>
                        </w:rPr>
                      </w:pPr>
                      <w:r>
                        <w:rPr>
                          <w:rFonts w:ascii="Arial" w:hAnsi="Arial" w:cs="Arial"/>
                          <w:w w:val="86"/>
                          <w:sz w:val="14"/>
                          <w:szCs w:val="14"/>
                          <w:lang w:val="es-ES"/>
                        </w:rPr>
                        <w:t>Economía y Hacienda</w:t>
                      </w:r>
                    </w:p>
                  </w:txbxContent>
                </v:textbox>
              </v:shape>
            </w:pict>
          </mc:Fallback>
        </mc:AlternateContent>
      </w:r>
      <w:r>
        <w:rPr>
          <w:noProof/>
          <w:lang w:val="es-ES" w:eastAsia="es-ES"/>
        </w:rPr>
        <mc:AlternateContent>
          <mc:Choice Requires="wps">
            <w:drawing>
              <wp:anchor distT="0" distB="0" distL="114300" distR="114300" simplePos="0" relativeHeight="251675136" behindDoc="0" locked="0" layoutInCell="1" allowOverlap="1" wp14:anchorId="1CA4C512" wp14:editId="78290E64">
                <wp:simplePos x="0" y="0"/>
                <wp:positionH relativeFrom="column">
                  <wp:posOffset>2467610</wp:posOffset>
                </wp:positionH>
                <wp:positionV relativeFrom="paragraph">
                  <wp:posOffset>4344670</wp:posOffset>
                </wp:positionV>
                <wp:extent cx="1076325" cy="223520"/>
                <wp:effectExtent l="0" t="0" r="28575" b="24130"/>
                <wp:wrapNone/>
                <wp:docPr id="26" name="Proceso alternativo 26"/>
                <wp:cNvGraphicFramePr/>
                <a:graphic xmlns:a="http://schemas.openxmlformats.org/drawingml/2006/main">
                  <a:graphicData uri="http://schemas.microsoft.com/office/word/2010/wordprocessingShape">
                    <wps:wsp>
                      <wps:cNvSpPr/>
                      <wps:spPr>
                        <a:xfrm>
                          <a:off x="0" y="0"/>
                          <a:ext cx="1076325" cy="223520"/>
                        </a:xfrm>
                        <a:prstGeom prst="flowChartAlternateProcess">
                          <a:avLst/>
                        </a:prstGeom>
                        <a:noFill/>
                        <a:ln w="6350" cap="flat" cmpd="sng" algn="ctr">
                          <a:solidFill>
                            <a:sysClr val="windowText" lastClr="000000"/>
                          </a:solidFill>
                          <a:prstDash val="solid"/>
                        </a:ln>
                        <a:effectLst/>
                      </wps:spPr>
                      <wps:txbx>
                        <w:txbxContent>
                          <w:p w14:paraId="7F7714D7" w14:textId="77777777" w:rsidR="0095185B" w:rsidRDefault="0095185B" w:rsidP="00614DC4">
                            <w:pPr>
                              <w:spacing w:after="0"/>
                              <w:ind w:left="-112" w:right="-64" w:firstLine="0"/>
                              <w:jc w:val="center"/>
                              <w:rPr>
                                <w:rFonts w:ascii="Arial" w:hAnsi="Arial" w:cs="Arial"/>
                                <w:w w:val="88"/>
                                <w:sz w:val="14"/>
                                <w:szCs w:val="14"/>
                              </w:rPr>
                            </w:pPr>
                            <w:r>
                              <w:rPr>
                                <w:rFonts w:ascii="Arial" w:hAnsi="Arial" w:cs="Arial"/>
                                <w:w w:val="88"/>
                                <w:sz w:val="14"/>
                                <w:szCs w:val="14"/>
                              </w:rPr>
                              <w:t>Relaciones Ciudadanas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26" o:spid="_x0000_s1040" type="#_x0000_t176" style="position:absolute;left:0;text-align:left;margin-left:194.3pt;margin-top:342.1pt;width:84.75pt;height:17.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" filled="f" strokecolor="windowText" strokeweight=".5pt">
                <v:textbox>
                  <w:txbxContent>
                    <w:p w:rsidR="0095185B" w:rsidRDefault="0095185B" w:rsidP="00614DC4">
                      <w:pPr>
                        <w:spacing w:after="0"/>
                        <w:ind w:left="-112" w:right="-64" w:firstLine="0"/>
                        <w:jc w:val="center"/>
                        <w:rPr>
                          <w:rFonts w:ascii="Arial" w:hAnsi="Arial" w:cs="Arial"/>
                          <w:w w:val="88"/>
                          <w:sz w:val="14"/>
                          <w:szCs w:val="14"/>
                        </w:rPr>
                      </w:pPr>
                      <w:r>
                        <w:rPr>
                          <w:rFonts w:ascii="Arial" w:hAnsi="Arial" w:cs="Arial"/>
                          <w:w w:val="88"/>
                          <w:sz w:val="14"/>
                          <w:szCs w:val="14"/>
                        </w:rPr>
                        <w:t>Relaciones Ciudadanas</w:t>
                      </w:r>
                    </w:p>
                  </w:txbxContent>
                </v:textbox>
              </v:shape>
            </w:pict>
          </mc:Fallback>
        </mc:AlternateContent>
      </w:r>
      <w:r>
        <w:rPr>
          <w:noProof/>
          <w:lang w:val="es-ES" w:eastAsia="es-ES"/>
        </w:rPr>
        <mc:AlternateContent>
          <mc:Choice Requires="wps">
            <w:drawing>
              <wp:anchor distT="0" distB="0" distL="114300" distR="114300" simplePos="0" relativeHeight="251676160" behindDoc="0" locked="0" layoutInCell="1" allowOverlap="1" wp14:anchorId="5A19FDC6" wp14:editId="3229810D">
                <wp:simplePos x="0" y="0"/>
                <wp:positionH relativeFrom="column">
                  <wp:posOffset>2505710</wp:posOffset>
                </wp:positionH>
                <wp:positionV relativeFrom="paragraph">
                  <wp:posOffset>5094605</wp:posOffset>
                </wp:positionV>
                <wp:extent cx="952500" cy="250190"/>
                <wp:effectExtent l="0" t="0" r="19050" b="16510"/>
                <wp:wrapNone/>
                <wp:docPr id="27" name="Proceso alternativo 27"/>
                <wp:cNvGraphicFramePr/>
                <a:graphic xmlns:a="http://schemas.openxmlformats.org/drawingml/2006/main">
                  <a:graphicData uri="http://schemas.microsoft.com/office/word/2010/wordprocessingShape">
                    <wps:wsp>
                      <wps:cNvSpPr/>
                      <wps:spPr>
                        <a:xfrm>
                          <a:off x="0" y="0"/>
                          <a:ext cx="952500" cy="249555"/>
                        </a:xfrm>
                        <a:prstGeom prst="flowChartAlternateProcess">
                          <a:avLst/>
                        </a:prstGeom>
                        <a:noFill/>
                        <a:ln w="6350" cap="flat" cmpd="sng" algn="ctr">
                          <a:solidFill>
                            <a:sysClr val="windowText" lastClr="000000"/>
                          </a:solidFill>
                          <a:prstDash val="solid"/>
                        </a:ln>
                        <a:effectLst/>
                      </wps:spPr>
                      <wps:txbx>
                        <w:txbxContent>
                          <w:p w14:paraId="19300A6F" w14:textId="77777777" w:rsidR="0095185B" w:rsidRDefault="0095185B" w:rsidP="00614DC4">
                            <w:pPr>
                              <w:spacing w:after="0"/>
                              <w:ind w:left="-112" w:right="-64" w:firstLine="0"/>
                              <w:jc w:val="center"/>
                              <w:rPr>
                                <w:rFonts w:ascii="Arial" w:hAnsi="Arial" w:cs="Arial"/>
                                <w:w w:val="88"/>
                                <w:sz w:val="14"/>
                                <w:szCs w:val="14"/>
                              </w:rPr>
                            </w:pPr>
                            <w:r>
                              <w:rPr>
                                <w:rFonts w:ascii="Arial" w:hAnsi="Arial" w:cs="Arial"/>
                                <w:w w:val="88"/>
                                <w:sz w:val="14"/>
                                <w:szCs w:val="14"/>
                              </w:rPr>
                              <w:t>Educación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27" o:spid="_x0000_s1041" type="#_x0000_t176" style="position:absolute;left:0;text-align:left;margin-left:197.3pt;margin-top:401.15pt;width:75pt;height:19.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" filled="f" strokecolor="windowText" strokeweight=".5pt">
                <v:textbox>
                  <w:txbxContent>
                    <w:p w:rsidR="0095185B" w:rsidRDefault="0095185B" w:rsidP="00614DC4">
                      <w:pPr>
                        <w:spacing w:after="0"/>
                        <w:ind w:left="-112" w:right="-64" w:firstLine="0"/>
                        <w:jc w:val="center"/>
                        <w:rPr>
                          <w:rFonts w:ascii="Arial" w:hAnsi="Arial" w:cs="Arial"/>
                          <w:w w:val="88"/>
                          <w:sz w:val="14"/>
                          <w:szCs w:val="14"/>
                        </w:rPr>
                      </w:pPr>
                      <w:r>
                        <w:rPr>
                          <w:rFonts w:ascii="Arial" w:hAnsi="Arial" w:cs="Arial"/>
                          <w:w w:val="88"/>
                          <w:sz w:val="14"/>
                          <w:szCs w:val="14"/>
                        </w:rPr>
                        <w:t>Educación</w:t>
                      </w:r>
                    </w:p>
                  </w:txbxContent>
                </v:textbox>
              </v:shape>
            </w:pict>
          </mc:Fallback>
        </mc:AlternateContent>
      </w:r>
      <w:r>
        <w:rPr>
          <w:noProof/>
          <w:lang w:val="es-ES" w:eastAsia="es-ES"/>
        </w:rPr>
        <mc:AlternateContent>
          <mc:Choice Requires="wps">
            <w:drawing>
              <wp:anchor distT="0" distB="0" distL="114300" distR="114300" simplePos="0" relativeHeight="251677184" behindDoc="0" locked="0" layoutInCell="1" allowOverlap="1" wp14:anchorId="7D48ADAE" wp14:editId="683BE3DF">
                <wp:simplePos x="0" y="0"/>
                <wp:positionH relativeFrom="column">
                  <wp:posOffset>2505075</wp:posOffset>
                </wp:positionH>
                <wp:positionV relativeFrom="paragraph">
                  <wp:posOffset>5445125</wp:posOffset>
                </wp:positionV>
                <wp:extent cx="767080" cy="250190"/>
                <wp:effectExtent l="0" t="0" r="13970" b="16510"/>
                <wp:wrapNone/>
                <wp:docPr id="28" name="Proceso alternativo 28"/>
                <wp:cNvGraphicFramePr/>
                <a:graphic xmlns:a="http://schemas.openxmlformats.org/drawingml/2006/main">
                  <a:graphicData uri="http://schemas.microsoft.com/office/word/2010/wordprocessingShape">
                    <wps:wsp>
                      <wps:cNvSpPr/>
                      <wps:spPr>
                        <a:xfrm>
                          <a:off x="0" y="0"/>
                          <a:ext cx="767080" cy="249555"/>
                        </a:xfrm>
                        <a:prstGeom prst="flowChartAlternateProcess">
                          <a:avLst/>
                        </a:prstGeom>
                        <a:noFill/>
                        <a:ln w="6350" cap="flat" cmpd="sng" algn="ctr">
                          <a:solidFill>
                            <a:sysClr val="windowText" lastClr="000000"/>
                          </a:solidFill>
                          <a:prstDash val="solid"/>
                        </a:ln>
                        <a:effectLst/>
                      </wps:spPr>
                      <wps:txbx>
                        <w:txbxContent>
                          <w:p w14:paraId="06068891" w14:textId="77777777" w:rsidR="0095185B" w:rsidRDefault="0095185B" w:rsidP="00614DC4">
                            <w:pPr>
                              <w:spacing w:after="0"/>
                              <w:ind w:left="-112" w:right="-64" w:firstLine="0"/>
                              <w:jc w:val="center"/>
                              <w:rPr>
                                <w:rFonts w:ascii="Arial" w:hAnsi="Arial" w:cs="Arial"/>
                                <w:w w:val="88"/>
                                <w:sz w:val="14"/>
                                <w:szCs w:val="14"/>
                              </w:rPr>
                            </w:pPr>
                            <w:r>
                              <w:rPr>
                                <w:rFonts w:ascii="Arial" w:hAnsi="Arial" w:cs="Arial"/>
                                <w:w w:val="88"/>
                                <w:sz w:val="14"/>
                                <w:szCs w:val="14"/>
                              </w:rPr>
                              <w:t>Salud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28" o:spid="_x0000_s1042" type="#_x0000_t176" style="position:absolute;left:0;text-align:left;margin-left:197.25pt;margin-top:428.75pt;width:60.4pt;height:19.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" filled="f" strokecolor="windowText" strokeweight=".5pt">
                <v:textbox>
                  <w:txbxContent>
                    <w:p w:rsidR="0095185B" w:rsidRDefault="0095185B" w:rsidP="00614DC4">
                      <w:pPr>
                        <w:spacing w:after="0"/>
                        <w:ind w:left="-112" w:right="-64" w:firstLine="0"/>
                        <w:jc w:val="center"/>
                        <w:rPr>
                          <w:rFonts w:ascii="Arial" w:hAnsi="Arial" w:cs="Arial"/>
                          <w:w w:val="88"/>
                          <w:sz w:val="14"/>
                          <w:szCs w:val="14"/>
                        </w:rPr>
                      </w:pPr>
                      <w:r>
                        <w:rPr>
                          <w:rFonts w:ascii="Arial" w:hAnsi="Arial" w:cs="Arial"/>
                          <w:w w:val="88"/>
                          <w:sz w:val="14"/>
                          <w:szCs w:val="14"/>
                        </w:rPr>
                        <w:t>Salud</w:t>
                      </w:r>
                    </w:p>
                  </w:txbxContent>
                </v:textbox>
              </v:shape>
            </w:pict>
          </mc:Fallback>
        </mc:AlternateContent>
      </w:r>
      <w:r>
        <w:rPr>
          <w:noProof/>
          <w:lang w:val="es-ES" w:eastAsia="es-ES"/>
        </w:rPr>
        <mc:AlternateContent>
          <mc:Choice Requires="wps">
            <w:drawing>
              <wp:anchor distT="0" distB="0" distL="114300" distR="114300" simplePos="0" relativeHeight="251678208" behindDoc="0" locked="0" layoutInCell="1" allowOverlap="1" wp14:anchorId="5CA1BEFF" wp14:editId="4429266F">
                <wp:simplePos x="0" y="0"/>
                <wp:positionH relativeFrom="column">
                  <wp:posOffset>2504440</wp:posOffset>
                </wp:positionH>
                <wp:positionV relativeFrom="paragraph">
                  <wp:posOffset>5857875</wp:posOffset>
                </wp:positionV>
                <wp:extent cx="767080" cy="219075"/>
                <wp:effectExtent l="0" t="0" r="13970" b="28575"/>
                <wp:wrapNone/>
                <wp:docPr id="30" name="Proceso alternativo 30"/>
                <wp:cNvGraphicFramePr/>
                <a:graphic xmlns:a="http://schemas.openxmlformats.org/drawingml/2006/main">
                  <a:graphicData uri="http://schemas.microsoft.com/office/word/2010/wordprocessingShape">
                    <wps:wsp>
                      <wps:cNvSpPr/>
                      <wps:spPr>
                        <a:xfrm>
                          <a:off x="0" y="0"/>
                          <a:ext cx="767080" cy="219075"/>
                        </a:xfrm>
                        <a:prstGeom prst="flowChartAlternateProcess">
                          <a:avLst/>
                        </a:prstGeom>
                        <a:noFill/>
                        <a:ln w="6350" cap="flat" cmpd="sng" algn="ctr">
                          <a:solidFill>
                            <a:sysClr val="windowText" lastClr="000000"/>
                          </a:solidFill>
                          <a:prstDash val="solid"/>
                        </a:ln>
                        <a:effectLst/>
                      </wps:spPr>
                      <wps:txbx>
                        <w:txbxContent>
                          <w:p w14:paraId="19DE776B" w14:textId="77777777" w:rsidR="0095185B" w:rsidRDefault="0095185B" w:rsidP="00614DC4">
                            <w:pPr>
                              <w:spacing w:after="0"/>
                              <w:ind w:left="-168" w:right="-177" w:firstLine="0"/>
                              <w:jc w:val="center"/>
                              <w:rPr>
                                <w:rFonts w:ascii="Arial" w:hAnsi="Arial" w:cs="Arial"/>
                                <w:w w:val="86"/>
                                <w:sz w:val="14"/>
                                <w:szCs w:val="14"/>
                              </w:rPr>
                            </w:pPr>
                            <w:r>
                              <w:rPr>
                                <w:rFonts w:ascii="Arial" w:hAnsi="Arial" w:cs="Arial"/>
                                <w:w w:val="86"/>
                                <w:sz w:val="14"/>
                                <w:szCs w:val="14"/>
                              </w:rPr>
                              <w:t>Cultura y Deporte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30" o:spid="_x0000_s1043" type="#_x0000_t176" style="position:absolute;left:0;text-align:left;margin-left:197.2pt;margin-top:461.25pt;width:60.4pt;height:17.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" filled="f" strokecolor="windowText" strokeweight=".5pt">
                <v:textbox>
                  <w:txbxContent>
                    <w:p w:rsidR="0095185B" w:rsidRDefault="0095185B" w:rsidP="00614DC4">
                      <w:pPr>
                        <w:spacing w:after="0"/>
                        <w:ind w:left="-168" w:right="-177" w:firstLine="0"/>
                        <w:jc w:val="center"/>
                        <w:rPr>
                          <w:rFonts w:ascii="Arial" w:hAnsi="Arial" w:cs="Arial"/>
                          <w:w w:val="86"/>
                          <w:sz w:val="14"/>
                          <w:szCs w:val="14"/>
                        </w:rPr>
                      </w:pPr>
                      <w:r>
                        <w:rPr>
                          <w:rFonts w:ascii="Arial" w:hAnsi="Arial" w:cs="Arial"/>
                          <w:w w:val="86"/>
                          <w:sz w:val="14"/>
                          <w:szCs w:val="14"/>
                        </w:rPr>
                        <w:t>Cultura y Deporte</w:t>
                      </w:r>
                    </w:p>
                  </w:txbxContent>
                </v:textbox>
              </v:shape>
            </w:pict>
          </mc:Fallback>
        </mc:AlternateContent>
      </w:r>
      <w:r>
        <w:rPr>
          <w:noProof/>
          <w:lang w:val="es-ES" w:eastAsia="es-ES"/>
        </w:rPr>
        <mc:AlternateContent>
          <mc:Choice Requires="wps">
            <w:drawing>
              <wp:anchor distT="0" distB="0" distL="114300" distR="114300" simplePos="0" relativeHeight="251679232" behindDoc="0" locked="0" layoutInCell="1" allowOverlap="1" wp14:anchorId="79B45C71" wp14:editId="174B5F61">
                <wp:simplePos x="0" y="0"/>
                <wp:positionH relativeFrom="column">
                  <wp:posOffset>2505075</wp:posOffset>
                </wp:positionH>
                <wp:positionV relativeFrom="paragraph">
                  <wp:posOffset>6652895</wp:posOffset>
                </wp:positionV>
                <wp:extent cx="767080" cy="361950"/>
                <wp:effectExtent l="0" t="0" r="13970" b="19050"/>
                <wp:wrapNone/>
                <wp:docPr id="32" name="Proceso alternativo 32"/>
                <wp:cNvGraphicFramePr/>
                <a:graphic xmlns:a="http://schemas.openxmlformats.org/drawingml/2006/main">
                  <a:graphicData uri="http://schemas.microsoft.com/office/word/2010/wordprocessingShape">
                    <wps:wsp>
                      <wps:cNvSpPr/>
                      <wps:spPr>
                        <a:xfrm>
                          <a:off x="0" y="0"/>
                          <a:ext cx="767080" cy="361950"/>
                        </a:xfrm>
                        <a:prstGeom prst="flowChartAlternateProcess">
                          <a:avLst/>
                        </a:prstGeom>
                        <a:noFill/>
                        <a:ln w="6350" cap="flat" cmpd="sng" algn="ctr">
                          <a:solidFill>
                            <a:sysClr val="windowText" lastClr="000000"/>
                          </a:solidFill>
                          <a:prstDash val="solid"/>
                        </a:ln>
                        <a:effectLst/>
                      </wps:spPr>
                      <wps:txbx>
                        <w:txbxContent>
                          <w:p w14:paraId="10F5AC1E" w14:textId="77777777" w:rsidR="0095185B" w:rsidRDefault="0095185B" w:rsidP="00614DC4">
                            <w:pPr>
                              <w:spacing w:after="0"/>
                              <w:ind w:left="-112" w:right="-64" w:firstLine="0"/>
                              <w:jc w:val="center"/>
                              <w:rPr>
                                <w:rFonts w:ascii="Arial" w:hAnsi="Arial" w:cs="Arial"/>
                                <w:w w:val="88"/>
                                <w:sz w:val="14"/>
                                <w:szCs w:val="14"/>
                              </w:rPr>
                            </w:pPr>
                            <w:r>
                              <w:rPr>
                                <w:rFonts w:ascii="Arial" w:hAnsi="Arial" w:cs="Arial"/>
                                <w:w w:val="88"/>
                                <w:sz w:val="14"/>
                                <w:szCs w:val="14"/>
                              </w:rPr>
                              <w:t xml:space="preserve">Desarrollo Rural y Medio Ambiente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32" o:spid="_x0000_s1044" type="#_x0000_t176" style="position:absolute;left:0;text-align:left;margin-left:197.25pt;margin-top:523.85pt;width:60.4pt;height:2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" filled="f" strokecolor="windowText" strokeweight=".5pt">
                <v:textbox>
                  <w:txbxContent>
                    <w:p w:rsidR="0095185B" w:rsidRDefault="0095185B" w:rsidP="00614DC4">
                      <w:pPr>
                        <w:spacing w:after="0"/>
                        <w:ind w:left="-112" w:right="-64" w:firstLine="0"/>
                        <w:jc w:val="center"/>
                        <w:rPr>
                          <w:rFonts w:ascii="Arial" w:hAnsi="Arial" w:cs="Arial"/>
                          <w:w w:val="88"/>
                          <w:sz w:val="14"/>
                          <w:szCs w:val="14"/>
                        </w:rPr>
                      </w:pPr>
                      <w:r>
                        <w:rPr>
                          <w:rFonts w:ascii="Arial" w:hAnsi="Arial" w:cs="Arial"/>
                          <w:w w:val="88"/>
                          <w:sz w:val="14"/>
                          <w:szCs w:val="14"/>
                        </w:rPr>
                        <w:t xml:space="preserve">Desarrollo Rural y Medio Ambiente </w:t>
                      </w:r>
                    </w:p>
                  </w:txbxContent>
                </v:textbox>
              </v:shape>
            </w:pict>
          </mc:Fallback>
        </mc:AlternateContent>
      </w:r>
      <w:r>
        <w:rPr>
          <w:noProof/>
          <w:lang w:val="es-ES" w:eastAsia="es-ES"/>
        </w:rPr>
        <mc:AlternateContent>
          <mc:Choice Requires="wps">
            <w:drawing>
              <wp:anchor distT="0" distB="0" distL="114300" distR="114300" simplePos="0" relativeHeight="251680256" behindDoc="0" locked="0" layoutInCell="1" allowOverlap="1" wp14:anchorId="4196B753" wp14:editId="4E03AFA3">
                <wp:simplePos x="0" y="0"/>
                <wp:positionH relativeFrom="column">
                  <wp:posOffset>2513330</wp:posOffset>
                </wp:positionH>
                <wp:positionV relativeFrom="paragraph">
                  <wp:posOffset>7202805</wp:posOffset>
                </wp:positionV>
                <wp:extent cx="767080" cy="250190"/>
                <wp:effectExtent l="0" t="0" r="13970" b="16510"/>
                <wp:wrapNone/>
                <wp:docPr id="45" name="Proceso alternativo 45"/>
                <wp:cNvGraphicFramePr/>
                <a:graphic xmlns:a="http://schemas.openxmlformats.org/drawingml/2006/main">
                  <a:graphicData uri="http://schemas.microsoft.com/office/word/2010/wordprocessingShape">
                    <wps:wsp>
                      <wps:cNvSpPr/>
                      <wps:spPr>
                        <a:xfrm>
                          <a:off x="0" y="0"/>
                          <a:ext cx="767080" cy="249555"/>
                        </a:xfrm>
                        <a:prstGeom prst="flowChartAlternateProcess">
                          <a:avLst/>
                        </a:prstGeom>
                        <a:noFill/>
                        <a:ln w="6350" cap="flat" cmpd="sng" algn="ctr">
                          <a:solidFill>
                            <a:sysClr val="windowText" lastClr="000000"/>
                          </a:solidFill>
                          <a:prstDash val="solid"/>
                        </a:ln>
                        <a:effectLst/>
                      </wps:spPr>
                      <wps:txbx>
                        <w:txbxContent>
                          <w:p w14:paraId="02810C3B" w14:textId="77777777" w:rsidR="0095185B" w:rsidRDefault="0095185B" w:rsidP="00614DC4">
                            <w:pPr>
                              <w:spacing w:after="0"/>
                              <w:ind w:left="-112" w:right="-64" w:firstLine="0"/>
                              <w:jc w:val="center"/>
                              <w:rPr>
                                <w:rFonts w:ascii="Arial" w:hAnsi="Arial" w:cs="Arial"/>
                                <w:w w:val="88"/>
                                <w:sz w:val="14"/>
                                <w:szCs w:val="14"/>
                              </w:rPr>
                            </w:pPr>
                            <w:r>
                              <w:rPr>
                                <w:rFonts w:ascii="Arial" w:hAnsi="Arial" w:cs="Arial"/>
                                <w:w w:val="88"/>
                                <w:sz w:val="14"/>
                                <w:szCs w:val="14"/>
                              </w:rPr>
                              <w:t>Derechos sociales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45" o:spid="_x0000_s1045" type="#_x0000_t176" style="position:absolute;left:0;text-align:left;margin-left:197.9pt;margin-top:567.15pt;width:60.4pt;height:19.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" filled="f" strokecolor="windowText" strokeweight=".5pt">
                <v:textbox>
                  <w:txbxContent>
                    <w:p w:rsidR="0095185B" w:rsidRDefault="0095185B" w:rsidP="00614DC4">
                      <w:pPr>
                        <w:spacing w:after="0"/>
                        <w:ind w:left="-112" w:right="-64" w:firstLine="0"/>
                        <w:jc w:val="center"/>
                        <w:rPr>
                          <w:rFonts w:ascii="Arial" w:hAnsi="Arial" w:cs="Arial"/>
                          <w:w w:val="88"/>
                          <w:sz w:val="14"/>
                          <w:szCs w:val="14"/>
                        </w:rPr>
                      </w:pPr>
                      <w:r>
                        <w:rPr>
                          <w:rFonts w:ascii="Arial" w:hAnsi="Arial" w:cs="Arial"/>
                          <w:w w:val="88"/>
                          <w:sz w:val="14"/>
                          <w:szCs w:val="14"/>
                        </w:rPr>
                        <w:t>Derechos sociales</w:t>
                      </w:r>
                    </w:p>
                  </w:txbxContent>
                </v:textbox>
              </v:shape>
            </w:pict>
          </mc:Fallback>
        </mc:AlternateContent>
      </w:r>
      <w:r>
        <w:rPr>
          <w:noProof/>
          <w:lang w:val="es-ES" w:eastAsia="es-ES"/>
        </w:rPr>
        <mc:AlternateContent>
          <mc:Choice Requires="wps">
            <w:drawing>
              <wp:anchor distT="0" distB="0" distL="114300" distR="114300" simplePos="0" relativeHeight="251681280" behindDoc="0" locked="0" layoutInCell="1" allowOverlap="1" wp14:anchorId="7E75DACD" wp14:editId="0A57DB78">
                <wp:simplePos x="0" y="0"/>
                <wp:positionH relativeFrom="column">
                  <wp:posOffset>3610610</wp:posOffset>
                </wp:positionH>
                <wp:positionV relativeFrom="paragraph">
                  <wp:posOffset>3627120</wp:posOffset>
                </wp:positionV>
                <wp:extent cx="505460" cy="225425"/>
                <wp:effectExtent l="0" t="0" r="27940" b="22225"/>
                <wp:wrapNone/>
                <wp:docPr id="33" name="Proceso alternativo 33"/>
                <wp:cNvGraphicFramePr/>
                <a:graphic xmlns:a="http://schemas.openxmlformats.org/drawingml/2006/main">
                  <a:graphicData uri="http://schemas.microsoft.com/office/word/2010/wordprocessingShape">
                    <wps:wsp>
                      <wps:cNvSpPr/>
                      <wps:spPr>
                        <a:xfrm>
                          <a:off x="0" y="0"/>
                          <a:ext cx="505460" cy="225425"/>
                        </a:xfrm>
                        <a:prstGeom prst="flowChartAlternateProcess">
                          <a:avLst/>
                        </a:prstGeom>
                        <a:noFill/>
                        <a:ln w="6350" cap="flat" cmpd="sng" algn="ctr">
                          <a:solidFill>
                            <a:sysClr val="windowText" lastClr="000000"/>
                          </a:solidFill>
                          <a:prstDash val="solid"/>
                        </a:ln>
                        <a:effectLst/>
                      </wps:spPr>
                      <wps:txbx>
                        <w:txbxContent>
                          <w:p w14:paraId="57E390D7" w14:textId="77777777" w:rsidR="0095185B" w:rsidRDefault="0095185B" w:rsidP="00614DC4">
                            <w:pPr>
                              <w:spacing w:after="0"/>
                              <w:ind w:left="-168" w:right="-177" w:firstLine="0"/>
                              <w:jc w:val="center"/>
                              <w:rPr>
                                <w:rFonts w:ascii="Arial" w:hAnsi="Arial" w:cs="Arial"/>
                                <w:w w:val="86"/>
                                <w:sz w:val="14"/>
                                <w:szCs w:val="14"/>
                              </w:rPr>
                            </w:pPr>
                            <w:r>
                              <w:rPr>
                                <w:rFonts w:ascii="Arial" w:hAnsi="Arial" w:cs="Arial"/>
                                <w:w w:val="86"/>
                                <w:sz w:val="14"/>
                                <w:szCs w:val="14"/>
                              </w:rPr>
                              <w:t>HTN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33" o:spid="_x0000_s1046" type="#_x0000_t176" style="position:absolute;left:0;text-align:left;margin-left:284.3pt;margin-top:285.6pt;width:39.8pt;height:17.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" filled="f" strokecolor="windowText" strokeweight=".5pt">
                <v:textbox>
                  <w:txbxContent>
                    <w:p w:rsidR="0095185B" w:rsidRDefault="0095185B" w:rsidP="00614DC4">
                      <w:pPr>
                        <w:spacing w:after="0"/>
                        <w:ind w:left="-168" w:right="-177" w:firstLine="0"/>
                        <w:jc w:val="center"/>
                        <w:rPr>
                          <w:rFonts w:ascii="Arial" w:hAnsi="Arial" w:cs="Arial"/>
                          <w:w w:val="86"/>
                          <w:sz w:val="14"/>
                          <w:szCs w:val="14"/>
                        </w:rPr>
                      </w:pPr>
                      <w:r>
                        <w:rPr>
                          <w:rFonts w:ascii="Arial" w:hAnsi="Arial" w:cs="Arial"/>
                          <w:w w:val="86"/>
                          <w:sz w:val="14"/>
                          <w:szCs w:val="14"/>
                        </w:rPr>
                        <w:t>HTN</w:t>
                      </w:r>
                    </w:p>
                  </w:txbxContent>
                </v:textbox>
              </v:shape>
            </w:pict>
          </mc:Fallback>
        </mc:AlternateContent>
      </w:r>
      <w:r>
        <w:rPr>
          <w:noProof/>
          <w:lang w:val="es-ES" w:eastAsia="es-ES"/>
        </w:rPr>
        <mc:AlternateContent>
          <mc:Choice Requires="wps">
            <w:drawing>
              <wp:anchor distT="0" distB="0" distL="114300" distR="114300" simplePos="0" relativeHeight="251682304" behindDoc="0" locked="0" layoutInCell="1" allowOverlap="1" wp14:anchorId="678B3AC5" wp14:editId="635A8FE6">
                <wp:simplePos x="0" y="0"/>
                <wp:positionH relativeFrom="column">
                  <wp:posOffset>3676015</wp:posOffset>
                </wp:positionH>
                <wp:positionV relativeFrom="paragraph">
                  <wp:posOffset>2261870</wp:posOffset>
                </wp:positionV>
                <wp:extent cx="506095" cy="225425"/>
                <wp:effectExtent l="0" t="0" r="27305" b="22225"/>
                <wp:wrapNone/>
                <wp:docPr id="34" name="Proceso alternativo 34"/>
                <wp:cNvGraphicFramePr/>
                <a:graphic xmlns:a="http://schemas.openxmlformats.org/drawingml/2006/main">
                  <a:graphicData uri="http://schemas.microsoft.com/office/word/2010/wordprocessingShape">
                    <wps:wsp>
                      <wps:cNvSpPr/>
                      <wps:spPr>
                        <a:xfrm>
                          <a:off x="0" y="0"/>
                          <a:ext cx="505460" cy="225425"/>
                        </a:xfrm>
                        <a:prstGeom prst="flowChartAlternateProcess">
                          <a:avLst/>
                        </a:prstGeom>
                        <a:noFill/>
                        <a:ln w="6350" cap="flat" cmpd="sng" algn="ctr">
                          <a:solidFill>
                            <a:sysClr val="windowText" lastClr="000000"/>
                          </a:solidFill>
                          <a:prstDash val="solid"/>
                        </a:ln>
                        <a:effectLst/>
                      </wps:spPr>
                      <wps:txbx>
                        <w:txbxContent>
                          <w:p w14:paraId="2084F665" w14:textId="77777777" w:rsidR="0095185B" w:rsidRDefault="0095185B" w:rsidP="00614DC4">
                            <w:pPr>
                              <w:spacing w:after="0"/>
                              <w:ind w:left="-168" w:right="-177" w:firstLine="0"/>
                              <w:jc w:val="center"/>
                              <w:rPr>
                                <w:rFonts w:ascii="Arial" w:hAnsi="Arial" w:cs="Arial"/>
                                <w:w w:val="86"/>
                                <w:sz w:val="14"/>
                                <w:szCs w:val="14"/>
                              </w:rPr>
                            </w:pPr>
                            <w:r>
                              <w:rPr>
                                <w:rFonts w:ascii="Arial" w:hAnsi="Arial" w:cs="Arial"/>
                                <w:w w:val="86"/>
                                <w:sz w:val="14"/>
                                <w:szCs w:val="14"/>
                              </w:rPr>
                              <w:t>INAI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34" o:spid="_x0000_s1047" type="#_x0000_t176" style="position:absolute;left:0;text-align:left;margin-left:289.45pt;margin-top:178.1pt;width:39.85pt;height:17.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" filled="f" strokecolor="windowText" strokeweight=".5pt">
                <v:textbox>
                  <w:txbxContent>
                    <w:p w:rsidR="0095185B" w:rsidRDefault="0095185B" w:rsidP="00614DC4">
                      <w:pPr>
                        <w:spacing w:after="0"/>
                        <w:ind w:left="-168" w:right="-177" w:firstLine="0"/>
                        <w:jc w:val="center"/>
                        <w:rPr>
                          <w:rFonts w:ascii="Arial" w:hAnsi="Arial" w:cs="Arial"/>
                          <w:w w:val="86"/>
                          <w:sz w:val="14"/>
                          <w:szCs w:val="14"/>
                        </w:rPr>
                      </w:pPr>
                      <w:r>
                        <w:rPr>
                          <w:rFonts w:ascii="Arial" w:hAnsi="Arial" w:cs="Arial"/>
                          <w:w w:val="86"/>
                          <w:sz w:val="14"/>
                          <w:szCs w:val="14"/>
                        </w:rPr>
                        <w:t>INAI</w:t>
                      </w:r>
                    </w:p>
                  </w:txbxContent>
                </v:textbox>
              </v:shape>
            </w:pict>
          </mc:Fallback>
        </mc:AlternateContent>
      </w:r>
      <w:r>
        <w:rPr>
          <w:noProof/>
          <w:lang w:val="es-ES" w:eastAsia="es-ES"/>
        </w:rPr>
        <mc:AlternateContent>
          <mc:Choice Requires="wps">
            <w:drawing>
              <wp:anchor distT="0" distB="0" distL="114300" distR="114300" simplePos="0" relativeHeight="251683328" behindDoc="0" locked="0" layoutInCell="1" allowOverlap="1" wp14:anchorId="244F5FD2" wp14:editId="141BB908">
                <wp:simplePos x="0" y="0"/>
                <wp:positionH relativeFrom="column">
                  <wp:posOffset>3634105</wp:posOffset>
                </wp:positionH>
                <wp:positionV relativeFrom="paragraph">
                  <wp:posOffset>4335780</wp:posOffset>
                </wp:positionV>
                <wp:extent cx="505460" cy="225425"/>
                <wp:effectExtent l="0" t="0" r="27940" b="22225"/>
                <wp:wrapNone/>
                <wp:docPr id="35" name="Proceso alternativo 35"/>
                <wp:cNvGraphicFramePr/>
                <a:graphic xmlns:a="http://schemas.openxmlformats.org/drawingml/2006/main">
                  <a:graphicData uri="http://schemas.microsoft.com/office/word/2010/wordprocessingShape">
                    <wps:wsp>
                      <wps:cNvSpPr/>
                      <wps:spPr>
                        <a:xfrm>
                          <a:off x="0" y="0"/>
                          <a:ext cx="505460" cy="225425"/>
                        </a:xfrm>
                        <a:prstGeom prst="flowChartAlternateProcess">
                          <a:avLst/>
                        </a:prstGeom>
                        <a:noFill/>
                        <a:ln w="6350" cap="flat" cmpd="sng" algn="ctr">
                          <a:solidFill>
                            <a:sysClr val="windowText" lastClr="000000"/>
                          </a:solidFill>
                          <a:prstDash val="solid"/>
                        </a:ln>
                        <a:effectLst/>
                      </wps:spPr>
                      <wps:txbx>
                        <w:txbxContent>
                          <w:p w14:paraId="553E8187" w14:textId="77777777" w:rsidR="0095185B" w:rsidRDefault="0095185B" w:rsidP="00614DC4">
                            <w:pPr>
                              <w:spacing w:after="0"/>
                              <w:ind w:left="-168" w:right="-177" w:firstLine="0"/>
                              <w:jc w:val="center"/>
                              <w:rPr>
                                <w:rFonts w:ascii="Arial" w:hAnsi="Arial" w:cs="Arial"/>
                                <w:w w:val="86"/>
                                <w:sz w:val="14"/>
                                <w:szCs w:val="14"/>
                              </w:rPr>
                            </w:pPr>
                            <w:r>
                              <w:rPr>
                                <w:rFonts w:ascii="Arial" w:hAnsi="Arial" w:cs="Arial"/>
                                <w:w w:val="86"/>
                                <w:sz w:val="14"/>
                                <w:szCs w:val="14"/>
                              </w:rPr>
                              <w:t>INV/E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35" o:spid="_x0000_s1048" type="#_x0000_t176" style="position:absolute;left:0;text-align:left;margin-left:286.15pt;margin-top:341.4pt;width:39.8pt;height:17.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" filled="f" strokecolor="windowText" strokeweight=".5pt">
                <v:textbox>
                  <w:txbxContent>
                    <w:p w:rsidR="0095185B" w:rsidRDefault="0095185B" w:rsidP="00614DC4">
                      <w:pPr>
                        <w:spacing w:after="0"/>
                        <w:ind w:left="-168" w:right="-177" w:firstLine="0"/>
                        <w:jc w:val="center"/>
                        <w:rPr>
                          <w:rFonts w:ascii="Arial" w:hAnsi="Arial" w:cs="Arial"/>
                          <w:w w:val="86"/>
                          <w:sz w:val="14"/>
                          <w:szCs w:val="14"/>
                        </w:rPr>
                      </w:pPr>
                      <w:r>
                        <w:rPr>
                          <w:rFonts w:ascii="Arial" w:hAnsi="Arial" w:cs="Arial"/>
                          <w:w w:val="86"/>
                          <w:sz w:val="14"/>
                          <w:szCs w:val="14"/>
                        </w:rPr>
                        <w:t>INV/E</w:t>
                      </w:r>
                    </w:p>
                  </w:txbxContent>
                </v:textbox>
              </v:shape>
            </w:pict>
          </mc:Fallback>
        </mc:AlternateContent>
      </w:r>
      <w:r>
        <w:rPr>
          <w:noProof/>
          <w:lang w:val="es-ES" w:eastAsia="es-ES"/>
        </w:rPr>
        <mc:AlternateContent>
          <mc:Choice Requires="wps">
            <w:drawing>
              <wp:anchor distT="0" distB="0" distL="114300" distR="114300" simplePos="0" relativeHeight="251684352" behindDoc="0" locked="0" layoutInCell="1" allowOverlap="1" wp14:anchorId="06963529" wp14:editId="4B8223C9">
                <wp:simplePos x="0" y="0"/>
                <wp:positionH relativeFrom="column">
                  <wp:posOffset>3616960</wp:posOffset>
                </wp:positionH>
                <wp:positionV relativeFrom="paragraph">
                  <wp:posOffset>5299075</wp:posOffset>
                </wp:positionV>
                <wp:extent cx="511175" cy="225425"/>
                <wp:effectExtent l="0" t="0" r="22225" b="22225"/>
                <wp:wrapNone/>
                <wp:docPr id="36" name="Proceso alternativo 36"/>
                <wp:cNvGraphicFramePr/>
                <a:graphic xmlns:a="http://schemas.openxmlformats.org/drawingml/2006/main">
                  <a:graphicData uri="http://schemas.microsoft.com/office/word/2010/wordprocessingShape">
                    <wps:wsp>
                      <wps:cNvSpPr/>
                      <wps:spPr>
                        <a:xfrm>
                          <a:off x="0" y="0"/>
                          <a:ext cx="511175" cy="225425"/>
                        </a:xfrm>
                        <a:prstGeom prst="flowChartAlternateProcess">
                          <a:avLst/>
                        </a:prstGeom>
                        <a:noFill/>
                        <a:ln w="6350" cap="flat" cmpd="sng" algn="ctr">
                          <a:solidFill>
                            <a:sysClr val="windowText" lastClr="000000"/>
                          </a:solidFill>
                          <a:prstDash val="solid"/>
                        </a:ln>
                        <a:effectLst/>
                      </wps:spPr>
                      <wps:txbx>
                        <w:txbxContent>
                          <w:p w14:paraId="350D53A6" w14:textId="77777777" w:rsidR="0095185B" w:rsidRDefault="0095185B" w:rsidP="00614DC4">
                            <w:pPr>
                              <w:spacing w:after="0"/>
                              <w:ind w:left="-168" w:right="-177" w:firstLine="0"/>
                              <w:jc w:val="center"/>
                              <w:rPr>
                                <w:rFonts w:ascii="Arial" w:hAnsi="Arial" w:cs="Arial"/>
                                <w:w w:val="86"/>
                                <w:sz w:val="14"/>
                                <w:szCs w:val="14"/>
                              </w:rPr>
                            </w:pPr>
                            <w:r>
                              <w:rPr>
                                <w:rFonts w:ascii="Arial" w:hAnsi="Arial" w:cs="Arial"/>
                                <w:w w:val="86"/>
                                <w:sz w:val="14"/>
                                <w:szCs w:val="14"/>
                              </w:rPr>
                              <w:t>ISPLN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36" o:spid="_x0000_s1049" type="#_x0000_t176" style="position:absolute;left:0;text-align:left;margin-left:284.8pt;margin-top:417.25pt;width:40.25pt;height:17.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" filled="f" strokecolor="windowText" strokeweight=".5pt">
                <v:textbox>
                  <w:txbxContent>
                    <w:p w:rsidR="0095185B" w:rsidRDefault="0095185B" w:rsidP="00614DC4">
                      <w:pPr>
                        <w:spacing w:after="0"/>
                        <w:ind w:left="-168" w:right="-177" w:firstLine="0"/>
                        <w:jc w:val="center"/>
                        <w:rPr>
                          <w:rFonts w:ascii="Arial" w:hAnsi="Arial" w:cs="Arial"/>
                          <w:w w:val="86"/>
                          <w:sz w:val="14"/>
                          <w:szCs w:val="14"/>
                        </w:rPr>
                      </w:pPr>
                      <w:r>
                        <w:rPr>
                          <w:rFonts w:ascii="Arial" w:hAnsi="Arial" w:cs="Arial"/>
                          <w:w w:val="86"/>
                          <w:sz w:val="14"/>
                          <w:szCs w:val="14"/>
                        </w:rPr>
                        <w:t>ISPLN</w:t>
                      </w:r>
                    </w:p>
                  </w:txbxContent>
                </v:textbox>
              </v:shape>
            </w:pict>
          </mc:Fallback>
        </mc:AlternateContent>
      </w:r>
      <w:r>
        <w:rPr>
          <w:noProof/>
          <w:lang w:val="es-ES" w:eastAsia="es-ES"/>
        </w:rPr>
        <mc:AlternateContent>
          <mc:Choice Requires="wps">
            <w:drawing>
              <wp:anchor distT="0" distB="0" distL="114300" distR="114300" simplePos="0" relativeHeight="251685376" behindDoc="0" locked="0" layoutInCell="1" allowOverlap="1" wp14:anchorId="5AA3B135" wp14:editId="54D21A44">
                <wp:simplePos x="0" y="0"/>
                <wp:positionH relativeFrom="column">
                  <wp:posOffset>3624580</wp:posOffset>
                </wp:positionH>
                <wp:positionV relativeFrom="paragraph">
                  <wp:posOffset>5633085</wp:posOffset>
                </wp:positionV>
                <wp:extent cx="506095" cy="225425"/>
                <wp:effectExtent l="0" t="0" r="27305" b="22225"/>
                <wp:wrapNone/>
                <wp:docPr id="37" name="Proceso alternativo 37"/>
                <wp:cNvGraphicFramePr/>
                <a:graphic xmlns:a="http://schemas.openxmlformats.org/drawingml/2006/main">
                  <a:graphicData uri="http://schemas.microsoft.com/office/word/2010/wordprocessingShape">
                    <wps:wsp>
                      <wps:cNvSpPr/>
                      <wps:spPr>
                        <a:xfrm>
                          <a:off x="0" y="0"/>
                          <a:ext cx="505460" cy="225425"/>
                        </a:xfrm>
                        <a:prstGeom prst="flowChartAlternateProcess">
                          <a:avLst/>
                        </a:prstGeom>
                        <a:noFill/>
                        <a:ln w="6350" cap="flat" cmpd="sng" algn="ctr">
                          <a:solidFill>
                            <a:sysClr val="windowText" lastClr="000000"/>
                          </a:solidFill>
                          <a:prstDash val="solid"/>
                        </a:ln>
                        <a:effectLst/>
                      </wps:spPr>
                      <wps:txbx>
                        <w:txbxContent>
                          <w:p w14:paraId="7B23257E" w14:textId="77777777" w:rsidR="0095185B" w:rsidRDefault="0095185B" w:rsidP="00614DC4">
                            <w:pPr>
                              <w:spacing w:after="0"/>
                              <w:ind w:left="-168" w:right="-177" w:firstLine="0"/>
                              <w:jc w:val="center"/>
                              <w:rPr>
                                <w:rFonts w:ascii="Arial" w:hAnsi="Arial" w:cs="Arial"/>
                                <w:w w:val="86"/>
                                <w:sz w:val="14"/>
                                <w:szCs w:val="14"/>
                              </w:rPr>
                            </w:pPr>
                            <w:r>
                              <w:rPr>
                                <w:rFonts w:ascii="Arial" w:hAnsi="Arial" w:cs="Arial"/>
                                <w:w w:val="86"/>
                                <w:sz w:val="14"/>
                                <w:szCs w:val="14"/>
                              </w:rPr>
                              <w:t>SNS-O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37" o:spid="_x0000_s1050" type="#_x0000_t176" style="position:absolute;left:0;text-align:left;margin-left:285.4pt;margin-top:443.55pt;width:39.85pt;height:17.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" filled="f" strokecolor="windowText" strokeweight=".5pt">
                <v:textbox>
                  <w:txbxContent>
                    <w:p w:rsidR="0095185B" w:rsidRDefault="0095185B" w:rsidP="00614DC4">
                      <w:pPr>
                        <w:spacing w:after="0"/>
                        <w:ind w:left="-168" w:right="-177" w:firstLine="0"/>
                        <w:jc w:val="center"/>
                        <w:rPr>
                          <w:rFonts w:ascii="Arial" w:hAnsi="Arial" w:cs="Arial"/>
                          <w:w w:val="86"/>
                          <w:sz w:val="14"/>
                          <w:szCs w:val="14"/>
                        </w:rPr>
                      </w:pPr>
                      <w:r>
                        <w:rPr>
                          <w:rFonts w:ascii="Arial" w:hAnsi="Arial" w:cs="Arial"/>
                          <w:w w:val="86"/>
                          <w:sz w:val="14"/>
                          <w:szCs w:val="14"/>
                        </w:rPr>
                        <w:t>SNS-O</w:t>
                      </w:r>
                    </w:p>
                  </w:txbxContent>
                </v:textbox>
              </v:shape>
            </w:pict>
          </mc:Fallback>
        </mc:AlternateContent>
      </w:r>
      <w:r>
        <w:rPr>
          <w:noProof/>
          <w:lang w:val="es-ES" w:eastAsia="es-ES"/>
        </w:rPr>
        <mc:AlternateContent>
          <mc:Choice Requires="wps">
            <w:drawing>
              <wp:anchor distT="0" distB="0" distL="114300" distR="114300" simplePos="0" relativeHeight="251686400" behindDoc="0" locked="0" layoutInCell="1" allowOverlap="1" wp14:anchorId="1B467EA5" wp14:editId="7A752E8B">
                <wp:simplePos x="0" y="0"/>
                <wp:positionH relativeFrom="column">
                  <wp:posOffset>3577590</wp:posOffset>
                </wp:positionH>
                <wp:positionV relativeFrom="paragraph">
                  <wp:posOffset>7033895</wp:posOffset>
                </wp:positionV>
                <wp:extent cx="506095" cy="225425"/>
                <wp:effectExtent l="0" t="0" r="27305" b="22225"/>
                <wp:wrapNone/>
                <wp:docPr id="39" name="Proceso alternativo 39"/>
                <wp:cNvGraphicFramePr/>
                <a:graphic xmlns:a="http://schemas.openxmlformats.org/drawingml/2006/main">
                  <a:graphicData uri="http://schemas.microsoft.com/office/word/2010/wordprocessingShape">
                    <wps:wsp>
                      <wps:cNvSpPr/>
                      <wps:spPr>
                        <a:xfrm>
                          <a:off x="0" y="0"/>
                          <a:ext cx="505460" cy="225425"/>
                        </a:xfrm>
                        <a:prstGeom prst="flowChartAlternateProcess">
                          <a:avLst/>
                        </a:prstGeom>
                        <a:noFill/>
                        <a:ln w="6350" cap="flat" cmpd="sng" algn="ctr">
                          <a:solidFill>
                            <a:sysClr val="windowText" lastClr="000000"/>
                          </a:solidFill>
                          <a:prstDash val="solid"/>
                        </a:ln>
                        <a:effectLst/>
                      </wps:spPr>
                      <wps:txbx>
                        <w:txbxContent>
                          <w:p w14:paraId="69DFF78D" w14:textId="77777777" w:rsidR="0095185B" w:rsidRDefault="0095185B" w:rsidP="00614DC4">
                            <w:pPr>
                              <w:spacing w:after="0"/>
                              <w:ind w:left="-168" w:right="-177" w:firstLine="0"/>
                              <w:jc w:val="center"/>
                              <w:rPr>
                                <w:rFonts w:ascii="Arial" w:hAnsi="Arial" w:cs="Arial"/>
                                <w:w w:val="86"/>
                                <w:sz w:val="14"/>
                                <w:szCs w:val="14"/>
                              </w:rPr>
                            </w:pPr>
                            <w:r>
                              <w:rPr>
                                <w:rFonts w:ascii="Arial" w:hAnsi="Arial" w:cs="Arial"/>
                                <w:w w:val="86"/>
                                <w:sz w:val="14"/>
                                <w:szCs w:val="14"/>
                              </w:rPr>
                              <w:t>ANAP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39" o:spid="_x0000_s1051" type="#_x0000_t176" style="position:absolute;left:0;text-align:left;margin-left:281.7pt;margin-top:553.85pt;width:39.85pt;height:17.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" filled="f" strokecolor="windowText" strokeweight=".5pt">
                <v:textbox>
                  <w:txbxContent>
                    <w:p w:rsidR="0095185B" w:rsidRDefault="0095185B" w:rsidP="00614DC4">
                      <w:pPr>
                        <w:spacing w:after="0"/>
                        <w:ind w:left="-168" w:right="-177" w:firstLine="0"/>
                        <w:jc w:val="center"/>
                        <w:rPr>
                          <w:rFonts w:ascii="Arial" w:hAnsi="Arial" w:cs="Arial"/>
                          <w:w w:val="86"/>
                          <w:sz w:val="14"/>
                          <w:szCs w:val="14"/>
                        </w:rPr>
                      </w:pPr>
                      <w:r>
                        <w:rPr>
                          <w:rFonts w:ascii="Arial" w:hAnsi="Arial" w:cs="Arial"/>
                          <w:w w:val="86"/>
                          <w:sz w:val="14"/>
                          <w:szCs w:val="14"/>
                        </w:rPr>
                        <w:t>ANAP</w:t>
                      </w:r>
                    </w:p>
                  </w:txbxContent>
                </v:textbox>
              </v:shape>
            </w:pict>
          </mc:Fallback>
        </mc:AlternateContent>
      </w:r>
      <w:r w:rsidR="009D4AE2">
        <w:rPr>
          <w:noProof/>
          <w:lang w:val="es-ES" w:eastAsia="es-ES"/>
        </w:rPr>
        <mc:AlternateContent>
          <mc:Choice Requires="wps">
            <w:drawing>
              <wp:anchor distT="0" distB="0" distL="114300" distR="114300" simplePos="0" relativeHeight="251687424" behindDoc="0" locked="0" layoutInCell="1" allowOverlap="1" wp14:anchorId="7C8789F2" wp14:editId="76C40810">
                <wp:simplePos x="0" y="0"/>
                <wp:positionH relativeFrom="column">
                  <wp:posOffset>3577590</wp:posOffset>
                </wp:positionH>
                <wp:positionV relativeFrom="paragraph">
                  <wp:posOffset>7406005</wp:posOffset>
                </wp:positionV>
                <wp:extent cx="506095" cy="225425"/>
                <wp:effectExtent l="0" t="0" r="27305" b="22225"/>
                <wp:wrapNone/>
                <wp:docPr id="56" name="Proceso alternativo 56"/>
                <wp:cNvGraphicFramePr/>
                <a:graphic xmlns:a="http://schemas.openxmlformats.org/drawingml/2006/main">
                  <a:graphicData uri="http://schemas.microsoft.com/office/word/2010/wordprocessingShape">
                    <wps:wsp>
                      <wps:cNvSpPr/>
                      <wps:spPr>
                        <a:xfrm>
                          <a:off x="0" y="0"/>
                          <a:ext cx="506095" cy="225425"/>
                        </a:xfrm>
                        <a:prstGeom prst="flowChartAlternateProcess">
                          <a:avLst/>
                        </a:prstGeom>
                        <a:noFill/>
                        <a:ln w="6350" cap="flat" cmpd="sng" algn="ctr">
                          <a:solidFill>
                            <a:sysClr val="windowText" lastClr="000000"/>
                          </a:solidFill>
                          <a:prstDash val="solid"/>
                        </a:ln>
                        <a:effectLst/>
                      </wps:spPr>
                      <wps:txbx>
                        <w:txbxContent>
                          <w:p w14:paraId="49FEFA62" w14:textId="77777777" w:rsidR="0095185B" w:rsidRDefault="0095185B" w:rsidP="00614DC4">
                            <w:pPr>
                              <w:spacing w:after="0"/>
                              <w:ind w:left="-168" w:right="-177" w:firstLine="0"/>
                              <w:jc w:val="center"/>
                              <w:rPr>
                                <w:rFonts w:ascii="Arial" w:hAnsi="Arial" w:cs="Arial"/>
                                <w:w w:val="86"/>
                                <w:sz w:val="14"/>
                                <w:szCs w:val="14"/>
                              </w:rPr>
                            </w:pPr>
                            <w:r>
                              <w:rPr>
                                <w:rFonts w:ascii="Arial" w:hAnsi="Arial" w:cs="Arial"/>
                                <w:w w:val="86"/>
                                <w:sz w:val="14"/>
                                <w:szCs w:val="14"/>
                              </w:rPr>
                              <w:t>SNE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56" o:spid="_x0000_s1052" type="#_x0000_t176" style="position:absolute;left:0;text-align:left;margin-left:281.7pt;margin-top:583.15pt;width:39.85pt;height:17.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" filled="f" strokecolor="windowText" strokeweight=".5pt">
                <v:textbox>
                  <w:txbxContent>
                    <w:p w:rsidR="0095185B" w:rsidRDefault="0095185B" w:rsidP="00614DC4">
                      <w:pPr>
                        <w:spacing w:after="0"/>
                        <w:ind w:left="-168" w:right="-177" w:firstLine="0"/>
                        <w:jc w:val="center"/>
                        <w:rPr>
                          <w:rFonts w:ascii="Arial" w:hAnsi="Arial" w:cs="Arial"/>
                          <w:w w:val="86"/>
                          <w:sz w:val="14"/>
                          <w:szCs w:val="14"/>
                        </w:rPr>
                      </w:pPr>
                      <w:r>
                        <w:rPr>
                          <w:rFonts w:ascii="Arial" w:hAnsi="Arial" w:cs="Arial"/>
                          <w:w w:val="86"/>
                          <w:sz w:val="14"/>
                          <w:szCs w:val="14"/>
                        </w:rPr>
                        <w:t>SNE</w:t>
                      </w:r>
                    </w:p>
                  </w:txbxContent>
                </v:textbox>
              </v:shape>
            </w:pict>
          </mc:Fallback>
        </mc:AlternateContent>
      </w:r>
      <w:r>
        <w:rPr>
          <w:noProof/>
          <w:lang w:val="es-ES" w:eastAsia="es-ES"/>
        </w:rPr>
        <mc:AlternateContent>
          <mc:Choice Requires="wps">
            <w:drawing>
              <wp:anchor distT="0" distB="0" distL="114300" distR="114300" simplePos="0" relativeHeight="251688448" behindDoc="0" locked="0" layoutInCell="1" allowOverlap="1" wp14:anchorId="59765774" wp14:editId="2C05F0E8">
                <wp:simplePos x="0" y="0"/>
                <wp:positionH relativeFrom="column">
                  <wp:posOffset>4726305</wp:posOffset>
                </wp:positionH>
                <wp:positionV relativeFrom="paragraph">
                  <wp:posOffset>2694940</wp:posOffset>
                </wp:positionV>
                <wp:extent cx="767080" cy="249555"/>
                <wp:effectExtent l="0" t="0" r="13970" b="17145"/>
                <wp:wrapNone/>
                <wp:docPr id="41" name="Proceso alternativo 41"/>
                <wp:cNvGraphicFramePr/>
                <a:graphic xmlns:a="http://schemas.openxmlformats.org/drawingml/2006/main">
                  <a:graphicData uri="http://schemas.microsoft.com/office/word/2010/wordprocessingShape">
                    <wps:wsp>
                      <wps:cNvSpPr/>
                      <wps:spPr>
                        <a:xfrm>
                          <a:off x="0" y="0"/>
                          <a:ext cx="767080" cy="249555"/>
                        </a:xfrm>
                        <a:prstGeom prst="flowChartAlternateProcess">
                          <a:avLst/>
                        </a:prstGeom>
                        <a:noFill/>
                        <a:ln w="6350" cap="flat" cmpd="sng" algn="ctr">
                          <a:solidFill>
                            <a:sysClr val="windowText" lastClr="000000"/>
                          </a:solidFill>
                          <a:prstDash val="solid"/>
                        </a:ln>
                        <a:effectLst/>
                      </wps:spPr>
                      <wps:txbx>
                        <w:txbxContent>
                          <w:p w14:paraId="67A07693" w14:textId="77777777" w:rsidR="0095185B" w:rsidRDefault="0095185B" w:rsidP="00614DC4">
                            <w:pPr>
                              <w:spacing w:after="0"/>
                              <w:ind w:left="-112" w:right="-64" w:firstLine="0"/>
                              <w:jc w:val="center"/>
                              <w:rPr>
                                <w:rFonts w:ascii="Arial" w:hAnsi="Arial" w:cs="Arial"/>
                                <w:w w:val="88"/>
                                <w:sz w:val="14"/>
                                <w:szCs w:val="14"/>
                              </w:rPr>
                            </w:pPr>
                            <w:r>
                              <w:rPr>
                                <w:rFonts w:ascii="Arial" w:hAnsi="Arial" w:cs="Arial"/>
                                <w:w w:val="88"/>
                                <w:sz w:val="14"/>
                                <w:szCs w:val="14"/>
                              </w:rPr>
                              <w:t>Miguel Servet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41" o:spid="_x0000_s1053" type="#_x0000_t176" style="position:absolute;left:0;text-align:left;margin-left:372.15pt;margin-top:212.2pt;width:60.4pt;height:19.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" filled="f" strokecolor="windowText" strokeweight=".5pt">
                <v:textbox>
                  <w:txbxContent>
                    <w:p w:rsidR="0095185B" w:rsidRDefault="0095185B" w:rsidP="00614DC4">
                      <w:pPr>
                        <w:spacing w:after="0"/>
                        <w:ind w:left="-112" w:right="-64" w:firstLine="0"/>
                        <w:jc w:val="center"/>
                        <w:rPr>
                          <w:rFonts w:ascii="Arial" w:hAnsi="Arial" w:cs="Arial"/>
                          <w:w w:val="88"/>
                          <w:sz w:val="14"/>
                          <w:szCs w:val="14"/>
                        </w:rPr>
                      </w:pPr>
                      <w:r>
                        <w:rPr>
                          <w:rFonts w:ascii="Arial" w:hAnsi="Arial" w:cs="Arial"/>
                          <w:w w:val="88"/>
                          <w:sz w:val="14"/>
                          <w:szCs w:val="14"/>
                        </w:rPr>
                        <w:t>Miguel Servet</w:t>
                      </w:r>
                    </w:p>
                  </w:txbxContent>
                </v:textbox>
              </v:shape>
            </w:pict>
          </mc:Fallback>
        </mc:AlternateContent>
      </w:r>
      <w:r>
        <w:rPr>
          <w:noProof/>
          <w:lang w:val="es-ES" w:eastAsia="es-ES"/>
        </w:rPr>
        <mc:AlternateContent>
          <mc:Choice Requires="wps">
            <w:drawing>
              <wp:anchor distT="0" distB="0" distL="114300" distR="114300" simplePos="0" relativeHeight="251689472" behindDoc="0" locked="0" layoutInCell="1" allowOverlap="1" wp14:anchorId="7AF7C01B" wp14:editId="0D91C51F">
                <wp:simplePos x="0" y="0"/>
                <wp:positionH relativeFrom="column">
                  <wp:posOffset>4726305</wp:posOffset>
                </wp:positionH>
                <wp:positionV relativeFrom="paragraph">
                  <wp:posOffset>3244215</wp:posOffset>
                </wp:positionV>
                <wp:extent cx="767080" cy="316865"/>
                <wp:effectExtent l="0" t="0" r="13970" b="26035"/>
                <wp:wrapNone/>
                <wp:docPr id="42" name="Proceso alternativo 42"/>
                <wp:cNvGraphicFramePr/>
                <a:graphic xmlns:a="http://schemas.openxmlformats.org/drawingml/2006/main">
                  <a:graphicData uri="http://schemas.microsoft.com/office/word/2010/wordprocessingShape">
                    <wps:wsp>
                      <wps:cNvSpPr/>
                      <wps:spPr>
                        <a:xfrm>
                          <a:off x="0" y="0"/>
                          <a:ext cx="767080" cy="316865"/>
                        </a:xfrm>
                        <a:prstGeom prst="flowChartAlternateProcess">
                          <a:avLst/>
                        </a:prstGeom>
                        <a:noFill/>
                        <a:ln w="6350" cap="flat" cmpd="sng" algn="ctr">
                          <a:solidFill>
                            <a:sysClr val="windowText" lastClr="000000"/>
                          </a:solidFill>
                          <a:prstDash val="solid"/>
                        </a:ln>
                        <a:effectLst/>
                      </wps:spPr>
                      <wps:txbx>
                        <w:txbxContent>
                          <w:p w14:paraId="062DB210" w14:textId="77777777" w:rsidR="0095185B" w:rsidRDefault="0095185B" w:rsidP="00614DC4">
                            <w:pPr>
                              <w:spacing w:after="0"/>
                              <w:ind w:left="-168" w:right="-177" w:firstLine="0"/>
                              <w:jc w:val="center"/>
                              <w:rPr>
                                <w:rFonts w:ascii="Arial" w:hAnsi="Arial" w:cs="Arial"/>
                                <w:w w:val="86"/>
                                <w:sz w:val="14"/>
                                <w:szCs w:val="14"/>
                              </w:rPr>
                            </w:pPr>
                            <w:r>
                              <w:rPr>
                                <w:rFonts w:ascii="Arial" w:hAnsi="Arial" w:cs="Arial"/>
                                <w:w w:val="86"/>
                                <w:sz w:val="14"/>
                                <w:szCs w:val="14"/>
                              </w:rPr>
                              <w:t>Conser. Patrimonio Histórico Navarra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42" o:spid="_x0000_s1054" type="#_x0000_t176" style="position:absolute;left:0;text-align:left;margin-left:372.15pt;margin-top:255.45pt;width:60.4pt;height:24.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" filled="f" strokecolor="windowText" strokeweight=".5pt">
                <v:textbox>
                  <w:txbxContent>
                    <w:p w:rsidR="0095185B" w:rsidRDefault="0095185B" w:rsidP="00614DC4">
                      <w:pPr>
                        <w:spacing w:after="0"/>
                        <w:ind w:left="-168" w:right="-177" w:firstLine="0"/>
                        <w:jc w:val="center"/>
                        <w:rPr>
                          <w:rFonts w:ascii="Arial" w:hAnsi="Arial" w:cs="Arial"/>
                          <w:w w:val="86"/>
                          <w:sz w:val="14"/>
                          <w:szCs w:val="14"/>
                        </w:rPr>
                      </w:pPr>
                      <w:proofErr w:type="spellStart"/>
                      <w:r>
                        <w:rPr>
                          <w:rFonts w:ascii="Arial" w:hAnsi="Arial" w:cs="Arial"/>
                          <w:w w:val="86"/>
                          <w:sz w:val="14"/>
                          <w:szCs w:val="14"/>
                        </w:rPr>
                        <w:t>Conser</w:t>
                      </w:r>
                      <w:proofErr w:type="spellEnd"/>
                      <w:r>
                        <w:rPr>
                          <w:rFonts w:ascii="Arial" w:hAnsi="Arial" w:cs="Arial"/>
                          <w:w w:val="86"/>
                          <w:sz w:val="14"/>
                          <w:szCs w:val="14"/>
                        </w:rPr>
                        <w:t>. Patrimonio Histórico Navarra</w:t>
                      </w:r>
                    </w:p>
                  </w:txbxContent>
                </v:textbox>
              </v:shape>
            </w:pict>
          </mc:Fallback>
        </mc:AlternateContent>
      </w:r>
      <w:r>
        <w:rPr>
          <w:noProof/>
          <w:lang w:val="es-ES" w:eastAsia="es-ES"/>
        </w:rPr>
        <mc:AlternateContent>
          <mc:Choice Requires="wps">
            <w:drawing>
              <wp:anchor distT="0" distB="0" distL="114300" distR="114300" simplePos="0" relativeHeight="251690496" behindDoc="0" locked="0" layoutInCell="1" allowOverlap="1" wp14:anchorId="2C43ECBC" wp14:editId="44DDC429">
                <wp:simplePos x="0" y="0"/>
                <wp:positionH relativeFrom="column">
                  <wp:posOffset>4725035</wp:posOffset>
                </wp:positionH>
                <wp:positionV relativeFrom="paragraph">
                  <wp:posOffset>3843655</wp:posOffset>
                </wp:positionV>
                <wp:extent cx="767080" cy="495300"/>
                <wp:effectExtent l="0" t="0" r="13970" b="19050"/>
                <wp:wrapNone/>
                <wp:docPr id="43" name="Proceso alternativo 43"/>
                <wp:cNvGraphicFramePr/>
                <a:graphic xmlns:a="http://schemas.openxmlformats.org/drawingml/2006/main">
                  <a:graphicData uri="http://schemas.microsoft.com/office/word/2010/wordprocessingShape">
                    <wps:wsp>
                      <wps:cNvSpPr/>
                      <wps:spPr>
                        <a:xfrm>
                          <a:off x="0" y="0"/>
                          <a:ext cx="767080" cy="495300"/>
                        </a:xfrm>
                        <a:prstGeom prst="flowChartAlternateProcess">
                          <a:avLst/>
                        </a:prstGeom>
                        <a:noFill/>
                        <a:ln w="6350" cap="flat" cmpd="sng" algn="ctr">
                          <a:solidFill>
                            <a:sysClr val="windowText" lastClr="000000"/>
                          </a:solidFill>
                          <a:prstDash val="solid"/>
                        </a:ln>
                        <a:effectLst/>
                      </wps:spPr>
                      <wps:txbx>
                        <w:txbxContent>
                          <w:p w14:paraId="1471BE94" w14:textId="77777777" w:rsidR="0095185B" w:rsidRDefault="0095185B" w:rsidP="00614DC4">
                            <w:pPr>
                              <w:spacing w:after="0"/>
                              <w:ind w:left="-168" w:right="-177" w:firstLine="0"/>
                              <w:jc w:val="center"/>
                              <w:rPr>
                                <w:rFonts w:ascii="Arial" w:hAnsi="Arial" w:cs="Arial"/>
                                <w:w w:val="86"/>
                                <w:sz w:val="14"/>
                                <w:szCs w:val="14"/>
                                <w:lang w:val="es-ES"/>
                              </w:rPr>
                            </w:pPr>
                            <w:r>
                              <w:rPr>
                                <w:rFonts w:ascii="Arial" w:hAnsi="Arial" w:cs="Arial"/>
                                <w:w w:val="86"/>
                                <w:sz w:val="14"/>
                                <w:szCs w:val="14"/>
                                <w:lang w:val="es-ES"/>
                              </w:rPr>
                              <w:t xml:space="preserve">Provisión apoyos </w:t>
                            </w:r>
                          </w:p>
                          <w:p w14:paraId="6AA8FE18" w14:textId="77777777" w:rsidR="0095185B" w:rsidRDefault="0095185B" w:rsidP="00614DC4">
                            <w:pPr>
                              <w:spacing w:after="0"/>
                              <w:ind w:left="-168" w:right="-177" w:firstLine="0"/>
                              <w:jc w:val="center"/>
                              <w:rPr>
                                <w:rFonts w:ascii="Arial" w:hAnsi="Arial" w:cs="Arial"/>
                                <w:w w:val="86"/>
                                <w:sz w:val="14"/>
                                <w:szCs w:val="14"/>
                                <w:lang w:val="es-ES"/>
                              </w:rPr>
                            </w:pPr>
                            <w:r>
                              <w:rPr>
                                <w:rFonts w:ascii="Arial" w:hAnsi="Arial" w:cs="Arial"/>
                                <w:w w:val="86"/>
                                <w:sz w:val="14"/>
                                <w:szCs w:val="14"/>
                                <w:lang w:val="es-ES"/>
                              </w:rPr>
                              <w:t xml:space="preserve">personas con </w:t>
                            </w:r>
                          </w:p>
                          <w:p w14:paraId="7028BFC0" w14:textId="77777777" w:rsidR="0095185B" w:rsidRDefault="0095185B" w:rsidP="00614DC4">
                            <w:pPr>
                              <w:spacing w:after="0"/>
                              <w:ind w:left="-168" w:right="-177" w:firstLine="0"/>
                              <w:jc w:val="center"/>
                              <w:rPr>
                                <w:rFonts w:ascii="Arial" w:hAnsi="Arial" w:cs="Arial"/>
                                <w:w w:val="86"/>
                                <w:sz w:val="14"/>
                                <w:szCs w:val="14"/>
                                <w:lang w:val="es-ES"/>
                              </w:rPr>
                            </w:pPr>
                            <w:r>
                              <w:rPr>
                                <w:rFonts w:ascii="Arial" w:hAnsi="Arial" w:cs="Arial"/>
                                <w:w w:val="86"/>
                                <w:sz w:val="14"/>
                                <w:szCs w:val="14"/>
                                <w:lang w:val="es-ES"/>
                              </w:rPr>
                              <w:t>discapacidad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43" o:spid="_x0000_s1055" type="#_x0000_t176" style="position:absolute;left:0;text-align:left;margin-left:372.05pt;margin-top:302.65pt;width:60.4pt;height:3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" filled="f" strokecolor="windowText" strokeweight=".5pt">
                <v:textbox>
                  <w:txbxContent>
                    <w:p w:rsidR="0095185B" w:rsidRDefault="0095185B" w:rsidP="00614DC4">
                      <w:pPr>
                        <w:spacing w:after="0"/>
                        <w:ind w:left="-168" w:right="-177" w:firstLine="0"/>
                        <w:jc w:val="center"/>
                        <w:rPr>
                          <w:rFonts w:ascii="Arial" w:hAnsi="Arial" w:cs="Arial"/>
                          <w:w w:val="86"/>
                          <w:sz w:val="14"/>
                          <w:szCs w:val="14"/>
                          <w:lang w:val="es-ES"/>
                        </w:rPr>
                      </w:pPr>
                      <w:r>
                        <w:rPr>
                          <w:rFonts w:ascii="Arial" w:hAnsi="Arial" w:cs="Arial"/>
                          <w:w w:val="86"/>
                          <w:sz w:val="14"/>
                          <w:szCs w:val="14"/>
                          <w:lang w:val="es-ES"/>
                        </w:rPr>
                        <w:t xml:space="preserve">Provisión apoyos </w:t>
                      </w:r>
                    </w:p>
                    <w:p w:rsidR="0095185B" w:rsidRDefault="0095185B" w:rsidP="00614DC4">
                      <w:pPr>
                        <w:spacing w:after="0"/>
                        <w:ind w:left="-168" w:right="-177" w:firstLine="0"/>
                        <w:jc w:val="center"/>
                        <w:rPr>
                          <w:rFonts w:ascii="Arial" w:hAnsi="Arial" w:cs="Arial"/>
                          <w:w w:val="86"/>
                          <w:sz w:val="14"/>
                          <w:szCs w:val="14"/>
                          <w:lang w:val="es-ES"/>
                        </w:rPr>
                      </w:pPr>
                      <w:r>
                        <w:rPr>
                          <w:rFonts w:ascii="Arial" w:hAnsi="Arial" w:cs="Arial"/>
                          <w:w w:val="86"/>
                          <w:sz w:val="14"/>
                          <w:szCs w:val="14"/>
                          <w:lang w:val="es-ES"/>
                        </w:rPr>
                        <w:t xml:space="preserve">personas con </w:t>
                      </w:r>
                    </w:p>
                    <w:p w:rsidR="0095185B" w:rsidRDefault="0095185B" w:rsidP="00614DC4">
                      <w:pPr>
                        <w:spacing w:after="0"/>
                        <w:ind w:left="-168" w:right="-177" w:firstLine="0"/>
                        <w:jc w:val="center"/>
                        <w:rPr>
                          <w:rFonts w:ascii="Arial" w:hAnsi="Arial" w:cs="Arial"/>
                          <w:w w:val="86"/>
                          <w:sz w:val="14"/>
                          <w:szCs w:val="14"/>
                          <w:lang w:val="es-ES"/>
                        </w:rPr>
                      </w:pPr>
                      <w:r>
                        <w:rPr>
                          <w:rFonts w:ascii="Arial" w:hAnsi="Arial" w:cs="Arial"/>
                          <w:w w:val="86"/>
                          <w:sz w:val="14"/>
                          <w:szCs w:val="14"/>
                          <w:lang w:val="es-ES"/>
                        </w:rPr>
                        <w:t>discapacidad</w:t>
                      </w:r>
                    </w:p>
                  </w:txbxContent>
                </v:textbox>
              </v:shape>
            </w:pict>
          </mc:Fallback>
        </mc:AlternateContent>
      </w:r>
      <w:r>
        <w:rPr>
          <w:noProof/>
          <w:lang w:val="es-ES" w:eastAsia="es-ES"/>
        </w:rPr>
        <mc:AlternateContent>
          <mc:Choice Requires="wps">
            <w:drawing>
              <wp:anchor distT="0" distB="0" distL="114300" distR="114300" simplePos="0" relativeHeight="251691520" behindDoc="0" locked="0" layoutInCell="1" allowOverlap="1" wp14:anchorId="0ABB26E6" wp14:editId="48CFFC67">
                <wp:simplePos x="0" y="0"/>
                <wp:positionH relativeFrom="column">
                  <wp:posOffset>4726305</wp:posOffset>
                </wp:positionH>
                <wp:positionV relativeFrom="paragraph">
                  <wp:posOffset>4485640</wp:posOffset>
                </wp:positionV>
                <wp:extent cx="767080" cy="249555"/>
                <wp:effectExtent l="0" t="0" r="13970" b="17145"/>
                <wp:wrapNone/>
                <wp:docPr id="44" name="Proceso alternativo 44"/>
                <wp:cNvGraphicFramePr/>
                <a:graphic xmlns:a="http://schemas.openxmlformats.org/drawingml/2006/main">
                  <a:graphicData uri="http://schemas.microsoft.com/office/word/2010/wordprocessingShape">
                    <wps:wsp>
                      <wps:cNvSpPr/>
                      <wps:spPr>
                        <a:xfrm>
                          <a:off x="0" y="0"/>
                          <a:ext cx="767080" cy="249555"/>
                        </a:xfrm>
                        <a:prstGeom prst="flowChartAlternateProcess">
                          <a:avLst/>
                        </a:prstGeom>
                        <a:noFill/>
                        <a:ln w="6350" cap="flat" cmpd="sng" algn="ctr">
                          <a:solidFill>
                            <a:sysClr val="windowText" lastClr="000000"/>
                          </a:solidFill>
                          <a:prstDash val="solid"/>
                        </a:ln>
                        <a:effectLst/>
                      </wps:spPr>
                      <wps:txbx>
                        <w:txbxContent>
                          <w:p w14:paraId="4E27BDCE" w14:textId="77777777" w:rsidR="0095185B" w:rsidRDefault="0095185B" w:rsidP="00614DC4">
                            <w:pPr>
                              <w:spacing w:after="0"/>
                              <w:ind w:left="-112" w:right="-64" w:firstLine="0"/>
                              <w:jc w:val="center"/>
                              <w:rPr>
                                <w:rFonts w:ascii="Arial" w:hAnsi="Arial" w:cs="Arial"/>
                                <w:w w:val="88"/>
                                <w:sz w:val="14"/>
                                <w:szCs w:val="14"/>
                              </w:rPr>
                            </w:pPr>
                            <w:r>
                              <w:rPr>
                                <w:rFonts w:ascii="Arial" w:hAnsi="Arial" w:cs="Arial"/>
                                <w:w w:val="88"/>
                                <w:sz w:val="14"/>
                                <w:szCs w:val="14"/>
                              </w:rPr>
                              <w:t>Baluarte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44" o:spid="_x0000_s1056" type="#_x0000_t176" style="position:absolute;left:0;text-align:left;margin-left:372.15pt;margin-top:353.2pt;width:60.4pt;height:19.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" filled="f" strokecolor="windowText" strokeweight=".5pt">
                <v:textbox>
                  <w:txbxContent>
                    <w:p w:rsidR="0095185B" w:rsidRDefault="0095185B" w:rsidP="00614DC4">
                      <w:pPr>
                        <w:spacing w:after="0"/>
                        <w:ind w:left="-112" w:right="-64" w:firstLine="0"/>
                        <w:jc w:val="center"/>
                        <w:rPr>
                          <w:rFonts w:ascii="Arial" w:hAnsi="Arial" w:cs="Arial"/>
                          <w:w w:val="88"/>
                          <w:sz w:val="14"/>
                          <w:szCs w:val="14"/>
                        </w:rPr>
                      </w:pPr>
                      <w:r>
                        <w:rPr>
                          <w:rFonts w:ascii="Arial" w:hAnsi="Arial" w:cs="Arial"/>
                          <w:w w:val="88"/>
                          <w:sz w:val="14"/>
                          <w:szCs w:val="14"/>
                        </w:rPr>
                        <w:t>Baluarte</w:t>
                      </w:r>
                    </w:p>
                  </w:txbxContent>
                </v:textbox>
              </v:shape>
            </w:pict>
          </mc:Fallback>
        </mc:AlternateContent>
      </w:r>
      <w:r>
        <w:rPr>
          <w:noProof/>
          <w:lang w:val="es-ES" w:eastAsia="es-ES"/>
        </w:rPr>
        <mc:AlternateContent>
          <mc:Choice Requires="wps">
            <w:drawing>
              <wp:anchor distT="0" distB="0" distL="114300" distR="114300" simplePos="0" relativeHeight="251692544" behindDoc="0" locked="0" layoutInCell="1" allowOverlap="1" wp14:anchorId="6E12D3C2" wp14:editId="6352993C">
                <wp:simplePos x="0" y="0"/>
                <wp:positionH relativeFrom="column">
                  <wp:posOffset>899160</wp:posOffset>
                </wp:positionH>
                <wp:positionV relativeFrom="paragraph">
                  <wp:posOffset>1527810</wp:posOffset>
                </wp:positionV>
                <wp:extent cx="725170" cy="396240"/>
                <wp:effectExtent l="0" t="0" r="17780" b="22860"/>
                <wp:wrapNone/>
                <wp:docPr id="50" name="Proceso alternativo 50"/>
                <wp:cNvGraphicFramePr/>
                <a:graphic xmlns:a="http://schemas.openxmlformats.org/drawingml/2006/main">
                  <a:graphicData uri="http://schemas.microsoft.com/office/word/2010/wordprocessingShape">
                    <wps:wsp>
                      <wps:cNvSpPr/>
                      <wps:spPr>
                        <a:xfrm>
                          <a:off x="0" y="0"/>
                          <a:ext cx="725170" cy="396240"/>
                        </a:xfrm>
                        <a:prstGeom prst="flowChartAlternateProcess">
                          <a:avLst/>
                        </a:prstGeom>
                        <a:noFill/>
                        <a:ln w="6350" cap="flat" cmpd="sng" algn="ctr">
                          <a:solidFill>
                            <a:sysClr val="windowText" lastClr="000000"/>
                          </a:solidFill>
                          <a:prstDash val="solid"/>
                        </a:ln>
                        <a:effectLst/>
                      </wps:spPr>
                      <wps:txbx>
                        <w:txbxContent>
                          <w:p w14:paraId="2E121BA6" w14:textId="77777777" w:rsidR="0095185B" w:rsidRDefault="0095185B" w:rsidP="00614DC4">
                            <w:pPr>
                              <w:spacing w:after="0"/>
                              <w:ind w:left="-142" w:right="-73" w:firstLine="0"/>
                              <w:jc w:val="center"/>
                              <w:rPr>
                                <w:rFonts w:ascii="Arial" w:hAnsi="Arial" w:cs="Arial"/>
                                <w:sz w:val="18"/>
                                <w:szCs w:val="18"/>
                              </w:rPr>
                            </w:pPr>
                            <w:r>
                              <w:rPr>
                                <w:rFonts w:ascii="Arial" w:hAnsi="Arial" w:cs="Arial"/>
                                <w:sz w:val="18"/>
                                <w:szCs w:val="18"/>
                              </w:rPr>
                              <w:t>Cámara de Comptos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50" o:spid="_x0000_s1057" type="#_x0000_t176" style="position:absolute;left:0;text-align:left;margin-left:70.8pt;margin-top:120.3pt;width:57.1pt;height:31.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" filled="f" strokecolor="windowText" strokeweight=".5pt">
                <v:textbox>
                  <w:txbxContent>
                    <w:p w:rsidR="0095185B" w:rsidRDefault="0095185B" w:rsidP="00614DC4">
                      <w:pPr>
                        <w:spacing w:after="0"/>
                        <w:ind w:left="-142" w:right="-73" w:firstLine="0"/>
                        <w:jc w:val="center"/>
                        <w:rPr>
                          <w:rFonts w:ascii="Arial" w:hAnsi="Arial" w:cs="Arial"/>
                          <w:sz w:val="18"/>
                          <w:szCs w:val="18"/>
                        </w:rPr>
                      </w:pPr>
                      <w:r>
                        <w:rPr>
                          <w:rFonts w:ascii="Arial" w:hAnsi="Arial" w:cs="Arial"/>
                          <w:sz w:val="18"/>
                          <w:szCs w:val="18"/>
                        </w:rPr>
                        <w:t>Cámara de Comptos</w:t>
                      </w:r>
                    </w:p>
                  </w:txbxContent>
                </v:textbox>
              </v:shape>
            </w:pict>
          </mc:Fallback>
        </mc:AlternateContent>
      </w:r>
      <w:r>
        <w:rPr>
          <w:noProof/>
          <w:lang w:val="es-ES" w:eastAsia="es-ES"/>
        </w:rPr>
        <mc:AlternateContent>
          <mc:Choice Requires="wps">
            <w:drawing>
              <wp:anchor distT="0" distB="0" distL="114300" distR="114300" simplePos="0" relativeHeight="251693568" behindDoc="0" locked="0" layoutInCell="1" allowOverlap="1" wp14:anchorId="72CD7207" wp14:editId="4E9C7193">
                <wp:simplePos x="0" y="0"/>
                <wp:positionH relativeFrom="column">
                  <wp:posOffset>-342265</wp:posOffset>
                </wp:positionH>
                <wp:positionV relativeFrom="paragraph">
                  <wp:posOffset>3641090</wp:posOffset>
                </wp:positionV>
                <wp:extent cx="2447925" cy="1638300"/>
                <wp:effectExtent l="0" t="0" r="0" b="0"/>
                <wp:wrapNone/>
                <wp:docPr id="51" name="Proceso alternativo 51"/>
                <wp:cNvGraphicFramePr/>
                <a:graphic xmlns:a="http://schemas.openxmlformats.org/drawingml/2006/main">
                  <a:graphicData uri="http://schemas.microsoft.com/office/word/2010/wordprocessingShape">
                    <wps:wsp>
                      <wps:cNvSpPr/>
                      <wps:spPr>
                        <a:xfrm>
                          <a:off x="0" y="0"/>
                          <a:ext cx="2447925" cy="1638300"/>
                        </a:xfrm>
                        <a:prstGeom prst="flowChartAlternateProcess">
                          <a:avLst/>
                        </a:prstGeom>
                        <a:noFill/>
                        <a:ln w="6350" cap="flat" cmpd="sng" algn="ctr">
                          <a:noFill/>
                          <a:prstDash val="solid"/>
                        </a:ln>
                        <a:effectLst/>
                      </wps:spPr>
                      <wps:txbx>
                        <w:txbxContent>
                          <w:p w14:paraId="4115FBC7" w14:textId="77777777" w:rsidR="0095185B" w:rsidRDefault="0095185B" w:rsidP="00614DC4">
                            <w:pPr>
                              <w:spacing w:after="120"/>
                              <w:ind w:left="364" w:right="-62" w:firstLine="0"/>
                              <w:jc w:val="left"/>
                              <w:rPr>
                                <w:rFonts w:ascii="Arial" w:hAnsi="Arial" w:cs="Arial"/>
                                <w:w w:val="88"/>
                                <w:sz w:val="16"/>
                                <w:szCs w:val="16"/>
                              </w:rPr>
                            </w:pPr>
                            <w:r>
                              <w:rPr>
                                <w:rFonts w:ascii="Arial" w:hAnsi="Arial" w:cs="Arial"/>
                                <w:w w:val="88"/>
                                <w:sz w:val="16"/>
                                <w:szCs w:val="16"/>
                              </w:rPr>
                              <w:t>ORGANISMOS AUTÓNOMOS</w:t>
                            </w:r>
                          </w:p>
                          <w:p w14:paraId="0368D092" w14:textId="77777777"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cs="Arial"/>
                                <w:w w:val="88"/>
                                <w:sz w:val="16"/>
                                <w:szCs w:val="16"/>
                              </w:rPr>
                              <w:t>HTN</w:t>
                            </w:r>
                            <w:r>
                              <w:rPr>
                                <w:rFonts w:ascii="Arial" w:hAnsi="Arial" w:cs="Arial"/>
                                <w:w w:val="88"/>
                                <w:sz w:val="16"/>
                                <w:szCs w:val="16"/>
                              </w:rPr>
                              <w:tab/>
                              <w:t>Hacienda Tributaria de Navarra</w:t>
                            </w:r>
                          </w:p>
                          <w:p w14:paraId="67162B42" w14:textId="77777777"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cs="Arial"/>
                                <w:w w:val="88"/>
                                <w:sz w:val="16"/>
                                <w:szCs w:val="16"/>
                              </w:rPr>
                              <w:t>INAI</w:t>
                            </w:r>
                            <w:r>
                              <w:rPr>
                                <w:rFonts w:ascii="Arial" w:hAnsi="Arial" w:cs="Arial"/>
                                <w:w w:val="88"/>
                                <w:sz w:val="16"/>
                                <w:szCs w:val="16"/>
                              </w:rPr>
                              <w:tab/>
                              <w:t>Instituto Navarro para la Igualdad</w:t>
                            </w:r>
                          </w:p>
                          <w:p w14:paraId="588661FC" w14:textId="77777777"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cs="Arial"/>
                                <w:w w:val="88"/>
                                <w:sz w:val="16"/>
                                <w:szCs w:val="16"/>
                              </w:rPr>
                              <w:t>INV/E</w:t>
                            </w:r>
                            <w:r>
                              <w:rPr>
                                <w:rFonts w:ascii="Arial" w:hAnsi="Arial" w:cs="Arial"/>
                                <w:w w:val="88"/>
                                <w:sz w:val="16"/>
                                <w:szCs w:val="16"/>
                              </w:rPr>
                              <w:tab/>
                              <w:t>Instituto Navarro del Euskera-Euskarabidea</w:t>
                            </w:r>
                          </w:p>
                          <w:p w14:paraId="3669E6AD" w14:textId="77777777"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cs="Arial"/>
                                <w:w w:val="88"/>
                                <w:sz w:val="16"/>
                                <w:szCs w:val="16"/>
                              </w:rPr>
                              <w:t>ISPLN</w:t>
                            </w:r>
                            <w:r>
                              <w:rPr>
                                <w:rFonts w:ascii="Arial" w:hAnsi="Arial" w:cs="Arial"/>
                                <w:w w:val="88"/>
                                <w:sz w:val="16"/>
                                <w:szCs w:val="16"/>
                              </w:rPr>
                              <w:tab/>
                              <w:t>Instituto de Salud Pública y Laboral de Navarra</w:t>
                            </w:r>
                          </w:p>
                          <w:p w14:paraId="17C3446E" w14:textId="77777777"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cs="Arial"/>
                                <w:w w:val="88"/>
                                <w:sz w:val="16"/>
                                <w:szCs w:val="16"/>
                              </w:rPr>
                              <w:t>SNS-O</w:t>
                            </w:r>
                            <w:r>
                              <w:rPr>
                                <w:rFonts w:ascii="Arial" w:hAnsi="Arial" w:cs="Arial"/>
                                <w:w w:val="88"/>
                                <w:sz w:val="16"/>
                                <w:szCs w:val="16"/>
                              </w:rPr>
                              <w:tab/>
                              <w:t>Servicio Navarro de Salud-Osasunbidea</w:t>
                            </w:r>
                          </w:p>
                          <w:p w14:paraId="3924F1AC" w14:textId="77777777"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cs="Arial"/>
                                <w:w w:val="88"/>
                                <w:sz w:val="16"/>
                                <w:szCs w:val="16"/>
                              </w:rPr>
                              <w:t>INJ</w:t>
                            </w:r>
                            <w:r>
                              <w:rPr>
                                <w:rFonts w:ascii="Arial" w:hAnsi="Arial" w:cs="Arial"/>
                                <w:w w:val="88"/>
                                <w:sz w:val="16"/>
                                <w:szCs w:val="16"/>
                              </w:rPr>
                              <w:tab/>
                              <w:t>Instituto Navarro de la Juventud</w:t>
                            </w:r>
                          </w:p>
                          <w:p w14:paraId="595838C9" w14:textId="77777777" w:rsidR="0095185B" w:rsidRDefault="0095185B" w:rsidP="00614DC4">
                            <w:pPr>
                              <w:tabs>
                                <w:tab w:val="left" w:pos="284"/>
                                <w:tab w:val="left" w:pos="364"/>
                              </w:tabs>
                              <w:spacing w:after="0"/>
                              <w:ind w:left="-112" w:right="-64" w:firstLine="0"/>
                              <w:jc w:val="left"/>
                              <w:rPr>
                                <w:rFonts w:ascii="Arial" w:hAnsi="Arial" w:cs="Arial"/>
                                <w:w w:val="88"/>
                                <w:sz w:val="16"/>
                                <w:szCs w:val="16"/>
                              </w:rPr>
                            </w:pPr>
                            <w:r>
                              <w:rPr>
                                <w:rFonts w:ascii="Arial" w:hAnsi="Arial" w:cs="Arial"/>
                                <w:w w:val="88"/>
                                <w:sz w:val="16"/>
                                <w:szCs w:val="16"/>
                              </w:rPr>
                              <w:t>ANAP</w:t>
                            </w:r>
                            <w:r>
                              <w:rPr>
                                <w:rFonts w:ascii="Arial" w:hAnsi="Arial" w:cs="Arial"/>
                                <w:w w:val="88"/>
                                <w:sz w:val="16"/>
                                <w:szCs w:val="16"/>
                              </w:rPr>
                              <w:tab/>
                            </w:r>
                            <w:r>
                              <w:rPr>
                                <w:rFonts w:ascii="Arial" w:hAnsi="Arial" w:cs="Arial"/>
                                <w:w w:val="88"/>
                                <w:sz w:val="16"/>
                                <w:szCs w:val="16"/>
                              </w:rPr>
                              <w:tab/>
                              <w:t>Ag. Navarra para la Autonomía de las Personas</w:t>
                            </w:r>
                          </w:p>
                          <w:p w14:paraId="2887670A" w14:textId="77777777" w:rsidR="0095185B" w:rsidRDefault="0095185B" w:rsidP="00614DC4">
                            <w:pPr>
                              <w:tabs>
                                <w:tab w:val="left" w:pos="350"/>
                              </w:tabs>
                              <w:spacing w:after="0"/>
                              <w:ind w:left="-112" w:right="-64" w:firstLine="0"/>
                              <w:jc w:val="left"/>
                              <w:rPr>
                                <w:rFonts w:ascii="Arial" w:hAnsi="Arial" w:cs="Arial"/>
                                <w:w w:val="88"/>
                                <w:sz w:val="16"/>
                                <w:szCs w:val="16"/>
                              </w:rPr>
                            </w:pPr>
                            <w:r>
                              <w:rPr>
                                <w:rFonts w:ascii="Arial" w:hAnsi="Arial" w:cs="Arial"/>
                                <w:w w:val="88"/>
                                <w:sz w:val="16"/>
                                <w:szCs w:val="16"/>
                              </w:rPr>
                              <w:t>SNE</w:t>
                            </w:r>
                            <w:r>
                              <w:rPr>
                                <w:rFonts w:ascii="Arial" w:hAnsi="Arial" w:cs="Arial"/>
                                <w:w w:val="88"/>
                                <w:sz w:val="16"/>
                                <w:szCs w:val="16"/>
                              </w:rPr>
                              <w:tab/>
                              <w:t>Servicio Navarro de Empleo</w:t>
                            </w:r>
                          </w:p>
                          <w:p w14:paraId="6D88B350" w14:textId="77777777" w:rsidR="0095185B" w:rsidRDefault="0095185B" w:rsidP="00614DC4">
                            <w:pPr>
                              <w:tabs>
                                <w:tab w:val="left" w:pos="350"/>
                              </w:tabs>
                              <w:spacing w:after="0"/>
                              <w:ind w:left="-112" w:right="-64" w:firstLine="0"/>
                              <w:jc w:val="left"/>
                              <w:rPr>
                                <w:rFonts w:ascii="Arial" w:hAnsi="Arial" w:cs="Arial"/>
                                <w:w w:val="88"/>
                                <w:sz w:val="16"/>
                                <w:szCs w:val="16"/>
                              </w:rPr>
                            </w:pPr>
                            <w:r>
                              <w:rPr>
                                <w:rFonts w:ascii="Arial" w:hAnsi="Arial" w:cs="Arial"/>
                                <w:w w:val="88"/>
                                <w:sz w:val="16"/>
                                <w:szCs w:val="16"/>
                              </w:rPr>
                              <w:t>INAP</w:t>
                            </w:r>
                            <w:r>
                              <w:rPr>
                                <w:rFonts w:ascii="Arial" w:hAnsi="Arial" w:cs="Arial"/>
                                <w:w w:val="88"/>
                                <w:sz w:val="16"/>
                                <w:szCs w:val="16"/>
                              </w:rPr>
                              <w:tab/>
                              <w:t>Instituto Navarro de Administración Pública</w:t>
                            </w:r>
                          </w:p>
                          <w:p w14:paraId="3053E53F" w14:textId="77777777" w:rsidR="0095185B" w:rsidRDefault="0095185B" w:rsidP="00614DC4">
                            <w:pPr>
                              <w:tabs>
                                <w:tab w:val="left" w:pos="350"/>
                              </w:tabs>
                              <w:spacing w:after="0"/>
                              <w:ind w:left="-112" w:right="-64" w:firstLine="0"/>
                              <w:jc w:val="left"/>
                              <w:rPr>
                                <w:rFonts w:ascii="Arial" w:hAnsi="Arial" w:cs="Arial"/>
                                <w:w w:val="88"/>
                                <w:sz w:val="16"/>
                                <w:szCs w:val="16"/>
                              </w:rPr>
                            </w:pPr>
                            <w:r>
                              <w:rPr>
                                <w:rFonts w:ascii="Arial" w:hAnsi="Arial" w:cs="Arial"/>
                                <w:w w:val="88"/>
                                <w:sz w:val="16"/>
                                <w:szCs w:val="16"/>
                              </w:rPr>
                              <w:t>IND</w:t>
                            </w:r>
                            <w:r>
                              <w:rPr>
                                <w:rFonts w:ascii="Arial" w:hAnsi="Arial" w:cs="Arial"/>
                                <w:w w:val="88"/>
                                <w:sz w:val="16"/>
                                <w:szCs w:val="16"/>
                              </w:rPr>
                              <w:tab/>
                              <w:t>Instituto Navarro del Deporte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51" o:spid="_x0000_s1058" type="#_x0000_t176" style="position:absolute;left:0;text-align:left;margin-left:-26.95pt;margin-top:286.7pt;width:192.75pt;height:12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" filled="f" stroked="f" strokeweight=".5pt">
                <v:textbox>
                  <w:txbxContent>
                    <w:p w:rsidR="0095185B" w:rsidRDefault="0095185B" w:rsidP="00614DC4">
                      <w:pPr>
                        <w:spacing w:after="120"/>
                        <w:ind w:left="364" w:right="-62" w:firstLine="0"/>
                        <w:jc w:val="left"/>
                        <w:rPr>
                          <w:rFonts w:ascii="Arial" w:hAnsi="Arial" w:cs="Arial"/>
                          <w:w w:val="88"/>
                          <w:sz w:val="16"/>
                          <w:szCs w:val="16"/>
                        </w:rPr>
                      </w:pPr>
                      <w:r>
                        <w:rPr>
                          <w:rFonts w:ascii="Arial" w:hAnsi="Arial" w:cs="Arial"/>
                          <w:w w:val="88"/>
                          <w:sz w:val="16"/>
                          <w:szCs w:val="16"/>
                        </w:rPr>
                        <w:t>ORGANISMOS AUTÓNOMOS</w:t>
                      </w:r>
                    </w:p>
                    <w:p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cs="Arial"/>
                          <w:w w:val="88"/>
                          <w:sz w:val="16"/>
                          <w:szCs w:val="16"/>
                        </w:rPr>
                        <w:t>HTN</w:t>
                      </w:r>
                      <w:r>
                        <w:rPr>
                          <w:rFonts w:ascii="Arial" w:hAnsi="Arial" w:cs="Arial"/>
                          <w:w w:val="88"/>
                          <w:sz w:val="16"/>
                          <w:szCs w:val="16"/>
                        </w:rPr>
                        <w:tab/>
                        <w:t>Hacienda Tributaria de Navarra</w:t>
                      </w:r>
                    </w:p>
                    <w:p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cs="Arial"/>
                          <w:w w:val="88"/>
                          <w:sz w:val="16"/>
                          <w:szCs w:val="16"/>
                        </w:rPr>
                        <w:t>INAI</w:t>
                      </w:r>
                      <w:r>
                        <w:rPr>
                          <w:rFonts w:ascii="Arial" w:hAnsi="Arial" w:cs="Arial"/>
                          <w:w w:val="88"/>
                          <w:sz w:val="16"/>
                          <w:szCs w:val="16"/>
                        </w:rPr>
                        <w:tab/>
                        <w:t>Instituto Navarro para la Igualdad</w:t>
                      </w:r>
                    </w:p>
                    <w:p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cs="Arial"/>
                          <w:w w:val="88"/>
                          <w:sz w:val="16"/>
                          <w:szCs w:val="16"/>
                        </w:rPr>
                        <w:t>INV/E</w:t>
                      </w:r>
                      <w:r>
                        <w:rPr>
                          <w:rFonts w:ascii="Arial" w:hAnsi="Arial" w:cs="Arial"/>
                          <w:w w:val="88"/>
                          <w:sz w:val="16"/>
                          <w:szCs w:val="16"/>
                        </w:rPr>
                        <w:tab/>
                        <w:t xml:space="preserve">Instituto Navarro del </w:t>
                      </w:r>
                      <w:proofErr w:type="gramStart"/>
                      <w:r>
                        <w:rPr>
                          <w:rFonts w:ascii="Arial" w:hAnsi="Arial" w:cs="Arial"/>
                          <w:w w:val="88"/>
                          <w:sz w:val="16"/>
                          <w:szCs w:val="16"/>
                        </w:rPr>
                        <w:t>Euskera</w:t>
                      </w:r>
                      <w:proofErr w:type="gramEnd"/>
                      <w:r>
                        <w:rPr>
                          <w:rFonts w:ascii="Arial" w:hAnsi="Arial" w:cs="Arial"/>
                          <w:w w:val="88"/>
                          <w:sz w:val="16"/>
                          <w:szCs w:val="16"/>
                        </w:rPr>
                        <w:t>-</w:t>
                      </w:r>
                      <w:proofErr w:type="spellStart"/>
                      <w:r>
                        <w:rPr>
                          <w:rFonts w:ascii="Arial" w:hAnsi="Arial" w:cs="Arial"/>
                          <w:w w:val="88"/>
                          <w:sz w:val="16"/>
                          <w:szCs w:val="16"/>
                        </w:rPr>
                        <w:t>Euskarabidea</w:t>
                      </w:r>
                      <w:proofErr w:type="spellEnd"/>
                    </w:p>
                    <w:p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cs="Arial"/>
                          <w:w w:val="88"/>
                          <w:sz w:val="16"/>
                          <w:szCs w:val="16"/>
                        </w:rPr>
                        <w:t>ISPLN</w:t>
                      </w:r>
                      <w:r>
                        <w:rPr>
                          <w:rFonts w:ascii="Arial" w:hAnsi="Arial" w:cs="Arial"/>
                          <w:w w:val="88"/>
                          <w:sz w:val="16"/>
                          <w:szCs w:val="16"/>
                        </w:rPr>
                        <w:tab/>
                        <w:t>Instituto de Salud Pública y Laboral de Navarra</w:t>
                      </w:r>
                    </w:p>
                    <w:p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cs="Arial"/>
                          <w:w w:val="88"/>
                          <w:sz w:val="16"/>
                          <w:szCs w:val="16"/>
                        </w:rPr>
                        <w:t>SNS-O</w:t>
                      </w:r>
                      <w:r>
                        <w:rPr>
                          <w:rFonts w:ascii="Arial" w:hAnsi="Arial" w:cs="Arial"/>
                          <w:w w:val="88"/>
                          <w:sz w:val="16"/>
                          <w:szCs w:val="16"/>
                        </w:rPr>
                        <w:tab/>
                        <w:t>Servicio Navarro de Salud-</w:t>
                      </w:r>
                      <w:proofErr w:type="spellStart"/>
                      <w:r>
                        <w:rPr>
                          <w:rFonts w:ascii="Arial" w:hAnsi="Arial" w:cs="Arial"/>
                          <w:w w:val="88"/>
                          <w:sz w:val="16"/>
                          <w:szCs w:val="16"/>
                        </w:rPr>
                        <w:t>Osasunbidea</w:t>
                      </w:r>
                      <w:proofErr w:type="spellEnd"/>
                    </w:p>
                    <w:p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cs="Arial"/>
                          <w:w w:val="88"/>
                          <w:sz w:val="16"/>
                          <w:szCs w:val="16"/>
                        </w:rPr>
                        <w:t>INJ</w:t>
                      </w:r>
                      <w:r>
                        <w:rPr>
                          <w:rFonts w:ascii="Arial" w:hAnsi="Arial" w:cs="Arial"/>
                          <w:w w:val="88"/>
                          <w:sz w:val="16"/>
                          <w:szCs w:val="16"/>
                        </w:rPr>
                        <w:tab/>
                        <w:t>Instituto Navarro de la Juventud</w:t>
                      </w:r>
                    </w:p>
                    <w:p w:rsidR="0095185B" w:rsidRDefault="0095185B" w:rsidP="00614DC4">
                      <w:pPr>
                        <w:tabs>
                          <w:tab w:val="left" w:pos="284"/>
                          <w:tab w:val="left" w:pos="364"/>
                        </w:tabs>
                        <w:spacing w:after="0"/>
                        <w:ind w:left="-112" w:right="-64" w:firstLine="0"/>
                        <w:jc w:val="left"/>
                        <w:rPr>
                          <w:rFonts w:ascii="Arial" w:hAnsi="Arial" w:cs="Arial"/>
                          <w:w w:val="88"/>
                          <w:sz w:val="16"/>
                          <w:szCs w:val="16"/>
                        </w:rPr>
                      </w:pPr>
                      <w:r>
                        <w:rPr>
                          <w:rFonts w:ascii="Arial" w:hAnsi="Arial" w:cs="Arial"/>
                          <w:w w:val="88"/>
                          <w:sz w:val="16"/>
                          <w:szCs w:val="16"/>
                        </w:rPr>
                        <w:t>ANAP</w:t>
                      </w:r>
                      <w:r>
                        <w:rPr>
                          <w:rFonts w:ascii="Arial" w:hAnsi="Arial" w:cs="Arial"/>
                          <w:w w:val="88"/>
                          <w:sz w:val="16"/>
                          <w:szCs w:val="16"/>
                        </w:rPr>
                        <w:tab/>
                      </w:r>
                      <w:r>
                        <w:rPr>
                          <w:rFonts w:ascii="Arial" w:hAnsi="Arial" w:cs="Arial"/>
                          <w:w w:val="88"/>
                          <w:sz w:val="16"/>
                          <w:szCs w:val="16"/>
                        </w:rPr>
                        <w:tab/>
                        <w:t>Ag. Navarra para la Autonomía de las Personas</w:t>
                      </w:r>
                    </w:p>
                    <w:p w:rsidR="0095185B" w:rsidRDefault="0095185B" w:rsidP="00614DC4">
                      <w:pPr>
                        <w:tabs>
                          <w:tab w:val="left" w:pos="350"/>
                        </w:tabs>
                        <w:spacing w:after="0"/>
                        <w:ind w:left="-112" w:right="-64" w:firstLine="0"/>
                        <w:jc w:val="left"/>
                        <w:rPr>
                          <w:rFonts w:ascii="Arial" w:hAnsi="Arial" w:cs="Arial"/>
                          <w:w w:val="88"/>
                          <w:sz w:val="16"/>
                          <w:szCs w:val="16"/>
                        </w:rPr>
                      </w:pPr>
                      <w:r>
                        <w:rPr>
                          <w:rFonts w:ascii="Arial" w:hAnsi="Arial" w:cs="Arial"/>
                          <w:w w:val="88"/>
                          <w:sz w:val="16"/>
                          <w:szCs w:val="16"/>
                        </w:rPr>
                        <w:t>SNE</w:t>
                      </w:r>
                      <w:r>
                        <w:rPr>
                          <w:rFonts w:ascii="Arial" w:hAnsi="Arial" w:cs="Arial"/>
                          <w:w w:val="88"/>
                          <w:sz w:val="16"/>
                          <w:szCs w:val="16"/>
                        </w:rPr>
                        <w:tab/>
                        <w:t>Servicio Navarro de Empleo</w:t>
                      </w:r>
                    </w:p>
                    <w:p w:rsidR="0095185B" w:rsidRDefault="0095185B" w:rsidP="00614DC4">
                      <w:pPr>
                        <w:tabs>
                          <w:tab w:val="left" w:pos="350"/>
                        </w:tabs>
                        <w:spacing w:after="0"/>
                        <w:ind w:left="-112" w:right="-64" w:firstLine="0"/>
                        <w:jc w:val="left"/>
                        <w:rPr>
                          <w:rFonts w:ascii="Arial" w:hAnsi="Arial" w:cs="Arial"/>
                          <w:w w:val="88"/>
                          <w:sz w:val="16"/>
                          <w:szCs w:val="16"/>
                        </w:rPr>
                      </w:pPr>
                      <w:r>
                        <w:rPr>
                          <w:rFonts w:ascii="Arial" w:hAnsi="Arial" w:cs="Arial"/>
                          <w:w w:val="88"/>
                          <w:sz w:val="16"/>
                          <w:szCs w:val="16"/>
                        </w:rPr>
                        <w:t>INAP</w:t>
                      </w:r>
                      <w:r>
                        <w:rPr>
                          <w:rFonts w:ascii="Arial" w:hAnsi="Arial" w:cs="Arial"/>
                          <w:w w:val="88"/>
                          <w:sz w:val="16"/>
                          <w:szCs w:val="16"/>
                        </w:rPr>
                        <w:tab/>
                        <w:t>Instituto Navarro de Administración Pública</w:t>
                      </w:r>
                    </w:p>
                    <w:p w:rsidR="0095185B" w:rsidRDefault="0095185B" w:rsidP="00614DC4">
                      <w:pPr>
                        <w:tabs>
                          <w:tab w:val="left" w:pos="350"/>
                        </w:tabs>
                        <w:spacing w:after="0"/>
                        <w:ind w:left="-112" w:right="-64" w:firstLine="0"/>
                        <w:jc w:val="left"/>
                        <w:rPr>
                          <w:rFonts w:ascii="Arial" w:hAnsi="Arial" w:cs="Arial"/>
                          <w:w w:val="88"/>
                          <w:sz w:val="16"/>
                          <w:szCs w:val="16"/>
                        </w:rPr>
                      </w:pPr>
                      <w:r>
                        <w:rPr>
                          <w:rFonts w:ascii="Arial" w:hAnsi="Arial" w:cs="Arial"/>
                          <w:w w:val="88"/>
                          <w:sz w:val="16"/>
                          <w:szCs w:val="16"/>
                        </w:rPr>
                        <w:t>IND</w:t>
                      </w:r>
                      <w:r>
                        <w:rPr>
                          <w:rFonts w:ascii="Arial" w:hAnsi="Arial" w:cs="Arial"/>
                          <w:w w:val="88"/>
                          <w:sz w:val="16"/>
                          <w:szCs w:val="16"/>
                        </w:rPr>
                        <w:tab/>
                        <w:t>Instituto Navarro del Deporte</w:t>
                      </w:r>
                    </w:p>
                  </w:txbxContent>
                </v:textbox>
              </v:shape>
            </w:pict>
          </mc:Fallback>
        </mc:AlternateContent>
      </w:r>
      <w:r>
        <w:rPr>
          <w:noProof/>
          <w:lang w:val="es-ES" w:eastAsia="es-ES"/>
        </w:rPr>
        <mc:AlternateContent>
          <mc:Choice Requires="wps">
            <w:drawing>
              <wp:anchor distT="0" distB="0" distL="114300" distR="114300" simplePos="0" relativeHeight="251694592" behindDoc="0" locked="0" layoutInCell="1" allowOverlap="1" wp14:anchorId="62BDF821" wp14:editId="2CE50120">
                <wp:simplePos x="0" y="0"/>
                <wp:positionH relativeFrom="column">
                  <wp:posOffset>2829560</wp:posOffset>
                </wp:positionH>
                <wp:positionV relativeFrom="paragraph">
                  <wp:posOffset>1214755</wp:posOffset>
                </wp:positionV>
                <wp:extent cx="2943225" cy="0"/>
                <wp:effectExtent l="0" t="0" r="28575" b="19050"/>
                <wp:wrapNone/>
                <wp:docPr id="52" name="Conector recto 52"/>
                <wp:cNvGraphicFramePr/>
                <a:graphic xmlns:a="http://schemas.openxmlformats.org/drawingml/2006/main">
                  <a:graphicData uri="http://schemas.microsoft.com/office/word/2010/wordprocessingShape">
                    <wps:wsp>
                      <wps:cNvCnPr/>
                      <wps:spPr>
                        <a:xfrm>
                          <a:off x="0" y="0"/>
                          <a:ext cx="294322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C6B532" id="Conector recto 52"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8pt,95.65pt" to="454.5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" strokecolor="windowText" strokeweight=".5pt"/>
            </w:pict>
          </mc:Fallback>
        </mc:AlternateContent>
      </w:r>
      <w:r>
        <w:rPr>
          <w:noProof/>
          <w:lang w:val="es-ES" w:eastAsia="es-ES"/>
        </w:rPr>
        <mc:AlternateContent>
          <mc:Choice Requires="wps">
            <w:drawing>
              <wp:anchor distT="0" distB="0" distL="114300" distR="114300" simplePos="0" relativeHeight="251698688" behindDoc="0" locked="0" layoutInCell="1" allowOverlap="1" wp14:anchorId="6868FB1E" wp14:editId="1E76AD94">
                <wp:simplePos x="0" y="0"/>
                <wp:positionH relativeFrom="column">
                  <wp:posOffset>2353310</wp:posOffset>
                </wp:positionH>
                <wp:positionV relativeFrom="paragraph">
                  <wp:posOffset>3127375</wp:posOffset>
                </wp:positionV>
                <wp:extent cx="114300" cy="0"/>
                <wp:effectExtent l="0" t="0" r="19050" b="19050"/>
                <wp:wrapNone/>
                <wp:docPr id="66" name="Conector recto 66"/>
                <wp:cNvGraphicFramePr/>
                <a:graphic xmlns:a="http://schemas.openxmlformats.org/drawingml/2006/main">
                  <a:graphicData uri="http://schemas.microsoft.com/office/word/2010/wordprocessingShape">
                    <wps:wsp>
                      <wps:cNvCnPr/>
                      <wps:spPr>
                        <a:xfrm flipH="1">
                          <a:off x="0" y="0"/>
                          <a:ext cx="11430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326393" id="Conector recto 66" o:spid="_x0000_s1026"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3pt,246.25pt" to="194.3pt,2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" strokecolor="windowText" strokeweight=".5pt"/>
            </w:pict>
          </mc:Fallback>
        </mc:AlternateContent>
      </w:r>
      <w:r>
        <w:rPr>
          <w:noProof/>
          <w:lang w:val="es-ES" w:eastAsia="es-ES"/>
        </w:rPr>
        <mc:AlternateContent>
          <mc:Choice Requires="wps">
            <w:drawing>
              <wp:anchor distT="0" distB="0" distL="114300" distR="114300" simplePos="0" relativeHeight="251699712" behindDoc="0" locked="0" layoutInCell="1" allowOverlap="1" wp14:anchorId="49EDCE06" wp14:editId="43058C0E">
                <wp:simplePos x="0" y="0"/>
                <wp:positionH relativeFrom="column">
                  <wp:posOffset>2357755</wp:posOffset>
                </wp:positionH>
                <wp:positionV relativeFrom="paragraph">
                  <wp:posOffset>5208905</wp:posOffset>
                </wp:positionV>
                <wp:extent cx="147320" cy="0"/>
                <wp:effectExtent l="0" t="0" r="24130" b="19050"/>
                <wp:wrapNone/>
                <wp:docPr id="81" name="Conector recto 81"/>
                <wp:cNvGraphicFramePr/>
                <a:graphic xmlns:a="http://schemas.openxmlformats.org/drawingml/2006/main">
                  <a:graphicData uri="http://schemas.microsoft.com/office/word/2010/wordprocessingShape">
                    <wps:wsp>
                      <wps:cNvCnPr/>
                      <wps:spPr>
                        <a:xfrm flipH="1">
                          <a:off x="0" y="0"/>
                          <a:ext cx="14732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47E5D2" id="Conector recto 81"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410.15pt" to="197.25pt,4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" strokecolor="windowText" strokeweight=".5pt"/>
            </w:pict>
          </mc:Fallback>
        </mc:AlternateContent>
      </w:r>
      <w:r>
        <w:rPr>
          <w:noProof/>
          <w:lang w:val="es-ES" w:eastAsia="es-ES"/>
        </w:rPr>
        <mc:AlternateContent>
          <mc:Choice Requires="wps">
            <w:drawing>
              <wp:anchor distT="0" distB="0" distL="114300" distR="114300" simplePos="0" relativeHeight="251700736" behindDoc="0" locked="0" layoutInCell="1" allowOverlap="1" wp14:anchorId="46DAC0B0" wp14:editId="511F0457">
                <wp:simplePos x="0" y="0"/>
                <wp:positionH relativeFrom="column">
                  <wp:posOffset>2357755</wp:posOffset>
                </wp:positionH>
                <wp:positionV relativeFrom="paragraph">
                  <wp:posOffset>5570855</wp:posOffset>
                </wp:positionV>
                <wp:extent cx="147320" cy="0"/>
                <wp:effectExtent l="0" t="0" r="24130" b="19050"/>
                <wp:wrapNone/>
                <wp:docPr id="82" name="Conector recto 82"/>
                <wp:cNvGraphicFramePr/>
                <a:graphic xmlns:a="http://schemas.openxmlformats.org/drawingml/2006/main">
                  <a:graphicData uri="http://schemas.microsoft.com/office/word/2010/wordprocessingShape">
                    <wps:wsp>
                      <wps:cNvCnPr/>
                      <wps:spPr>
                        <a:xfrm flipH="1">
                          <a:off x="0" y="0"/>
                          <a:ext cx="14732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D9F4A1" id="Conector recto 82"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438.65pt" to="197.25pt,4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" strokecolor="windowText" strokeweight=".5pt"/>
            </w:pict>
          </mc:Fallback>
        </mc:AlternateContent>
      </w:r>
      <w:r>
        <w:rPr>
          <w:noProof/>
          <w:lang w:val="es-ES" w:eastAsia="es-ES"/>
        </w:rPr>
        <mc:AlternateContent>
          <mc:Choice Requires="wps">
            <w:drawing>
              <wp:anchor distT="0" distB="0" distL="114300" distR="114300" simplePos="0" relativeHeight="251701760" behindDoc="0" locked="0" layoutInCell="1" allowOverlap="1" wp14:anchorId="2DF666BB" wp14:editId="60CFE7B4">
                <wp:simplePos x="0" y="0"/>
                <wp:positionH relativeFrom="column">
                  <wp:posOffset>2353945</wp:posOffset>
                </wp:positionH>
                <wp:positionV relativeFrom="paragraph">
                  <wp:posOffset>5977890</wp:posOffset>
                </wp:positionV>
                <wp:extent cx="151130" cy="0"/>
                <wp:effectExtent l="0" t="0" r="20320" b="19050"/>
                <wp:wrapNone/>
                <wp:docPr id="83" name="Conector recto 83"/>
                <wp:cNvGraphicFramePr/>
                <a:graphic xmlns:a="http://schemas.openxmlformats.org/drawingml/2006/main">
                  <a:graphicData uri="http://schemas.microsoft.com/office/word/2010/wordprocessingShape">
                    <wps:wsp>
                      <wps:cNvCnPr/>
                      <wps:spPr>
                        <a:xfrm flipH="1">
                          <a:off x="0" y="0"/>
                          <a:ext cx="15049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2F666C" id="Conector recto 83"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35pt,470.7pt" to="197.25pt,4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" strokecolor="windowText" strokeweight=".5pt"/>
            </w:pict>
          </mc:Fallback>
        </mc:AlternateContent>
      </w:r>
      <w:r>
        <w:rPr>
          <w:noProof/>
          <w:lang w:val="es-ES" w:eastAsia="es-ES"/>
        </w:rPr>
        <mc:AlternateContent>
          <mc:Choice Requires="wps">
            <w:drawing>
              <wp:anchor distT="0" distB="0" distL="114300" distR="114300" simplePos="0" relativeHeight="251702784" behindDoc="0" locked="0" layoutInCell="1" allowOverlap="1" wp14:anchorId="22F8C114" wp14:editId="3C13EA31">
                <wp:simplePos x="0" y="0"/>
                <wp:positionH relativeFrom="column">
                  <wp:posOffset>2350135</wp:posOffset>
                </wp:positionH>
                <wp:positionV relativeFrom="paragraph">
                  <wp:posOffset>6826250</wp:posOffset>
                </wp:positionV>
                <wp:extent cx="154940" cy="0"/>
                <wp:effectExtent l="0" t="0" r="16510" b="19050"/>
                <wp:wrapNone/>
                <wp:docPr id="84" name="Conector recto 84"/>
                <wp:cNvGraphicFramePr/>
                <a:graphic xmlns:a="http://schemas.openxmlformats.org/drawingml/2006/main">
                  <a:graphicData uri="http://schemas.microsoft.com/office/word/2010/wordprocessingShape">
                    <wps:wsp>
                      <wps:cNvCnPr/>
                      <wps:spPr>
                        <a:xfrm flipH="1">
                          <a:off x="0" y="0"/>
                          <a:ext cx="15430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743A3A" id="Conector recto 84" o:spid="_x0000_s1026"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05pt,537.5pt" to="197.2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" strokecolor="windowText" strokeweight=".5pt"/>
            </w:pict>
          </mc:Fallback>
        </mc:AlternateContent>
      </w:r>
      <w:r>
        <w:rPr>
          <w:noProof/>
          <w:lang w:val="es-ES" w:eastAsia="es-ES"/>
        </w:rPr>
        <mc:AlternateContent>
          <mc:Choice Requires="wps">
            <w:drawing>
              <wp:anchor distT="0" distB="0" distL="114300" distR="114300" simplePos="0" relativeHeight="251704832" behindDoc="0" locked="0" layoutInCell="1" allowOverlap="1" wp14:anchorId="630C300B" wp14:editId="659BF275">
                <wp:simplePos x="0" y="0"/>
                <wp:positionH relativeFrom="column">
                  <wp:posOffset>3547745</wp:posOffset>
                </wp:positionH>
                <wp:positionV relativeFrom="paragraph">
                  <wp:posOffset>3726180</wp:posOffset>
                </wp:positionV>
                <wp:extent cx="64135" cy="0"/>
                <wp:effectExtent l="0" t="0" r="12065" b="19050"/>
                <wp:wrapNone/>
                <wp:docPr id="86" name="Conector recto 86"/>
                <wp:cNvGraphicFramePr/>
                <a:graphic xmlns:a="http://schemas.openxmlformats.org/drawingml/2006/main">
                  <a:graphicData uri="http://schemas.microsoft.com/office/word/2010/wordprocessingShape">
                    <wps:wsp>
                      <wps:cNvCnPr/>
                      <wps:spPr>
                        <a:xfrm flipH="1">
                          <a:off x="0" y="0"/>
                          <a:ext cx="6413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B4D334" id="Conector recto 86" o:spid="_x0000_s1026" style="position:absolute;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35pt,293.4pt" to="284.4pt,2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" strokecolor="windowText" strokeweight=".5pt"/>
            </w:pict>
          </mc:Fallback>
        </mc:AlternateContent>
      </w:r>
      <w:r>
        <w:rPr>
          <w:noProof/>
          <w:lang w:val="es-ES" w:eastAsia="es-ES"/>
        </w:rPr>
        <mc:AlternateContent>
          <mc:Choice Requires="wps">
            <w:drawing>
              <wp:anchor distT="0" distB="0" distL="114300" distR="114300" simplePos="0" relativeHeight="251706880" behindDoc="0" locked="0" layoutInCell="1" allowOverlap="1" wp14:anchorId="2AB151E4" wp14:editId="6F9F5411">
                <wp:simplePos x="0" y="0"/>
                <wp:positionH relativeFrom="column">
                  <wp:posOffset>3279775</wp:posOffset>
                </wp:positionH>
                <wp:positionV relativeFrom="paragraph">
                  <wp:posOffset>7158355</wp:posOffset>
                </wp:positionV>
                <wp:extent cx="300355" cy="142875"/>
                <wp:effectExtent l="0" t="0" r="23495" b="28575"/>
                <wp:wrapNone/>
                <wp:docPr id="88" name="Conector recto 88"/>
                <wp:cNvGraphicFramePr/>
                <a:graphic xmlns:a="http://schemas.openxmlformats.org/drawingml/2006/main">
                  <a:graphicData uri="http://schemas.microsoft.com/office/word/2010/wordprocessingShape">
                    <wps:wsp>
                      <wps:cNvCnPr/>
                      <wps:spPr>
                        <a:xfrm flipH="1">
                          <a:off x="0" y="0"/>
                          <a:ext cx="300355" cy="1428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47B0E6" id="Conector recto 88"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25pt,563.65pt" to="281.9pt,5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" strokecolor="windowText" strokeweight=".5pt"/>
            </w:pict>
          </mc:Fallback>
        </mc:AlternateContent>
      </w:r>
      <w:r>
        <w:rPr>
          <w:noProof/>
          <w:lang w:val="es-ES" w:eastAsia="es-ES"/>
        </w:rPr>
        <mc:AlternateContent>
          <mc:Choice Requires="wps">
            <w:drawing>
              <wp:anchor distT="0" distB="0" distL="114300" distR="114300" simplePos="0" relativeHeight="251707904" behindDoc="0" locked="0" layoutInCell="1" allowOverlap="1" wp14:anchorId="4E6911E0" wp14:editId="2FDFA866">
                <wp:simplePos x="0" y="0"/>
                <wp:positionH relativeFrom="column">
                  <wp:posOffset>3279775</wp:posOffset>
                </wp:positionH>
                <wp:positionV relativeFrom="paragraph">
                  <wp:posOffset>7380605</wp:posOffset>
                </wp:positionV>
                <wp:extent cx="300990" cy="133350"/>
                <wp:effectExtent l="0" t="0" r="22860" b="19050"/>
                <wp:wrapNone/>
                <wp:docPr id="89" name="Conector recto 89"/>
                <wp:cNvGraphicFramePr/>
                <a:graphic xmlns:a="http://schemas.openxmlformats.org/drawingml/2006/main">
                  <a:graphicData uri="http://schemas.microsoft.com/office/word/2010/wordprocessingShape">
                    <wps:wsp>
                      <wps:cNvCnPr/>
                      <wps:spPr>
                        <a:xfrm flipH="1" flipV="1">
                          <a:off x="0" y="0"/>
                          <a:ext cx="300355" cy="1333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0E97A5" id="Conector recto 89" o:spid="_x0000_s1026" style="position:absolute;flip:x 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25pt,581.15pt" to="281.95pt,5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" strokecolor="windowText" strokeweight=".5pt"/>
            </w:pict>
          </mc:Fallback>
        </mc:AlternateContent>
      </w:r>
      <w:r>
        <w:rPr>
          <w:noProof/>
          <w:lang w:val="es-ES" w:eastAsia="es-ES"/>
        </w:rPr>
        <mc:AlternateContent>
          <mc:Choice Requires="wps">
            <w:drawing>
              <wp:anchor distT="0" distB="0" distL="114300" distR="114300" simplePos="0" relativeHeight="251708928" behindDoc="0" locked="0" layoutInCell="1" allowOverlap="1" wp14:anchorId="324C2BB8" wp14:editId="2F360371">
                <wp:simplePos x="0" y="0"/>
                <wp:positionH relativeFrom="column">
                  <wp:posOffset>3272155</wp:posOffset>
                </wp:positionH>
                <wp:positionV relativeFrom="paragraph">
                  <wp:posOffset>5431155</wp:posOffset>
                </wp:positionV>
                <wp:extent cx="351155" cy="85090"/>
                <wp:effectExtent l="0" t="0" r="29845" b="29210"/>
                <wp:wrapNone/>
                <wp:docPr id="90" name="Conector recto 90"/>
                <wp:cNvGraphicFramePr/>
                <a:graphic xmlns:a="http://schemas.openxmlformats.org/drawingml/2006/main">
                  <a:graphicData uri="http://schemas.microsoft.com/office/word/2010/wordprocessingShape">
                    <wps:wsp>
                      <wps:cNvCnPr/>
                      <wps:spPr>
                        <a:xfrm flipH="1">
                          <a:off x="0" y="0"/>
                          <a:ext cx="351155" cy="8509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7B39A6" id="Conector recto 90"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65pt,427.65pt" to="285.3pt,4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" strokecolor="windowText" strokeweight=".5pt"/>
            </w:pict>
          </mc:Fallback>
        </mc:AlternateContent>
      </w:r>
      <w:r>
        <w:rPr>
          <w:noProof/>
          <w:lang w:val="es-ES" w:eastAsia="es-ES"/>
        </w:rPr>
        <mc:AlternateContent>
          <mc:Choice Requires="wps">
            <w:drawing>
              <wp:anchor distT="0" distB="0" distL="114300" distR="114300" simplePos="0" relativeHeight="251709952" behindDoc="0" locked="0" layoutInCell="1" allowOverlap="1" wp14:anchorId="462ED879" wp14:editId="0E336C4E">
                <wp:simplePos x="0" y="0"/>
                <wp:positionH relativeFrom="column">
                  <wp:posOffset>3276600</wp:posOffset>
                </wp:positionH>
                <wp:positionV relativeFrom="paragraph">
                  <wp:posOffset>5647690</wp:posOffset>
                </wp:positionV>
                <wp:extent cx="342265" cy="105410"/>
                <wp:effectExtent l="0" t="0" r="19685" b="27940"/>
                <wp:wrapNone/>
                <wp:docPr id="91" name="Conector recto 91"/>
                <wp:cNvGraphicFramePr/>
                <a:graphic xmlns:a="http://schemas.openxmlformats.org/drawingml/2006/main">
                  <a:graphicData uri="http://schemas.microsoft.com/office/word/2010/wordprocessingShape">
                    <wps:wsp>
                      <wps:cNvCnPr/>
                      <wps:spPr>
                        <a:xfrm flipH="1" flipV="1">
                          <a:off x="0" y="0"/>
                          <a:ext cx="342265" cy="10541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D0D599" id="Conector recto 91" o:spid="_x0000_s1026" style="position:absolute;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444.7pt" to="284.9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" strokecolor="windowText" strokeweight=".5pt"/>
            </w:pict>
          </mc:Fallback>
        </mc:AlternateContent>
      </w:r>
      <w:r>
        <w:rPr>
          <w:noProof/>
          <w:lang w:val="es-ES" w:eastAsia="es-ES"/>
        </w:rPr>
        <mc:AlternateContent>
          <mc:Choice Requires="wps">
            <w:drawing>
              <wp:anchor distT="0" distB="0" distL="114300" distR="114300" simplePos="0" relativeHeight="251712000" behindDoc="0" locked="0" layoutInCell="1" allowOverlap="1" wp14:anchorId="65CEB7B6" wp14:editId="466AB6FB">
                <wp:simplePos x="0" y="0"/>
                <wp:positionH relativeFrom="column">
                  <wp:posOffset>5492115</wp:posOffset>
                </wp:positionH>
                <wp:positionV relativeFrom="paragraph">
                  <wp:posOffset>4615180</wp:posOffset>
                </wp:positionV>
                <wp:extent cx="307975" cy="0"/>
                <wp:effectExtent l="0" t="0" r="15875" b="19050"/>
                <wp:wrapNone/>
                <wp:docPr id="96" name="Conector recto 96"/>
                <wp:cNvGraphicFramePr/>
                <a:graphic xmlns:a="http://schemas.openxmlformats.org/drawingml/2006/main">
                  <a:graphicData uri="http://schemas.microsoft.com/office/word/2010/wordprocessingShape">
                    <wps:wsp>
                      <wps:cNvCnPr/>
                      <wps:spPr>
                        <a:xfrm flipH="1">
                          <a:off x="0" y="0"/>
                          <a:ext cx="30797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BD0B31" id="Conector recto 96" o:spid="_x0000_s1026" style="position:absolute;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45pt,363.4pt" to="456.7pt,3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" strokecolor="windowText" strokeweight=".5pt"/>
            </w:pict>
          </mc:Fallback>
        </mc:AlternateContent>
      </w:r>
      <w:r>
        <w:rPr>
          <w:noProof/>
          <w:lang w:val="es-ES" w:eastAsia="es-ES"/>
        </w:rPr>
        <mc:AlternateContent>
          <mc:Choice Requires="wps">
            <w:drawing>
              <wp:anchor distT="0" distB="0" distL="114300" distR="114300" simplePos="0" relativeHeight="251713024" behindDoc="0" locked="0" layoutInCell="1" allowOverlap="1" wp14:anchorId="06FA8A50" wp14:editId="5498CB58">
                <wp:simplePos x="0" y="0"/>
                <wp:positionH relativeFrom="column">
                  <wp:posOffset>4140835</wp:posOffset>
                </wp:positionH>
                <wp:positionV relativeFrom="paragraph">
                  <wp:posOffset>4445635</wp:posOffset>
                </wp:positionV>
                <wp:extent cx="109855" cy="0"/>
                <wp:effectExtent l="0" t="0" r="23495" b="19050"/>
                <wp:wrapNone/>
                <wp:docPr id="97" name="Conector recto 97"/>
                <wp:cNvGraphicFramePr/>
                <a:graphic xmlns:a="http://schemas.openxmlformats.org/drawingml/2006/main">
                  <a:graphicData uri="http://schemas.microsoft.com/office/word/2010/wordprocessingShape">
                    <wps:wsp>
                      <wps:cNvCnPr/>
                      <wps:spPr>
                        <a:xfrm flipH="1">
                          <a:off x="0" y="0"/>
                          <a:ext cx="10922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80806B" id="Conector recto 97" o:spid="_x0000_s1026" style="position:absolute;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05pt,350.05pt" to="334.7pt,3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" strokecolor="windowText" strokeweight=".5pt"/>
            </w:pict>
          </mc:Fallback>
        </mc:AlternateContent>
      </w:r>
      <w:r>
        <w:rPr>
          <w:noProof/>
          <w:lang w:val="es-ES" w:eastAsia="es-ES"/>
        </w:rPr>
        <mc:AlternateContent>
          <mc:Choice Requires="wps">
            <w:drawing>
              <wp:anchor distT="0" distB="0" distL="114300" distR="114300" simplePos="0" relativeHeight="251714048" behindDoc="0" locked="0" layoutInCell="1" allowOverlap="1" wp14:anchorId="04BDD639" wp14:editId="01D007BA">
                <wp:simplePos x="0" y="0"/>
                <wp:positionH relativeFrom="column">
                  <wp:posOffset>4117975</wp:posOffset>
                </wp:positionH>
                <wp:positionV relativeFrom="paragraph">
                  <wp:posOffset>3733800</wp:posOffset>
                </wp:positionV>
                <wp:extent cx="125730" cy="0"/>
                <wp:effectExtent l="0" t="0" r="26670" b="19050"/>
                <wp:wrapNone/>
                <wp:docPr id="98" name="Conector recto 98"/>
                <wp:cNvGraphicFramePr/>
                <a:graphic xmlns:a="http://schemas.openxmlformats.org/drawingml/2006/main">
                  <a:graphicData uri="http://schemas.microsoft.com/office/word/2010/wordprocessingShape">
                    <wps:wsp>
                      <wps:cNvCnPr/>
                      <wps:spPr>
                        <a:xfrm flipH="1">
                          <a:off x="0" y="0"/>
                          <a:ext cx="12509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A36B6D" id="Conector recto 98"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25pt,294pt" to="334.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" strokecolor="windowText" strokeweight=".5pt"/>
            </w:pict>
          </mc:Fallback>
        </mc:AlternateContent>
      </w:r>
      <w:r>
        <w:rPr>
          <w:noProof/>
          <w:lang w:val="es-ES" w:eastAsia="es-ES"/>
        </w:rPr>
        <mc:AlternateContent>
          <mc:Choice Requires="wps">
            <w:drawing>
              <wp:anchor distT="0" distB="0" distL="114300" distR="114300" simplePos="0" relativeHeight="251715072" behindDoc="0" locked="0" layoutInCell="1" allowOverlap="1" wp14:anchorId="24C514D5" wp14:editId="37BCF3F1">
                <wp:simplePos x="0" y="0"/>
                <wp:positionH relativeFrom="column">
                  <wp:posOffset>5492115</wp:posOffset>
                </wp:positionH>
                <wp:positionV relativeFrom="paragraph">
                  <wp:posOffset>4022090</wp:posOffset>
                </wp:positionV>
                <wp:extent cx="307975" cy="0"/>
                <wp:effectExtent l="0" t="0" r="15875" b="19050"/>
                <wp:wrapNone/>
                <wp:docPr id="102" name="Conector recto 102"/>
                <wp:cNvGraphicFramePr/>
                <a:graphic xmlns:a="http://schemas.openxmlformats.org/drawingml/2006/main">
                  <a:graphicData uri="http://schemas.microsoft.com/office/word/2010/wordprocessingShape">
                    <wps:wsp>
                      <wps:cNvCnPr/>
                      <wps:spPr>
                        <a:xfrm flipH="1">
                          <a:off x="0" y="0"/>
                          <a:ext cx="30797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EBAD2A" id="Conector recto 102"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45pt,316.7pt" to="456.7pt,3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" strokecolor="windowText" strokeweight=".5pt"/>
            </w:pict>
          </mc:Fallback>
        </mc:AlternateContent>
      </w:r>
      <w:r>
        <w:rPr>
          <w:noProof/>
          <w:lang w:val="es-ES" w:eastAsia="es-ES"/>
        </w:rPr>
        <mc:AlternateContent>
          <mc:Choice Requires="wps">
            <w:drawing>
              <wp:anchor distT="0" distB="0" distL="114300" distR="114300" simplePos="0" relativeHeight="251716096" behindDoc="0" locked="0" layoutInCell="1" allowOverlap="1" wp14:anchorId="66E736BF" wp14:editId="4F2C2131">
                <wp:simplePos x="0" y="0"/>
                <wp:positionH relativeFrom="column">
                  <wp:posOffset>5492115</wp:posOffset>
                </wp:positionH>
                <wp:positionV relativeFrom="paragraph">
                  <wp:posOffset>3421380</wp:posOffset>
                </wp:positionV>
                <wp:extent cx="307975" cy="0"/>
                <wp:effectExtent l="0" t="0" r="15875" b="19050"/>
                <wp:wrapNone/>
                <wp:docPr id="103" name="Conector recto 103"/>
                <wp:cNvGraphicFramePr/>
                <a:graphic xmlns:a="http://schemas.openxmlformats.org/drawingml/2006/main">
                  <a:graphicData uri="http://schemas.microsoft.com/office/word/2010/wordprocessingShape">
                    <wps:wsp>
                      <wps:cNvCnPr/>
                      <wps:spPr>
                        <a:xfrm flipH="1">
                          <a:off x="0" y="0"/>
                          <a:ext cx="30797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87506B" id="Conector recto 103" o:spid="_x0000_s1026" style="position:absolute;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45pt,269.4pt" to="456.7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" strokecolor="windowText" strokeweight=".5pt"/>
            </w:pict>
          </mc:Fallback>
        </mc:AlternateContent>
      </w:r>
      <w:r>
        <w:rPr>
          <w:noProof/>
          <w:lang w:val="es-ES" w:eastAsia="es-ES"/>
        </w:rPr>
        <mc:AlternateContent>
          <mc:Choice Requires="wps">
            <w:drawing>
              <wp:anchor distT="0" distB="0" distL="114300" distR="114300" simplePos="0" relativeHeight="251717120" behindDoc="0" locked="0" layoutInCell="1" allowOverlap="1" wp14:anchorId="6B022C8A" wp14:editId="4D739EDF">
                <wp:simplePos x="0" y="0"/>
                <wp:positionH relativeFrom="column">
                  <wp:posOffset>5492115</wp:posOffset>
                </wp:positionH>
                <wp:positionV relativeFrom="paragraph">
                  <wp:posOffset>2834640</wp:posOffset>
                </wp:positionV>
                <wp:extent cx="307975" cy="0"/>
                <wp:effectExtent l="0" t="0" r="15875" b="19050"/>
                <wp:wrapNone/>
                <wp:docPr id="104" name="Conector recto 104"/>
                <wp:cNvGraphicFramePr/>
                <a:graphic xmlns:a="http://schemas.openxmlformats.org/drawingml/2006/main">
                  <a:graphicData uri="http://schemas.microsoft.com/office/word/2010/wordprocessingShape">
                    <wps:wsp>
                      <wps:cNvCnPr/>
                      <wps:spPr>
                        <a:xfrm flipH="1">
                          <a:off x="0" y="0"/>
                          <a:ext cx="30797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ECAF37" id="Conector recto 10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45pt,223.2pt" to="456.7pt,2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" strokecolor="windowText" strokeweight=".5pt"/>
            </w:pict>
          </mc:Fallback>
        </mc:AlternateContent>
      </w:r>
      <w:r>
        <w:rPr>
          <w:noProof/>
          <w:lang w:val="es-ES" w:eastAsia="es-ES"/>
        </w:rPr>
        <mc:AlternateContent>
          <mc:Choice Requires="wps">
            <w:drawing>
              <wp:anchor distT="0" distB="0" distL="114300" distR="114300" simplePos="0" relativeHeight="251718144" behindDoc="0" locked="0" layoutInCell="1" allowOverlap="1" wp14:anchorId="67A2AAD9" wp14:editId="66813EDD">
                <wp:simplePos x="0" y="0"/>
                <wp:positionH relativeFrom="column">
                  <wp:posOffset>4820285</wp:posOffset>
                </wp:positionH>
                <wp:positionV relativeFrom="paragraph">
                  <wp:posOffset>1716405</wp:posOffset>
                </wp:positionV>
                <wp:extent cx="0" cy="215265"/>
                <wp:effectExtent l="0" t="0" r="19050" b="32385"/>
                <wp:wrapNone/>
                <wp:docPr id="105" name="Conector recto 105"/>
                <wp:cNvGraphicFramePr/>
                <a:graphic xmlns:a="http://schemas.openxmlformats.org/drawingml/2006/main">
                  <a:graphicData uri="http://schemas.microsoft.com/office/word/2010/wordprocessingShape">
                    <wps:wsp>
                      <wps:cNvCnPr/>
                      <wps:spPr>
                        <a:xfrm>
                          <a:off x="0" y="0"/>
                          <a:ext cx="0" cy="21526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12AA7C" id="Conector recto 105"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5pt,135.15pt" to="379.55pt,1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" strokecolor="windowText" strokeweight=".5pt"/>
            </w:pict>
          </mc:Fallback>
        </mc:AlternateContent>
      </w:r>
      <w:r>
        <w:rPr>
          <w:noProof/>
          <w:lang w:val="es-ES" w:eastAsia="es-ES"/>
        </w:rPr>
        <mc:AlternateContent>
          <mc:Choice Requires="wps">
            <w:drawing>
              <wp:anchor distT="0" distB="0" distL="114300" distR="114300" simplePos="0" relativeHeight="251719168" behindDoc="0" locked="0" layoutInCell="1" allowOverlap="1" wp14:anchorId="0755A40B" wp14:editId="7B82E1DB">
                <wp:simplePos x="0" y="0"/>
                <wp:positionH relativeFrom="column">
                  <wp:posOffset>5772785</wp:posOffset>
                </wp:positionH>
                <wp:positionV relativeFrom="paragraph">
                  <wp:posOffset>1214755</wp:posOffset>
                </wp:positionV>
                <wp:extent cx="0" cy="104775"/>
                <wp:effectExtent l="0" t="0" r="19050" b="28575"/>
                <wp:wrapNone/>
                <wp:docPr id="106" name="Conector recto 106"/>
                <wp:cNvGraphicFramePr/>
                <a:graphic xmlns:a="http://schemas.openxmlformats.org/drawingml/2006/main">
                  <a:graphicData uri="http://schemas.microsoft.com/office/word/2010/wordprocessingShape">
                    <wps:wsp>
                      <wps:cNvCnPr/>
                      <wps:spPr>
                        <a:xfrm>
                          <a:off x="0" y="0"/>
                          <a:ext cx="0" cy="1047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0424CC" id="Conector recto 106"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55pt,95.65pt" to="454.55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" strokecolor="windowText" strokeweight=".5pt"/>
            </w:pict>
          </mc:Fallback>
        </mc:AlternateContent>
      </w:r>
      <w:r>
        <w:rPr>
          <w:noProof/>
          <w:lang w:val="es-ES" w:eastAsia="es-ES"/>
        </w:rPr>
        <mc:AlternateContent>
          <mc:Choice Requires="wps">
            <w:drawing>
              <wp:anchor distT="0" distB="0" distL="114300" distR="114300" simplePos="0" relativeHeight="251720192" behindDoc="0" locked="0" layoutInCell="1" allowOverlap="1" wp14:anchorId="671F80AC" wp14:editId="3E9838E6">
                <wp:simplePos x="0" y="0"/>
                <wp:positionH relativeFrom="column">
                  <wp:posOffset>3820160</wp:posOffset>
                </wp:positionH>
                <wp:positionV relativeFrom="paragraph">
                  <wp:posOffset>1214755</wp:posOffset>
                </wp:positionV>
                <wp:extent cx="0" cy="104775"/>
                <wp:effectExtent l="0" t="0" r="19050" b="28575"/>
                <wp:wrapNone/>
                <wp:docPr id="108" name="Conector recto 108"/>
                <wp:cNvGraphicFramePr/>
                <a:graphic xmlns:a="http://schemas.openxmlformats.org/drawingml/2006/main">
                  <a:graphicData uri="http://schemas.microsoft.com/office/word/2010/wordprocessingShape">
                    <wps:wsp>
                      <wps:cNvCnPr/>
                      <wps:spPr>
                        <a:xfrm>
                          <a:off x="0" y="0"/>
                          <a:ext cx="0" cy="1047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D36D29" id="Conector recto 108"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8pt,95.65pt" to="300.8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" strokecolor="windowText" strokeweight=".5pt"/>
            </w:pict>
          </mc:Fallback>
        </mc:AlternateContent>
      </w:r>
      <w:r>
        <w:rPr>
          <w:noProof/>
          <w:lang w:val="es-ES" w:eastAsia="es-ES"/>
        </w:rPr>
        <mc:AlternateContent>
          <mc:Choice Requires="wps">
            <w:drawing>
              <wp:anchor distT="0" distB="0" distL="114300" distR="114300" simplePos="0" relativeHeight="251721216" behindDoc="0" locked="0" layoutInCell="1" allowOverlap="1" wp14:anchorId="70CBB767" wp14:editId="5247E12E">
                <wp:simplePos x="0" y="0"/>
                <wp:positionH relativeFrom="column">
                  <wp:posOffset>4810760</wp:posOffset>
                </wp:positionH>
                <wp:positionV relativeFrom="paragraph">
                  <wp:posOffset>1214755</wp:posOffset>
                </wp:positionV>
                <wp:extent cx="0" cy="104775"/>
                <wp:effectExtent l="0" t="0" r="19050" b="28575"/>
                <wp:wrapNone/>
                <wp:docPr id="109" name="Conector recto 109"/>
                <wp:cNvGraphicFramePr/>
                <a:graphic xmlns:a="http://schemas.openxmlformats.org/drawingml/2006/main">
                  <a:graphicData uri="http://schemas.microsoft.com/office/word/2010/wordprocessingShape">
                    <wps:wsp>
                      <wps:cNvCnPr/>
                      <wps:spPr>
                        <a:xfrm>
                          <a:off x="0" y="0"/>
                          <a:ext cx="0" cy="1047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51E8AA" id="Conector recto 109"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8pt,95.65pt" to="378.8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" strokecolor="windowText" strokeweight=".5pt"/>
            </w:pict>
          </mc:Fallback>
        </mc:AlternateContent>
      </w:r>
      <w:r>
        <w:rPr>
          <w:noProof/>
          <w:lang w:val="es-ES" w:eastAsia="es-ES"/>
        </w:rPr>
        <mc:AlternateContent>
          <mc:Choice Requires="wps">
            <w:drawing>
              <wp:anchor distT="0" distB="0" distL="114300" distR="114300" simplePos="0" relativeHeight="251722240" behindDoc="0" locked="0" layoutInCell="1" allowOverlap="1" wp14:anchorId="2A9677CE" wp14:editId="697EE85C">
                <wp:simplePos x="0" y="0"/>
                <wp:positionH relativeFrom="column">
                  <wp:posOffset>2829560</wp:posOffset>
                </wp:positionH>
                <wp:positionV relativeFrom="paragraph">
                  <wp:posOffset>1214755</wp:posOffset>
                </wp:positionV>
                <wp:extent cx="0" cy="95250"/>
                <wp:effectExtent l="0" t="0" r="19050" b="19050"/>
                <wp:wrapNone/>
                <wp:docPr id="110" name="Conector recto 110"/>
                <wp:cNvGraphicFramePr/>
                <a:graphic xmlns:a="http://schemas.openxmlformats.org/drawingml/2006/main">
                  <a:graphicData uri="http://schemas.microsoft.com/office/word/2010/wordprocessingShape">
                    <wps:wsp>
                      <wps:cNvCnPr/>
                      <wps:spPr>
                        <a:xfrm>
                          <a:off x="0" y="0"/>
                          <a:ext cx="0" cy="952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7910D6" id="Conector recto 110"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8pt,95.65pt" to="222.8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" strokecolor="windowText" strokeweight=".5pt"/>
            </w:pict>
          </mc:Fallback>
        </mc:AlternateContent>
      </w:r>
      <w:r>
        <w:rPr>
          <w:noProof/>
          <w:lang w:val="es-ES" w:eastAsia="es-ES"/>
        </w:rPr>
        <mc:AlternateContent>
          <mc:Choice Requires="wps">
            <w:drawing>
              <wp:anchor distT="0" distB="0" distL="114300" distR="114300" simplePos="0" relativeHeight="251723264" behindDoc="0" locked="0" layoutInCell="1" allowOverlap="1" wp14:anchorId="44A4F90C" wp14:editId="07F32338">
                <wp:simplePos x="0" y="0"/>
                <wp:positionH relativeFrom="column">
                  <wp:posOffset>257810</wp:posOffset>
                </wp:positionH>
                <wp:positionV relativeFrom="paragraph">
                  <wp:posOffset>1271905</wp:posOffset>
                </wp:positionV>
                <wp:extent cx="986790" cy="0"/>
                <wp:effectExtent l="0" t="0" r="22860" b="19050"/>
                <wp:wrapNone/>
                <wp:docPr id="111" name="Conector recto 111"/>
                <wp:cNvGraphicFramePr/>
                <a:graphic xmlns:a="http://schemas.openxmlformats.org/drawingml/2006/main">
                  <a:graphicData uri="http://schemas.microsoft.com/office/word/2010/wordprocessingShape">
                    <wps:wsp>
                      <wps:cNvCnPr/>
                      <wps:spPr>
                        <a:xfrm>
                          <a:off x="0" y="0"/>
                          <a:ext cx="98679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81A752" id="Conector recto 111"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pt,100.15pt" to="98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" strokecolor="windowText" strokeweight=".5pt"/>
            </w:pict>
          </mc:Fallback>
        </mc:AlternateContent>
      </w:r>
      <w:r>
        <w:rPr>
          <w:noProof/>
          <w:lang w:val="es-ES" w:eastAsia="es-ES"/>
        </w:rPr>
        <mc:AlternateContent>
          <mc:Choice Requires="wps">
            <w:drawing>
              <wp:anchor distT="0" distB="0" distL="114300" distR="114300" simplePos="0" relativeHeight="251724288" behindDoc="0" locked="0" layoutInCell="1" allowOverlap="1" wp14:anchorId="159AD75D" wp14:editId="7044D137">
                <wp:simplePos x="0" y="0"/>
                <wp:positionH relativeFrom="column">
                  <wp:posOffset>257175</wp:posOffset>
                </wp:positionH>
                <wp:positionV relativeFrom="paragraph">
                  <wp:posOffset>1271905</wp:posOffset>
                </wp:positionV>
                <wp:extent cx="635" cy="247650"/>
                <wp:effectExtent l="0" t="0" r="37465" b="19050"/>
                <wp:wrapNone/>
                <wp:docPr id="112" name="Conector recto 112"/>
                <wp:cNvGraphicFramePr/>
                <a:graphic xmlns:a="http://schemas.openxmlformats.org/drawingml/2006/main">
                  <a:graphicData uri="http://schemas.microsoft.com/office/word/2010/wordprocessingShape">
                    <wps:wsp>
                      <wps:cNvCnPr/>
                      <wps:spPr>
                        <a:xfrm flipH="1">
                          <a:off x="0" y="0"/>
                          <a:ext cx="635" cy="2476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4CEBF7" id="Conector recto 112" o:spid="_x0000_s1026" style="position:absolute;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100.15pt" to="20.3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" strokecolor="windowText" strokeweight=".5pt"/>
            </w:pict>
          </mc:Fallback>
        </mc:AlternateContent>
      </w:r>
      <w:r>
        <w:rPr>
          <w:noProof/>
          <w:lang w:val="es-ES" w:eastAsia="es-ES"/>
        </w:rPr>
        <mc:AlternateContent>
          <mc:Choice Requires="wps">
            <w:drawing>
              <wp:anchor distT="0" distB="0" distL="114300" distR="114300" simplePos="0" relativeHeight="251725312" behindDoc="0" locked="0" layoutInCell="1" allowOverlap="1" wp14:anchorId="1B1B214B" wp14:editId="7AD90CE4">
                <wp:simplePos x="0" y="0"/>
                <wp:positionH relativeFrom="column">
                  <wp:posOffset>1238885</wp:posOffset>
                </wp:positionH>
                <wp:positionV relativeFrom="paragraph">
                  <wp:posOffset>1271905</wp:posOffset>
                </wp:positionV>
                <wp:extent cx="0" cy="257175"/>
                <wp:effectExtent l="0" t="0" r="19050" b="28575"/>
                <wp:wrapNone/>
                <wp:docPr id="113" name="Conector recto 113"/>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C44553" id="Conector recto 113"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5pt,100.15pt" to="97.55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" strokecolor="windowText" strokeweight=".5pt"/>
            </w:pict>
          </mc:Fallback>
        </mc:AlternateContent>
      </w:r>
      <w:r>
        <w:rPr>
          <w:noProof/>
          <w:lang w:val="es-ES" w:eastAsia="es-ES"/>
        </w:rPr>
        <mc:AlternateContent>
          <mc:Choice Requires="wps">
            <w:drawing>
              <wp:anchor distT="0" distB="0" distL="114300" distR="114300" simplePos="0" relativeHeight="251726336" behindDoc="0" locked="0" layoutInCell="1" allowOverlap="1" wp14:anchorId="73D06E14" wp14:editId="1E1BDACC">
                <wp:simplePos x="0" y="0"/>
                <wp:positionH relativeFrom="column">
                  <wp:posOffset>762635</wp:posOffset>
                </wp:positionH>
                <wp:positionV relativeFrom="paragraph">
                  <wp:posOffset>1097280</wp:posOffset>
                </wp:positionV>
                <wp:extent cx="0" cy="171450"/>
                <wp:effectExtent l="0" t="0" r="19050" b="19050"/>
                <wp:wrapNone/>
                <wp:docPr id="114" name="Conector recto 114"/>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18789F" id="Conector recto 114"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05pt,86.4pt" to="60.05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" strokecolor="windowText" strokeweight=".5pt"/>
            </w:pict>
          </mc:Fallback>
        </mc:AlternateContent>
      </w:r>
      <w:r>
        <w:rPr>
          <w:noProof/>
          <w:lang w:val="es-ES" w:eastAsia="es-ES"/>
        </w:rPr>
        <mc:AlternateContent>
          <mc:Choice Requires="wps">
            <w:drawing>
              <wp:anchor distT="0" distB="0" distL="114300" distR="114300" simplePos="0" relativeHeight="251727360" behindDoc="0" locked="0" layoutInCell="1" allowOverlap="1" wp14:anchorId="2DA57C62" wp14:editId="40A17EE3">
                <wp:simplePos x="0" y="0"/>
                <wp:positionH relativeFrom="column">
                  <wp:posOffset>762635</wp:posOffset>
                </wp:positionH>
                <wp:positionV relativeFrom="paragraph">
                  <wp:posOffset>548005</wp:posOffset>
                </wp:positionV>
                <wp:extent cx="3324225" cy="0"/>
                <wp:effectExtent l="0" t="0" r="28575" b="19050"/>
                <wp:wrapNone/>
                <wp:docPr id="115" name="Conector recto 115"/>
                <wp:cNvGraphicFramePr/>
                <a:graphic xmlns:a="http://schemas.openxmlformats.org/drawingml/2006/main">
                  <a:graphicData uri="http://schemas.microsoft.com/office/word/2010/wordprocessingShape">
                    <wps:wsp>
                      <wps:cNvCnPr/>
                      <wps:spPr>
                        <a:xfrm>
                          <a:off x="0" y="0"/>
                          <a:ext cx="332422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3B2A82" id="Conector recto 115"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05pt,43.15pt" to="321.8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" strokecolor="windowText" strokeweight=".5pt"/>
            </w:pict>
          </mc:Fallback>
        </mc:AlternateContent>
      </w:r>
      <w:r>
        <w:rPr>
          <w:noProof/>
          <w:lang w:val="es-ES" w:eastAsia="es-ES"/>
        </w:rPr>
        <mc:AlternateContent>
          <mc:Choice Requires="wps">
            <w:drawing>
              <wp:anchor distT="0" distB="0" distL="114300" distR="114300" simplePos="0" relativeHeight="251728384" behindDoc="0" locked="0" layoutInCell="1" allowOverlap="1" wp14:anchorId="0E8DA8A7" wp14:editId="6B8BCE81">
                <wp:simplePos x="0" y="0"/>
                <wp:positionH relativeFrom="column">
                  <wp:posOffset>763905</wp:posOffset>
                </wp:positionH>
                <wp:positionV relativeFrom="paragraph">
                  <wp:posOffset>549275</wp:posOffset>
                </wp:positionV>
                <wp:extent cx="0" cy="142875"/>
                <wp:effectExtent l="0" t="0" r="19050" b="28575"/>
                <wp:wrapNone/>
                <wp:docPr id="116" name="Conector recto 116"/>
                <wp:cNvGraphicFramePr/>
                <a:graphic xmlns:a="http://schemas.openxmlformats.org/drawingml/2006/main">
                  <a:graphicData uri="http://schemas.microsoft.com/office/word/2010/wordprocessingShape">
                    <wps:wsp>
                      <wps:cNvCnPr/>
                      <wps:spPr>
                        <a:xfrm>
                          <a:off x="0" y="0"/>
                          <a:ext cx="0" cy="1428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99635F" id="Conector recto 116"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43.25pt" to="60.1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" strokecolor="windowText" strokeweight=".5pt"/>
            </w:pict>
          </mc:Fallback>
        </mc:AlternateContent>
      </w:r>
      <w:r>
        <w:rPr>
          <w:noProof/>
          <w:lang w:val="es-ES" w:eastAsia="es-ES"/>
        </w:rPr>
        <mc:AlternateContent>
          <mc:Choice Requires="wps">
            <w:drawing>
              <wp:anchor distT="0" distB="0" distL="114300" distR="114300" simplePos="0" relativeHeight="251729408" behindDoc="0" locked="0" layoutInCell="1" allowOverlap="1" wp14:anchorId="6D7E21C6" wp14:editId="1AE28CF6">
                <wp:simplePos x="0" y="0"/>
                <wp:positionH relativeFrom="column">
                  <wp:posOffset>1837055</wp:posOffset>
                </wp:positionH>
                <wp:positionV relativeFrom="paragraph">
                  <wp:posOffset>549275</wp:posOffset>
                </wp:positionV>
                <wp:extent cx="0" cy="142875"/>
                <wp:effectExtent l="0" t="0" r="19050" b="28575"/>
                <wp:wrapNone/>
                <wp:docPr id="117" name="Conector recto 117"/>
                <wp:cNvGraphicFramePr/>
                <a:graphic xmlns:a="http://schemas.openxmlformats.org/drawingml/2006/main">
                  <a:graphicData uri="http://schemas.microsoft.com/office/word/2010/wordprocessingShape">
                    <wps:wsp>
                      <wps:cNvCnPr/>
                      <wps:spPr>
                        <a:xfrm>
                          <a:off x="0" y="0"/>
                          <a:ext cx="0" cy="1428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D05B91" id="Conector recto 117"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65pt,43.25pt" to="144.6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" strokecolor="windowText" strokeweight=".5pt"/>
            </w:pict>
          </mc:Fallback>
        </mc:AlternateContent>
      </w:r>
      <w:r>
        <w:rPr>
          <w:noProof/>
          <w:lang w:val="es-ES" w:eastAsia="es-ES"/>
        </w:rPr>
        <mc:AlternateContent>
          <mc:Choice Requires="wps">
            <w:drawing>
              <wp:anchor distT="0" distB="0" distL="114300" distR="114300" simplePos="0" relativeHeight="251730432" behindDoc="0" locked="0" layoutInCell="1" allowOverlap="1" wp14:anchorId="00467FBB" wp14:editId="2B9ECB8D">
                <wp:simplePos x="0" y="0"/>
                <wp:positionH relativeFrom="column">
                  <wp:posOffset>4087495</wp:posOffset>
                </wp:positionH>
                <wp:positionV relativeFrom="paragraph">
                  <wp:posOffset>548640</wp:posOffset>
                </wp:positionV>
                <wp:extent cx="1905" cy="142875"/>
                <wp:effectExtent l="0" t="0" r="36195" b="28575"/>
                <wp:wrapNone/>
                <wp:docPr id="118" name="Conector recto 118"/>
                <wp:cNvGraphicFramePr/>
                <a:graphic xmlns:a="http://schemas.openxmlformats.org/drawingml/2006/main">
                  <a:graphicData uri="http://schemas.microsoft.com/office/word/2010/wordprocessingShape">
                    <wps:wsp>
                      <wps:cNvCnPr/>
                      <wps:spPr>
                        <a:xfrm flipH="1">
                          <a:off x="0" y="0"/>
                          <a:ext cx="1905" cy="1428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B12591" id="Conector recto 118" o:spid="_x0000_s1026" style="position:absolute;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85pt,43.2pt" to="32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" strokecolor="windowText" strokeweight=".5pt"/>
            </w:pict>
          </mc:Fallback>
        </mc:AlternateContent>
      </w:r>
      <w:r>
        <w:rPr>
          <w:noProof/>
          <w:lang w:val="es-ES" w:eastAsia="es-ES"/>
        </w:rPr>
        <mc:AlternateContent>
          <mc:Choice Requires="wps">
            <w:drawing>
              <wp:anchor distT="0" distB="0" distL="114300" distR="114300" simplePos="0" relativeHeight="251731456" behindDoc="0" locked="0" layoutInCell="1" allowOverlap="1" wp14:anchorId="05F3B6EC" wp14:editId="71BD1D4D">
                <wp:simplePos x="0" y="0"/>
                <wp:positionH relativeFrom="column">
                  <wp:posOffset>4130040</wp:posOffset>
                </wp:positionH>
                <wp:positionV relativeFrom="paragraph">
                  <wp:posOffset>5751830</wp:posOffset>
                </wp:positionV>
                <wp:extent cx="119380" cy="635"/>
                <wp:effectExtent l="0" t="0" r="33020" b="37465"/>
                <wp:wrapNone/>
                <wp:docPr id="24" name="Conector recto 24"/>
                <wp:cNvGraphicFramePr/>
                <a:graphic xmlns:a="http://schemas.openxmlformats.org/drawingml/2006/main">
                  <a:graphicData uri="http://schemas.microsoft.com/office/word/2010/wordprocessingShape">
                    <wps:wsp>
                      <wps:cNvCnPr/>
                      <wps:spPr>
                        <a:xfrm>
                          <a:off x="0" y="0"/>
                          <a:ext cx="11874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A98C97" id="Conector recto 24"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2pt,452.9pt" to="334.6pt,4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" strokecolor="windowText" strokeweight=".5pt"/>
            </w:pict>
          </mc:Fallback>
        </mc:AlternateContent>
      </w:r>
      <w:r>
        <w:rPr>
          <w:noProof/>
          <w:lang w:val="es-ES" w:eastAsia="es-ES"/>
        </w:rPr>
        <mc:AlternateContent>
          <mc:Choice Requires="wps">
            <w:drawing>
              <wp:anchor distT="0" distB="0" distL="114300" distR="114300" simplePos="0" relativeHeight="251732480" behindDoc="0" locked="0" layoutInCell="1" allowOverlap="1" wp14:anchorId="7F19FB32" wp14:editId="22C6A07B">
                <wp:simplePos x="0" y="0"/>
                <wp:positionH relativeFrom="column">
                  <wp:posOffset>4725670</wp:posOffset>
                </wp:positionH>
                <wp:positionV relativeFrom="paragraph">
                  <wp:posOffset>5027295</wp:posOffset>
                </wp:positionV>
                <wp:extent cx="767080" cy="249555"/>
                <wp:effectExtent l="0" t="0" r="13970" b="17145"/>
                <wp:wrapNone/>
                <wp:docPr id="20" name="Proceso alternativo 20"/>
                <wp:cNvGraphicFramePr/>
                <a:graphic xmlns:a="http://schemas.openxmlformats.org/drawingml/2006/main">
                  <a:graphicData uri="http://schemas.microsoft.com/office/word/2010/wordprocessingShape">
                    <wps:wsp>
                      <wps:cNvSpPr/>
                      <wps:spPr>
                        <a:xfrm>
                          <a:off x="0" y="0"/>
                          <a:ext cx="767080" cy="249555"/>
                        </a:xfrm>
                        <a:prstGeom prst="flowChartAlternateProcess">
                          <a:avLst/>
                        </a:prstGeom>
                        <a:noFill/>
                        <a:ln w="6350" cap="flat" cmpd="sng" algn="ctr">
                          <a:solidFill>
                            <a:sysClr val="windowText" lastClr="000000"/>
                          </a:solidFill>
                          <a:prstDash val="solid"/>
                        </a:ln>
                        <a:effectLst/>
                      </wps:spPr>
                      <wps:txbx>
                        <w:txbxContent>
                          <w:p w14:paraId="7BD1BB66" w14:textId="77777777" w:rsidR="0095185B" w:rsidRDefault="0095185B" w:rsidP="00614DC4">
                            <w:pPr>
                              <w:spacing w:after="0"/>
                              <w:ind w:left="-112" w:right="-64" w:firstLine="0"/>
                              <w:jc w:val="center"/>
                              <w:rPr>
                                <w:rFonts w:ascii="Arial" w:hAnsi="Arial" w:cs="Arial"/>
                                <w:w w:val="88"/>
                                <w:sz w:val="14"/>
                                <w:szCs w:val="14"/>
                              </w:rPr>
                            </w:pPr>
                            <w:r>
                              <w:rPr>
                                <w:rFonts w:ascii="Arial" w:hAnsi="Arial" w:cs="Arial"/>
                                <w:w w:val="88"/>
                                <w:sz w:val="14"/>
                                <w:szCs w:val="14"/>
                              </w:rPr>
                              <w:t>Miguel Induráin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20" o:spid="_x0000_s1059" type="#_x0000_t176" style="position:absolute;left:0;text-align:left;margin-left:372.1pt;margin-top:395.85pt;width:60.4pt;height:19.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" filled="f" strokecolor="windowText" strokeweight=".5pt">
                <v:textbox>
                  <w:txbxContent>
                    <w:p w:rsidR="0095185B" w:rsidRDefault="0095185B" w:rsidP="00614DC4">
                      <w:pPr>
                        <w:spacing w:after="0"/>
                        <w:ind w:left="-112" w:right="-64" w:firstLine="0"/>
                        <w:jc w:val="center"/>
                        <w:rPr>
                          <w:rFonts w:ascii="Arial" w:hAnsi="Arial" w:cs="Arial"/>
                          <w:w w:val="88"/>
                          <w:sz w:val="14"/>
                          <w:szCs w:val="14"/>
                        </w:rPr>
                      </w:pPr>
                      <w:r>
                        <w:rPr>
                          <w:rFonts w:ascii="Arial" w:hAnsi="Arial" w:cs="Arial"/>
                          <w:w w:val="88"/>
                          <w:sz w:val="14"/>
                          <w:szCs w:val="14"/>
                        </w:rPr>
                        <w:t>Miguel Induráin</w:t>
                      </w:r>
                    </w:p>
                  </w:txbxContent>
                </v:textbox>
              </v:shape>
            </w:pict>
          </mc:Fallback>
        </mc:AlternateContent>
      </w:r>
      <w:r>
        <w:rPr>
          <w:noProof/>
          <w:lang w:val="es-ES" w:eastAsia="es-ES"/>
        </w:rPr>
        <mc:AlternateContent>
          <mc:Choice Requires="wps">
            <w:drawing>
              <wp:anchor distT="0" distB="0" distL="114300" distR="114300" simplePos="0" relativeHeight="251733504" behindDoc="0" locked="0" layoutInCell="1" allowOverlap="1" wp14:anchorId="39075724" wp14:editId="69A6CC5A">
                <wp:simplePos x="0" y="0"/>
                <wp:positionH relativeFrom="column">
                  <wp:posOffset>5493385</wp:posOffset>
                </wp:positionH>
                <wp:positionV relativeFrom="paragraph">
                  <wp:posOffset>5161915</wp:posOffset>
                </wp:positionV>
                <wp:extent cx="307975" cy="0"/>
                <wp:effectExtent l="0" t="0" r="15875" b="19050"/>
                <wp:wrapNone/>
                <wp:docPr id="22" name="Conector recto 22"/>
                <wp:cNvGraphicFramePr/>
                <a:graphic xmlns:a="http://schemas.openxmlformats.org/drawingml/2006/main">
                  <a:graphicData uri="http://schemas.microsoft.com/office/word/2010/wordprocessingShape">
                    <wps:wsp>
                      <wps:cNvCnPr/>
                      <wps:spPr>
                        <a:xfrm flipH="1">
                          <a:off x="0" y="0"/>
                          <a:ext cx="30797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D8E40D" id="Conector recto 22" o:spid="_x0000_s1026" style="position:absolute;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55pt,406.45pt" to="456.8pt,4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" strokecolor="windowText" strokeweight=".5pt"/>
            </w:pict>
          </mc:Fallback>
        </mc:AlternateContent>
      </w:r>
      <w:r>
        <w:rPr>
          <w:noProof/>
          <w:lang w:val="es-ES" w:eastAsia="es-ES"/>
        </w:rPr>
        <mc:AlternateContent>
          <mc:Choice Requires="wps">
            <w:drawing>
              <wp:anchor distT="0" distB="0" distL="114300" distR="114300" simplePos="0" relativeHeight="251734528" behindDoc="0" locked="0" layoutInCell="1" allowOverlap="1" wp14:anchorId="3EFA9574" wp14:editId="2E44472D">
                <wp:simplePos x="0" y="0"/>
                <wp:positionH relativeFrom="column">
                  <wp:posOffset>2471420</wp:posOffset>
                </wp:positionH>
                <wp:positionV relativeFrom="paragraph">
                  <wp:posOffset>2407285</wp:posOffset>
                </wp:positionV>
                <wp:extent cx="1087120" cy="481330"/>
                <wp:effectExtent l="0" t="0" r="17780" b="13970"/>
                <wp:wrapNone/>
                <wp:docPr id="7" name="Proceso alternativo 7"/>
                <wp:cNvGraphicFramePr/>
                <a:graphic xmlns:a="http://schemas.openxmlformats.org/drawingml/2006/main">
                  <a:graphicData uri="http://schemas.microsoft.com/office/word/2010/wordprocessingShape">
                    <wps:wsp>
                      <wps:cNvSpPr/>
                      <wps:spPr>
                        <a:xfrm>
                          <a:off x="0" y="0"/>
                          <a:ext cx="1087120" cy="480695"/>
                        </a:xfrm>
                        <a:prstGeom prst="flowChartAlternateProcess">
                          <a:avLst/>
                        </a:prstGeom>
                        <a:noFill/>
                        <a:ln w="6350" cap="flat" cmpd="sng" algn="ctr">
                          <a:solidFill>
                            <a:sysClr val="windowText" lastClr="000000"/>
                          </a:solidFill>
                          <a:prstDash val="solid"/>
                        </a:ln>
                        <a:effectLst/>
                      </wps:spPr>
                      <wps:txbx>
                        <w:txbxContent>
                          <w:p w14:paraId="38532BBA" w14:textId="77777777" w:rsidR="0095185B" w:rsidRDefault="0095185B" w:rsidP="00614DC4">
                            <w:pPr>
                              <w:spacing w:after="0"/>
                              <w:ind w:left="-112" w:right="-64" w:firstLine="0"/>
                              <w:jc w:val="center"/>
                              <w:rPr>
                                <w:rFonts w:ascii="Arial" w:hAnsi="Arial" w:cs="Arial"/>
                                <w:w w:val="88"/>
                                <w:sz w:val="14"/>
                                <w:szCs w:val="14"/>
                                <w:lang w:val="es-ES"/>
                              </w:rPr>
                            </w:pPr>
                            <w:r>
                              <w:rPr>
                                <w:rFonts w:ascii="Arial" w:hAnsi="Arial" w:cs="Arial"/>
                                <w:w w:val="88"/>
                                <w:sz w:val="14"/>
                                <w:szCs w:val="14"/>
                                <w:lang w:val="es-ES"/>
                              </w:rPr>
                              <w:t xml:space="preserve">Ordenación del Territorio, Vivienda, Paisaje y </w:t>
                            </w:r>
                          </w:p>
                          <w:p w14:paraId="69C15BEE" w14:textId="77777777" w:rsidR="0095185B" w:rsidRDefault="0095185B" w:rsidP="00614DC4">
                            <w:pPr>
                              <w:spacing w:after="0"/>
                              <w:ind w:left="-112" w:right="-64" w:firstLine="0"/>
                              <w:jc w:val="center"/>
                              <w:rPr>
                                <w:rFonts w:ascii="Arial" w:hAnsi="Arial" w:cs="Arial"/>
                                <w:w w:val="88"/>
                                <w:sz w:val="14"/>
                                <w:szCs w:val="14"/>
                                <w:lang w:val="es-ES"/>
                              </w:rPr>
                            </w:pPr>
                            <w:r>
                              <w:rPr>
                                <w:rFonts w:ascii="Arial" w:hAnsi="Arial" w:cs="Arial"/>
                                <w:w w:val="88"/>
                                <w:sz w:val="14"/>
                                <w:szCs w:val="14"/>
                                <w:lang w:val="es-ES"/>
                              </w:rPr>
                              <w:t>Proyectos Estratégicos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7" o:spid="_x0000_s1060" type="#_x0000_t176" style="position:absolute;left:0;text-align:left;margin-left:194.6pt;margin-top:189.55pt;width:85.6pt;height:37.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" filled="f" strokecolor="windowText" strokeweight=".5pt">
                <v:textbox>
                  <w:txbxContent>
                    <w:p w:rsidR="0095185B" w:rsidRDefault="0095185B" w:rsidP="00614DC4">
                      <w:pPr>
                        <w:spacing w:after="0"/>
                        <w:ind w:left="-112" w:right="-64" w:firstLine="0"/>
                        <w:jc w:val="center"/>
                        <w:rPr>
                          <w:rFonts w:ascii="Arial" w:hAnsi="Arial" w:cs="Arial"/>
                          <w:w w:val="88"/>
                          <w:sz w:val="14"/>
                          <w:szCs w:val="14"/>
                          <w:lang w:val="es-ES"/>
                        </w:rPr>
                      </w:pPr>
                      <w:r>
                        <w:rPr>
                          <w:rFonts w:ascii="Arial" w:hAnsi="Arial" w:cs="Arial"/>
                          <w:w w:val="88"/>
                          <w:sz w:val="14"/>
                          <w:szCs w:val="14"/>
                          <w:lang w:val="es-ES"/>
                        </w:rPr>
                        <w:t xml:space="preserve">Ordenación del Territorio, Vivienda, Paisaje y </w:t>
                      </w:r>
                    </w:p>
                    <w:p w:rsidR="0095185B" w:rsidRDefault="0095185B" w:rsidP="00614DC4">
                      <w:pPr>
                        <w:spacing w:after="0"/>
                        <w:ind w:left="-112" w:right="-64" w:firstLine="0"/>
                        <w:jc w:val="center"/>
                        <w:rPr>
                          <w:rFonts w:ascii="Arial" w:hAnsi="Arial" w:cs="Arial"/>
                          <w:w w:val="88"/>
                          <w:sz w:val="14"/>
                          <w:szCs w:val="14"/>
                          <w:lang w:val="es-ES"/>
                        </w:rPr>
                      </w:pPr>
                      <w:r>
                        <w:rPr>
                          <w:rFonts w:ascii="Arial" w:hAnsi="Arial" w:cs="Arial"/>
                          <w:w w:val="88"/>
                          <w:sz w:val="14"/>
                          <w:szCs w:val="14"/>
                          <w:lang w:val="es-ES"/>
                        </w:rPr>
                        <w:t>Proyectos Estratégicos</w:t>
                      </w:r>
                    </w:p>
                  </w:txbxContent>
                </v:textbox>
              </v:shape>
            </w:pict>
          </mc:Fallback>
        </mc:AlternateContent>
      </w:r>
      <w:r>
        <w:rPr>
          <w:noProof/>
          <w:lang w:val="es-ES" w:eastAsia="es-ES"/>
        </w:rPr>
        <mc:AlternateContent>
          <mc:Choice Requires="wps">
            <w:drawing>
              <wp:anchor distT="0" distB="0" distL="114300" distR="114300" simplePos="0" relativeHeight="251735552" behindDoc="0" locked="0" layoutInCell="1" allowOverlap="1" wp14:anchorId="0C6B607E" wp14:editId="0E617EC5">
                <wp:simplePos x="0" y="0"/>
                <wp:positionH relativeFrom="column">
                  <wp:posOffset>2357755</wp:posOffset>
                </wp:positionH>
                <wp:positionV relativeFrom="paragraph">
                  <wp:posOffset>2645410</wp:posOffset>
                </wp:positionV>
                <wp:extent cx="114300" cy="0"/>
                <wp:effectExtent l="0" t="0" r="19050" b="19050"/>
                <wp:wrapNone/>
                <wp:docPr id="48" name="Conector recto 48"/>
                <wp:cNvGraphicFramePr/>
                <a:graphic xmlns:a="http://schemas.openxmlformats.org/drawingml/2006/main">
                  <a:graphicData uri="http://schemas.microsoft.com/office/word/2010/wordprocessingShape">
                    <wps:wsp>
                      <wps:cNvCnPr/>
                      <wps:spPr>
                        <a:xfrm flipH="1">
                          <a:off x="0" y="0"/>
                          <a:ext cx="11430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D8A2F4" id="Conector recto 48" o:spid="_x0000_s1026" style="position:absolute;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208.3pt" to="194.65pt,2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" strokecolor="windowText" strokeweight=".5pt"/>
            </w:pict>
          </mc:Fallback>
        </mc:AlternateContent>
      </w:r>
      <w:r>
        <w:rPr>
          <w:noProof/>
          <w:lang w:val="es-ES" w:eastAsia="es-ES"/>
        </w:rPr>
        <mc:AlternateContent>
          <mc:Choice Requires="wps">
            <w:drawing>
              <wp:anchor distT="0" distB="0" distL="114300" distR="114300" simplePos="0" relativeHeight="251736576" behindDoc="0" locked="0" layoutInCell="1" allowOverlap="1" wp14:anchorId="4D48F97F" wp14:editId="0398643E">
                <wp:simplePos x="0" y="0"/>
                <wp:positionH relativeFrom="column">
                  <wp:posOffset>2466975</wp:posOffset>
                </wp:positionH>
                <wp:positionV relativeFrom="paragraph">
                  <wp:posOffset>3304540</wp:posOffset>
                </wp:positionV>
                <wp:extent cx="1076325" cy="228600"/>
                <wp:effectExtent l="0" t="0" r="28575" b="19050"/>
                <wp:wrapNone/>
                <wp:docPr id="49" name="Proceso alternativo 49"/>
                <wp:cNvGraphicFramePr/>
                <a:graphic xmlns:a="http://schemas.openxmlformats.org/drawingml/2006/main">
                  <a:graphicData uri="http://schemas.microsoft.com/office/word/2010/wordprocessingShape">
                    <wps:wsp>
                      <wps:cNvSpPr/>
                      <wps:spPr>
                        <a:xfrm>
                          <a:off x="0" y="0"/>
                          <a:ext cx="1076325" cy="228600"/>
                        </a:xfrm>
                        <a:prstGeom prst="flowChartAlternateProcess">
                          <a:avLst/>
                        </a:prstGeom>
                        <a:noFill/>
                        <a:ln w="6350" cap="flat" cmpd="sng" algn="ctr">
                          <a:solidFill>
                            <a:sysClr val="windowText" lastClr="000000"/>
                          </a:solidFill>
                          <a:prstDash val="solid"/>
                        </a:ln>
                        <a:effectLst/>
                      </wps:spPr>
                      <wps:txbx>
                        <w:txbxContent>
                          <w:p w14:paraId="5F2CED2D" w14:textId="77777777" w:rsidR="0095185B" w:rsidRDefault="0095185B" w:rsidP="00614DC4">
                            <w:pPr>
                              <w:spacing w:after="0"/>
                              <w:ind w:left="-112" w:right="-64" w:firstLine="0"/>
                              <w:jc w:val="center"/>
                              <w:rPr>
                                <w:rFonts w:ascii="Arial" w:hAnsi="Arial" w:cs="Arial"/>
                                <w:w w:val="88"/>
                                <w:sz w:val="14"/>
                                <w:szCs w:val="14"/>
                                <w:lang w:val="es-ES"/>
                              </w:rPr>
                            </w:pPr>
                            <w:r>
                              <w:rPr>
                                <w:rFonts w:ascii="Arial" w:hAnsi="Arial" w:cs="Arial"/>
                                <w:w w:val="88"/>
                                <w:sz w:val="14"/>
                                <w:szCs w:val="14"/>
                                <w:lang w:val="es-ES"/>
                              </w:rPr>
                              <w:t>Cohesión Territorial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49" o:spid="_x0000_s1061" type="#_x0000_t176" style="position:absolute;left:0;text-align:left;margin-left:194.25pt;margin-top:260.2pt;width:84.75pt;height:1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" filled="f" strokecolor="windowText" strokeweight=".5pt">
                <v:textbox>
                  <w:txbxContent>
                    <w:p w:rsidR="0095185B" w:rsidRDefault="0095185B" w:rsidP="00614DC4">
                      <w:pPr>
                        <w:spacing w:after="0"/>
                        <w:ind w:left="-112" w:right="-64" w:firstLine="0"/>
                        <w:jc w:val="center"/>
                        <w:rPr>
                          <w:rFonts w:ascii="Arial" w:hAnsi="Arial" w:cs="Arial"/>
                          <w:w w:val="88"/>
                          <w:sz w:val="14"/>
                          <w:szCs w:val="14"/>
                          <w:lang w:val="es-ES"/>
                        </w:rPr>
                      </w:pPr>
                      <w:r>
                        <w:rPr>
                          <w:rFonts w:ascii="Arial" w:hAnsi="Arial" w:cs="Arial"/>
                          <w:w w:val="88"/>
                          <w:sz w:val="14"/>
                          <w:szCs w:val="14"/>
                          <w:lang w:val="es-ES"/>
                        </w:rPr>
                        <w:t>Cohesión Territorial</w:t>
                      </w:r>
                    </w:p>
                  </w:txbxContent>
                </v:textbox>
              </v:shape>
            </w:pict>
          </mc:Fallback>
        </mc:AlternateContent>
      </w:r>
      <w:r>
        <w:rPr>
          <w:noProof/>
          <w:lang w:val="es-ES" w:eastAsia="es-ES"/>
        </w:rPr>
        <mc:AlternateContent>
          <mc:Choice Requires="wps">
            <w:drawing>
              <wp:anchor distT="0" distB="0" distL="114300" distR="114300" simplePos="0" relativeHeight="251737600" behindDoc="0" locked="0" layoutInCell="1" allowOverlap="1" wp14:anchorId="084A4F9B" wp14:editId="25DC9FD0">
                <wp:simplePos x="0" y="0"/>
                <wp:positionH relativeFrom="column">
                  <wp:posOffset>2486025</wp:posOffset>
                </wp:positionH>
                <wp:positionV relativeFrom="paragraph">
                  <wp:posOffset>4699635</wp:posOffset>
                </wp:positionV>
                <wp:extent cx="1057910" cy="333375"/>
                <wp:effectExtent l="0" t="0" r="27940" b="28575"/>
                <wp:wrapNone/>
                <wp:docPr id="59" name="Proceso alternativo 59"/>
                <wp:cNvGraphicFramePr/>
                <a:graphic xmlns:a="http://schemas.openxmlformats.org/drawingml/2006/main">
                  <a:graphicData uri="http://schemas.microsoft.com/office/word/2010/wordprocessingShape">
                    <wps:wsp>
                      <wps:cNvSpPr/>
                      <wps:spPr>
                        <a:xfrm>
                          <a:off x="0" y="0"/>
                          <a:ext cx="1057910" cy="333375"/>
                        </a:xfrm>
                        <a:prstGeom prst="flowChartAlternateProcess">
                          <a:avLst/>
                        </a:prstGeom>
                        <a:noFill/>
                        <a:ln w="6350" cap="flat" cmpd="sng" algn="ctr">
                          <a:solidFill>
                            <a:sysClr val="windowText" lastClr="000000"/>
                          </a:solidFill>
                          <a:prstDash val="solid"/>
                        </a:ln>
                        <a:effectLst/>
                      </wps:spPr>
                      <wps:txbx>
                        <w:txbxContent>
                          <w:p w14:paraId="12E745C4" w14:textId="77777777" w:rsidR="0095185B" w:rsidRDefault="0095185B" w:rsidP="00614DC4">
                            <w:pPr>
                              <w:spacing w:after="0"/>
                              <w:ind w:left="-112" w:right="-64" w:firstLine="0"/>
                              <w:jc w:val="center"/>
                              <w:rPr>
                                <w:rFonts w:ascii="Arial" w:hAnsi="Arial" w:cs="Arial"/>
                                <w:w w:val="88"/>
                                <w:sz w:val="14"/>
                                <w:szCs w:val="14"/>
                                <w:lang w:val="es-ES"/>
                              </w:rPr>
                            </w:pPr>
                            <w:r>
                              <w:rPr>
                                <w:rFonts w:ascii="Arial" w:hAnsi="Arial" w:cs="Arial"/>
                                <w:w w:val="88"/>
                                <w:sz w:val="14"/>
                                <w:szCs w:val="14"/>
                                <w:lang w:val="es-ES"/>
                              </w:rPr>
                              <w:t xml:space="preserve">Políticas Migratorias </w:t>
                            </w:r>
                          </w:p>
                          <w:p w14:paraId="4D6C32D0" w14:textId="77777777" w:rsidR="0095185B" w:rsidRDefault="0095185B" w:rsidP="00614DC4">
                            <w:pPr>
                              <w:spacing w:after="0"/>
                              <w:ind w:left="-112" w:right="-64" w:firstLine="0"/>
                              <w:jc w:val="center"/>
                              <w:rPr>
                                <w:rFonts w:ascii="Arial" w:hAnsi="Arial" w:cs="Arial"/>
                                <w:w w:val="88"/>
                                <w:sz w:val="14"/>
                                <w:szCs w:val="14"/>
                                <w:lang w:val="es-ES"/>
                              </w:rPr>
                            </w:pPr>
                            <w:r>
                              <w:rPr>
                                <w:rFonts w:ascii="Arial" w:hAnsi="Arial" w:cs="Arial"/>
                                <w:w w:val="88"/>
                                <w:sz w:val="14"/>
                                <w:szCs w:val="14"/>
                                <w:lang w:val="es-ES"/>
                              </w:rPr>
                              <w:t>y Justicia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59" o:spid="_x0000_s1062" type="#_x0000_t176" style="position:absolute;left:0;text-align:left;margin-left:195.75pt;margin-top:370.05pt;width:83.3pt;height:26.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" filled="f" strokecolor="windowText" strokeweight=".5pt">
                <v:textbox>
                  <w:txbxContent>
                    <w:p w:rsidR="0095185B" w:rsidRDefault="0095185B" w:rsidP="00614DC4">
                      <w:pPr>
                        <w:spacing w:after="0"/>
                        <w:ind w:left="-112" w:right="-64" w:firstLine="0"/>
                        <w:jc w:val="center"/>
                        <w:rPr>
                          <w:rFonts w:ascii="Arial" w:hAnsi="Arial" w:cs="Arial"/>
                          <w:w w:val="88"/>
                          <w:sz w:val="14"/>
                          <w:szCs w:val="14"/>
                          <w:lang w:val="es-ES"/>
                        </w:rPr>
                      </w:pPr>
                      <w:r>
                        <w:rPr>
                          <w:rFonts w:ascii="Arial" w:hAnsi="Arial" w:cs="Arial"/>
                          <w:w w:val="88"/>
                          <w:sz w:val="14"/>
                          <w:szCs w:val="14"/>
                          <w:lang w:val="es-ES"/>
                        </w:rPr>
                        <w:t xml:space="preserve">Políticas Migratorias </w:t>
                      </w:r>
                    </w:p>
                    <w:p w:rsidR="0095185B" w:rsidRDefault="0095185B" w:rsidP="00614DC4">
                      <w:pPr>
                        <w:spacing w:after="0"/>
                        <w:ind w:left="-112" w:right="-64" w:firstLine="0"/>
                        <w:jc w:val="center"/>
                        <w:rPr>
                          <w:rFonts w:ascii="Arial" w:hAnsi="Arial" w:cs="Arial"/>
                          <w:w w:val="88"/>
                          <w:sz w:val="14"/>
                          <w:szCs w:val="14"/>
                          <w:lang w:val="es-ES"/>
                        </w:rPr>
                      </w:pPr>
                      <w:r>
                        <w:rPr>
                          <w:rFonts w:ascii="Arial" w:hAnsi="Arial" w:cs="Arial"/>
                          <w:w w:val="88"/>
                          <w:sz w:val="14"/>
                          <w:szCs w:val="14"/>
                          <w:lang w:val="es-ES"/>
                        </w:rPr>
                        <w:t>y Justicia</w:t>
                      </w:r>
                    </w:p>
                  </w:txbxContent>
                </v:textbox>
              </v:shape>
            </w:pict>
          </mc:Fallback>
        </mc:AlternateContent>
      </w:r>
      <w:r>
        <w:rPr>
          <w:noProof/>
          <w:lang w:val="es-ES" w:eastAsia="es-ES"/>
        </w:rPr>
        <mc:AlternateContent>
          <mc:Choice Requires="wps">
            <w:drawing>
              <wp:anchor distT="0" distB="0" distL="114300" distR="114300" simplePos="0" relativeHeight="251738624" behindDoc="0" locked="0" layoutInCell="1" allowOverlap="1" wp14:anchorId="1BEBB260" wp14:editId="3C26CF1D">
                <wp:simplePos x="0" y="0"/>
                <wp:positionH relativeFrom="column">
                  <wp:posOffset>2514600</wp:posOffset>
                </wp:positionH>
                <wp:positionV relativeFrom="paragraph">
                  <wp:posOffset>6200775</wp:posOffset>
                </wp:positionV>
                <wp:extent cx="1052195" cy="347345"/>
                <wp:effectExtent l="0" t="0" r="14605" b="14605"/>
                <wp:wrapNone/>
                <wp:docPr id="61" name="Proceso alternativo 61"/>
                <wp:cNvGraphicFramePr/>
                <a:graphic xmlns:a="http://schemas.openxmlformats.org/drawingml/2006/main">
                  <a:graphicData uri="http://schemas.microsoft.com/office/word/2010/wordprocessingShape">
                    <wps:wsp>
                      <wps:cNvSpPr/>
                      <wps:spPr>
                        <a:xfrm>
                          <a:off x="0" y="0"/>
                          <a:ext cx="1052195" cy="347345"/>
                        </a:xfrm>
                        <a:prstGeom prst="flowChartAlternateProcess">
                          <a:avLst/>
                        </a:prstGeom>
                        <a:noFill/>
                        <a:ln w="6350" cap="flat" cmpd="sng" algn="ctr">
                          <a:solidFill>
                            <a:sysClr val="windowText" lastClr="000000"/>
                          </a:solidFill>
                          <a:prstDash val="solid"/>
                        </a:ln>
                        <a:effectLst/>
                      </wps:spPr>
                      <wps:txbx>
                        <w:txbxContent>
                          <w:p w14:paraId="7E759467" w14:textId="77777777" w:rsidR="0095185B" w:rsidRDefault="0095185B" w:rsidP="00614DC4">
                            <w:pPr>
                              <w:spacing w:after="0"/>
                              <w:ind w:left="-168" w:right="-177" w:firstLine="0"/>
                              <w:jc w:val="center"/>
                              <w:rPr>
                                <w:rFonts w:ascii="Arial" w:hAnsi="Arial" w:cs="Arial"/>
                                <w:w w:val="86"/>
                                <w:sz w:val="14"/>
                                <w:szCs w:val="14"/>
                                <w:lang w:val="es-ES"/>
                              </w:rPr>
                            </w:pPr>
                            <w:r>
                              <w:rPr>
                                <w:rFonts w:ascii="Arial" w:hAnsi="Arial" w:cs="Arial"/>
                                <w:w w:val="86"/>
                                <w:sz w:val="14"/>
                                <w:szCs w:val="14"/>
                                <w:lang w:val="es-ES"/>
                              </w:rPr>
                              <w:t>Universidad, Innovación y Transformación Digital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61" o:spid="_x0000_s1063" type="#_x0000_t176" style="position:absolute;left:0;text-align:left;margin-left:198pt;margin-top:488.25pt;width:82.85pt;height:27.3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" filled="f" strokecolor="windowText" strokeweight=".5pt">
                <v:textbox>
                  <w:txbxContent>
                    <w:p w:rsidR="0095185B" w:rsidRDefault="0095185B" w:rsidP="00614DC4">
                      <w:pPr>
                        <w:spacing w:after="0"/>
                        <w:ind w:left="-168" w:right="-177" w:firstLine="0"/>
                        <w:jc w:val="center"/>
                        <w:rPr>
                          <w:rFonts w:ascii="Arial" w:hAnsi="Arial" w:cs="Arial"/>
                          <w:w w:val="86"/>
                          <w:sz w:val="14"/>
                          <w:szCs w:val="14"/>
                          <w:lang w:val="es-ES"/>
                        </w:rPr>
                      </w:pPr>
                      <w:r>
                        <w:rPr>
                          <w:rFonts w:ascii="Arial" w:hAnsi="Arial" w:cs="Arial"/>
                          <w:w w:val="86"/>
                          <w:sz w:val="14"/>
                          <w:szCs w:val="14"/>
                          <w:lang w:val="es-ES"/>
                        </w:rPr>
                        <w:t>Universidad, Innovación y Transformación Digital</w:t>
                      </w:r>
                    </w:p>
                  </w:txbxContent>
                </v:textbox>
              </v:shape>
            </w:pict>
          </mc:Fallback>
        </mc:AlternateContent>
      </w:r>
      <w:r>
        <w:rPr>
          <w:noProof/>
          <w:lang w:val="es-ES" w:eastAsia="es-ES"/>
        </w:rPr>
        <mc:AlternateContent>
          <mc:Choice Requires="wps">
            <w:drawing>
              <wp:anchor distT="0" distB="0" distL="114300" distR="114300" simplePos="0" relativeHeight="251739648" behindDoc="0" locked="0" layoutInCell="1" allowOverlap="1" wp14:anchorId="37E454E4" wp14:editId="4D9981FF">
                <wp:simplePos x="0" y="0"/>
                <wp:positionH relativeFrom="column">
                  <wp:posOffset>3656330</wp:posOffset>
                </wp:positionH>
                <wp:positionV relativeFrom="paragraph">
                  <wp:posOffset>1850390</wp:posOffset>
                </wp:positionV>
                <wp:extent cx="506095" cy="225425"/>
                <wp:effectExtent l="0" t="0" r="27305" b="22225"/>
                <wp:wrapNone/>
                <wp:docPr id="38" name="Proceso alternativo 38"/>
                <wp:cNvGraphicFramePr/>
                <a:graphic xmlns:a="http://schemas.openxmlformats.org/drawingml/2006/main">
                  <a:graphicData uri="http://schemas.microsoft.com/office/word/2010/wordprocessingShape">
                    <wps:wsp>
                      <wps:cNvSpPr/>
                      <wps:spPr>
                        <a:xfrm>
                          <a:off x="0" y="0"/>
                          <a:ext cx="505460" cy="225425"/>
                        </a:xfrm>
                        <a:prstGeom prst="flowChartAlternateProcess">
                          <a:avLst/>
                        </a:prstGeom>
                        <a:noFill/>
                        <a:ln w="6350" cap="flat" cmpd="sng" algn="ctr">
                          <a:solidFill>
                            <a:sysClr val="windowText" lastClr="000000"/>
                          </a:solidFill>
                          <a:prstDash val="solid"/>
                        </a:ln>
                        <a:effectLst/>
                      </wps:spPr>
                      <wps:txbx>
                        <w:txbxContent>
                          <w:p w14:paraId="2FA26271" w14:textId="77777777" w:rsidR="0095185B" w:rsidRDefault="0095185B" w:rsidP="00614DC4">
                            <w:pPr>
                              <w:spacing w:after="0"/>
                              <w:ind w:left="-168" w:right="-177" w:firstLine="0"/>
                              <w:jc w:val="center"/>
                              <w:rPr>
                                <w:rFonts w:ascii="Arial" w:hAnsi="Arial" w:cs="Arial"/>
                                <w:w w:val="86"/>
                                <w:sz w:val="14"/>
                                <w:szCs w:val="14"/>
                              </w:rPr>
                            </w:pPr>
                            <w:r>
                              <w:rPr>
                                <w:rFonts w:ascii="Arial" w:hAnsi="Arial" w:cs="Arial"/>
                                <w:w w:val="86"/>
                                <w:sz w:val="14"/>
                                <w:szCs w:val="14"/>
                              </w:rPr>
                              <w:t>INJ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38" o:spid="_x0000_s1064" type="#_x0000_t176" style="position:absolute;left:0;text-align:left;margin-left:287.9pt;margin-top:145.7pt;width:39.85pt;height:17.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" filled="f" strokecolor="windowText" strokeweight=".5pt">
                <v:textbox>
                  <w:txbxContent>
                    <w:p w:rsidR="0095185B" w:rsidRDefault="0095185B" w:rsidP="00614DC4">
                      <w:pPr>
                        <w:spacing w:after="0"/>
                        <w:ind w:left="-168" w:right="-177" w:firstLine="0"/>
                        <w:jc w:val="center"/>
                        <w:rPr>
                          <w:rFonts w:ascii="Arial" w:hAnsi="Arial" w:cs="Arial"/>
                          <w:w w:val="86"/>
                          <w:sz w:val="14"/>
                          <w:szCs w:val="14"/>
                        </w:rPr>
                      </w:pPr>
                      <w:r>
                        <w:rPr>
                          <w:rFonts w:ascii="Arial" w:hAnsi="Arial" w:cs="Arial"/>
                          <w:w w:val="86"/>
                          <w:sz w:val="14"/>
                          <w:szCs w:val="14"/>
                        </w:rPr>
                        <w:t>INJ</w:t>
                      </w:r>
                    </w:p>
                  </w:txbxContent>
                </v:textbox>
              </v:shape>
            </w:pict>
          </mc:Fallback>
        </mc:AlternateContent>
      </w:r>
      <w:r>
        <w:rPr>
          <w:noProof/>
          <w:lang w:val="es-ES" w:eastAsia="es-ES"/>
        </w:rPr>
        <mc:AlternateContent>
          <mc:Choice Requires="wps">
            <w:drawing>
              <wp:anchor distT="0" distB="0" distL="114300" distR="114300" simplePos="0" relativeHeight="251740672" behindDoc="0" locked="0" layoutInCell="1" allowOverlap="1" wp14:anchorId="151D054E" wp14:editId="156149DF">
                <wp:simplePos x="0" y="0"/>
                <wp:positionH relativeFrom="column">
                  <wp:posOffset>4164965</wp:posOffset>
                </wp:positionH>
                <wp:positionV relativeFrom="paragraph">
                  <wp:posOffset>1976755</wp:posOffset>
                </wp:positionV>
                <wp:extent cx="81280" cy="61595"/>
                <wp:effectExtent l="0" t="0" r="33020" b="33655"/>
                <wp:wrapNone/>
                <wp:docPr id="62" name="Conector recto 62"/>
                <wp:cNvGraphicFramePr/>
                <a:graphic xmlns:a="http://schemas.openxmlformats.org/drawingml/2006/main">
                  <a:graphicData uri="http://schemas.microsoft.com/office/word/2010/wordprocessingShape">
                    <wps:wsp>
                      <wps:cNvCnPr/>
                      <wps:spPr>
                        <a:xfrm flipH="1" flipV="1">
                          <a:off x="0" y="0"/>
                          <a:ext cx="80645" cy="6159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42F1DF" id="Conector recto 62" o:spid="_x0000_s1026" style="position:absolute;flip:x 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95pt,155.65pt" to="334.3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" strokecolor="windowText" strokeweight=".5pt"/>
            </w:pict>
          </mc:Fallback>
        </mc:AlternateContent>
      </w:r>
      <w:r>
        <w:rPr>
          <w:noProof/>
          <w:lang w:val="es-ES" w:eastAsia="es-ES"/>
        </w:rPr>
        <mc:AlternateContent>
          <mc:Choice Requires="wps">
            <w:drawing>
              <wp:anchor distT="0" distB="0" distL="114300" distR="114300" simplePos="0" relativeHeight="251741696" behindDoc="0" locked="0" layoutInCell="1" allowOverlap="1" wp14:anchorId="505B9CE5" wp14:editId="659ECF76">
                <wp:simplePos x="0" y="0"/>
                <wp:positionH relativeFrom="column">
                  <wp:posOffset>3559175</wp:posOffset>
                </wp:positionH>
                <wp:positionV relativeFrom="paragraph">
                  <wp:posOffset>2077720</wp:posOffset>
                </wp:positionV>
                <wp:extent cx="154940" cy="180975"/>
                <wp:effectExtent l="0" t="0" r="35560" b="28575"/>
                <wp:wrapNone/>
                <wp:docPr id="64" name="Conector recto 64"/>
                <wp:cNvGraphicFramePr/>
                <a:graphic xmlns:a="http://schemas.openxmlformats.org/drawingml/2006/main">
                  <a:graphicData uri="http://schemas.microsoft.com/office/word/2010/wordprocessingShape">
                    <wps:wsp>
                      <wps:cNvCnPr/>
                      <wps:spPr>
                        <a:xfrm flipH="1" flipV="1">
                          <a:off x="0" y="0"/>
                          <a:ext cx="154940" cy="1809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024130" id="Conector recto 64" o:spid="_x0000_s1026" style="position:absolute;flip:x 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25pt,163.6pt" to="292.4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" strokecolor="windowText" strokeweight=".5pt"/>
            </w:pict>
          </mc:Fallback>
        </mc:AlternateContent>
      </w:r>
      <w:r>
        <w:rPr>
          <w:noProof/>
          <w:lang w:val="es-ES" w:eastAsia="es-ES"/>
        </w:rPr>
        <mc:AlternateContent>
          <mc:Choice Requires="wps">
            <w:drawing>
              <wp:anchor distT="0" distB="0" distL="114300" distR="114300" simplePos="0" relativeHeight="251742720" behindDoc="0" locked="0" layoutInCell="1" allowOverlap="1" wp14:anchorId="1889CCA5" wp14:editId="797C8332">
                <wp:simplePos x="0" y="0"/>
                <wp:positionH relativeFrom="column">
                  <wp:posOffset>4110990</wp:posOffset>
                </wp:positionH>
                <wp:positionV relativeFrom="paragraph">
                  <wp:posOffset>2162175</wp:posOffset>
                </wp:positionV>
                <wp:extent cx="140335" cy="95250"/>
                <wp:effectExtent l="0" t="0" r="31115" b="19050"/>
                <wp:wrapNone/>
                <wp:docPr id="67" name="Conector recto 67"/>
                <wp:cNvGraphicFramePr/>
                <a:graphic xmlns:a="http://schemas.openxmlformats.org/drawingml/2006/main">
                  <a:graphicData uri="http://schemas.microsoft.com/office/word/2010/wordprocessingShape">
                    <wps:wsp>
                      <wps:cNvCnPr/>
                      <wps:spPr>
                        <a:xfrm flipH="1">
                          <a:off x="0" y="0"/>
                          <a:ext cx="140335" cy="952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D3DE3E" id="Conector recto 67" o:spid="_x0000_s1026" style="position:absolute;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7pt,170.25pt" to="334.75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" strokecolor="windowText" strokeweight=".5pt"/>
            </w:pict>
          </mc:Fallback>
        </mc:AlternateContent>
      </w:r>
      <w:r>
        <w:rPr>
          <w:noProof/>
          <w:lang w:val="es-ES" w:eastAsia="es-ES"/>
        </w:rPr>
        <mc:AlternateContent>
          <mc:Choice Requires="wps">
            <w:drawing>
              <wp:anchor distT="0" distB="0" distL="114300" distR="114300" simplePos="0" relativeHeight="251743744" behindDoc="0" locked="0" layoutInCell="1" allowOverlap="1" wp14:anchorId="38C20A47" wp14:editId="07111C0A">
                <wp:simplePos x="0" y="0"/>
                <wp:positionH relativeFrom="column">
                  <wp:posOffset>3691890</wp:posOffset>
                </wp:positionH>
                <wp:positionV relativeFrom="paragraph">
                  <wp:posOffset>2616200</wp:posOffset>
                </wp:positionV>
                <wp:extent cx="506095" cy="225425"/>
                <wp:effectExtent l="0" t="0" r="27305" b="22225"/>
                <wp:wrapNone/>
                <wp:docPr id="69" name="Proceso alternativo 69"/>
                <wp:cNvGraphicFramePr/>
                <a:graphic xmlns:a="http://schemas.openxmlformats.org/drawingml/2006/main">
                  <a:graphicData uri="http://schemas.microsoft.com/office/word/2010/wordprocessingShape">
                    <wps:wsp>
                      <wps:cNvSpPr/>
                      <wps:spPr>
                        <a:xfrm>
                          <a:off x="0" y="0"/>
                          <a:ext cx="505460" cy="225425"/>
                        </a:xfrm>
                        <a:prstGeom prst="flowChartAlternateProcess">
                          <a:avLst/>
                        </a:prstGeom>
                        <a:noFill/>
                        <a:ln w="6350" cap="flat" cmpd="sng" algn="ctr">
                          <a:solidFill>
                            <a:sysClr val="windowText" lastClr="000000"/>
                          </a:solidFill>
                          <a:prstDash val="solid"/>
                        </a:ln>
                        <a:effectLst/>
                      </wps:spPr>
                      <wps:txbx>
                        <w:txbxContent>
                          <w:p w14:paraId="44B53717" w14:textId="77777777" w:rsidR="0095185B" w:rsidRDefault="0095185B" w:rsidP="00614DC4">
                            <w:pPr>
                              <w:spacing w:after="0"/>
                              <w:ind w:left="-168" w:right="-177" w:firstLine="0"/>
                              <w:jc w:val="center"/>
                              <w:rPr>
                                <w:rFonts w:ascii="Arial" w:hAnsi="Arial" w:cs="Arial"/>
                                <w:w w:val="86"/>
                                <w:sz w:val="14"/>
                                <w:szCs w:val="14"/>
                              </w:rPr>
                            </w:pPr>
                            <w:r>
                              <w:rPr>
                                <w:rFonts w:ascii="Arial" w:hAnsi="Arial" w:cs="Arial"/>
                                <w:w w:val="86"/>
                                <w:sz w:val="14"/>
                                <w:szCs w:val="14"/>
                              </w:rPr>
                              <w:t>INAP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69" o:spid="_x0000_s1065" type="#_x0000_t176" style="position:absolute;left:0;text-align:left;margin-left:290.7pt;margin-top:206pt;width:39.85pt;height:17.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" filled="f" strokecolor="windowText" strokeweight=".5pt">
                <v:textbox>
                  <w:txbxContent>
                    <w:p w:rsidR="0095185B" w:rsidRDefault="0095185B" w:rsidP="00614DC4">
                      <w:pPr>
                        <w:spacing w:after="0"/>
                        <w:ind w:left="-168" w:right="-177" w:firstLine="0"/>
                        <w:jc w:val="center"/>
                        <w:rPr>
                          <w:rFonts w:ascii="Arial" w:hAnsi="Arial" w:cs="Arial"/>
                          <w:w w:val="86"/>
                          <w:sz w:val="14"/>
                          <w:szCs w:val="14"/>
                        </w:rPr>
                      </w:pPr>
                      <w:r>
                        <w:rPr>
                          <w:rFonts w:ascii="Arial" w:hAnsi="Arial" w:cs="Arial"/>
                          <w:w w:val="86"/>
                          <w:sz w:val="14"/>
                          <w:szCs w:val="14"/>
                        </w:rPr>
                        <w:t>INAP</w:t>
                      </w:r>
                    </w:p>
                  </w:txbxContent>
                </v:textbox>
              </v:shape>
            </w:pict>
          </mc:Fallback>
        </mc:AlternateContent>
      </w:r>
      <w:r>
        <w:rPr>
          <w:noProof/>
          <w:lang w:val="es-ES" w:eastAsia="es-ES"/>
        </w:rPr>
        <mc:AlternateContent>
          <mc:Choice Requires="wps">
            <w:drawing>
              <wp:anchor distT="0" distB="0" distL="114300" distR="114300" simplePos="0" relativeHeight="251744768" behindDoc="0" locked="0" layoutInCell="1" allowOverlap="1" wp14:anchorId="366D61BB" wp14:editId="1D4B2252">
                <wp:simplePos x="0" y="0"/>
                <wp:positionH relativeFrom="column">
                  <wp:posOffset>3525520</wp:posOffset>
                </wp:positionH>
                <wp:positionV relativeFrom="paragraph">
                  <wp:posOffset>2214880</wp:posOffset>
                </wp:positionV>
                <wp:extent cx="166370" cy="528320"/>
                <wp:effectExtent l="0" t="0" r="24130" b="24130"/>
                <wp:wrapNone/>
                <wp:docPr id="70" name="Conector recto 70"/>
                <wp:cNvGraphicFramePr/>
                <a:graphic xmlns:a="http://schemas.openxmlformats.org/drawingml/2006/main">
                  <a:graphicData uri="http://schemas.microsoft.com/office/word/2010/wordprocessingShape">
                    <wps:wsp>
                      <wps:cNvCnPr/>
                      <wps:spPr>
                        <a:xfrm flipH="1" flipV="1">
                          <a:off x="0" y="0"/>
                          <a:ext cx="166370" cy="52832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130C7F" id="Conector recto 70" o:spid="_x0000_s1026" style="position:absolute;flip:x 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6pt,174.4pt" to="290.7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" strokecolor="windowText" strokeweight=".5pt"/>
            </w:pict>
          </mc:Fallback>
        </mc:AlternateContent>
      </w:r>
      <w:r>
        <w:rPr>
          <w:noProof/>
          <w:lang w:val="es-ES" w:eastAsia="es-ES"/>
        </w:rPr>
        <mc:AlternateContent>
          <mc:Choice Requires="wps">
            <w:drawing>
              <wp:anchor distT="0" distB="0" distL="114300" distR="114300" simplePos="0" relativeHeight="251745792" behindDoc="0" locked="0" layoutInCell="1" allowOverlap="1" wp14:anchorId="66706008" wp14:editId="0020EE40">
                <wp:simplePos x="0" y="0"/>
                <wp:positionH relativeFrom="column">
                  <wp:posOffset>4197350</wp:posOffset>
                </wp:positionH>
                <wp:positionV relativeFrom="paragraph">
                  <wp:posOffset>2640965</wp:posOffset>
                </wp:positionV>
                <wp:extent cx="53975" cy="109220"/>
                <wp:effectExtent l="0" t="0" r="22225" b="24130"/>
                <wp:wrapNone/>
                <wp:docPr id="71" name="Conector recto 71"/>
                <wp:cNvGraphicFramePr/>
                <a:graphic xmlns:a="http://schemas.openxmlformats.org/drawingml/2006/main">
                  <a:graphicData uri="http://schemas.microsoft.com/office/word/2010/wordprocessingShape">
                    <wps:wsp>
                      <wps:cNvCnPr/>
                      <wps:spPr>
                        <a:xfrm flipH="1">
                          <a:off x="0" y="0"/>
                          <a:ext cx="53975" cy="10858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680C20" id="Conector recto 71" o:spid="_x0000_s1026" style="position:absolute;flip:x;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5pt,207.95pt" to="334.75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" strokecolor="windowText" strokeweight=".5pt"/>
            </w:pict>
          </mc:Fallback>
        </mc:AlternateContent>
      </w:r>
      <w:r>
        <w:rPr>
          <w:noProof/>
          <w:lang w:val="es-ES" w:eastAsia="es-ES"/>
        </w:rPr>
        <mc:AlternateContent>
          <mc:Choice Requires="wps">
            <w:drawing>
              <wp:anchor distT="0" distB="0" distL="114300" distR="114300" simplePos="0" relativeHeight="251746816" behindDoc="0" locked="0" layoutInCell="1" allowOverlap="1" wp14:anchorId="0A60AA7A" wp14:editId="3978B7A7">
                <wp:simplePos x="0" y="0"/>
                <wp:positionH relativeFrom="column">
                  <wp:posOffset>3275965</wp:posOffset>
                </wp:positionH>
                <wp:positionV relativeFrom="paragraph">
                  <wp:posOffset>5989320</wp:posOffset>
                </wp:positionV>
                <wp:extent cx="347345" cy="0"/>
                <wp:effectExtent l="0" t="0" r="14605" b="19050"/>
                <wp:wrapNone/>
                <wp:docPr id="72" name="Conector recto 72"/>
                <wp:cNvGraphicFramePr/>
                <a:graphic xmlns:a="http://schemas.openxmlformats.org/drawingml/2006/main">
                  <a:graphicData uri="http://schemas.microsoft.com/office/word/2010/wordprocessingShape">
                    <wps:wsp>
                      <wps:cNvCnPr/>
                      <wps:spPr>
                        <a:xfrm flipH="1" flipV="1">
                          <a:off x="0" y="0"/>
                          <a:ext cx="34734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1FD9AE" id="Conector recto 72" o:spid="_x0000_s1026" style="position:absolute;flip:x 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95pt,471.6pt" to="285.3pt,4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" strokecolor="windowText" strokeweight=".5pt"/>
            </w:pict>
          </mc:Fallback>
        </mc:AlternateContent>
      </w:r>
      <w:r>
        <w:rPr>
          <w:noProof/>
          <w:lang w:val="es-ES" w:eastAsia="es-ES"/>
        </w:rPr>
        <mc:AlternateContent>
          <mc:Choice Requires="wps">
            <w:drawing>
              <wp:anchor distT="0" distB="0" distL="114300" distR="114300" simplePos="0" relativeHeight="251748864" behindDoc="0" locked="0" layoutInCell="1" allowOverlap="1" wp14:anchorId="672A65C3" wp14:editId="608ECE2B">
                <wp:simplePos x="0" y="0"/>
                <wp:positionH relativeFrom="column">
                  <wp:posOffset>3623945</wp:posOffset>
                </wp:positionH>
                <wp:positionV relativeFrom="paragraph">
                  <wp:posOffset>5927725</wp:posOffset>
                </wp:positionV>
                <wp:extent cx="506095" cy="225425"/>
                <wp:effectExtent l="0" t="0" r="27305" b="22225"/>
                <wp:wrapNone/>
                <wp:docPr id="74" name="Proceso alternativo 74"/>
                <wp:cNvGraphicFramePr/>
                <a:graphic xmlns:a="http://schemas.openxmlformats.org/drawingml/2006/main">
                  <a:graphicData uri="http://schemas.microsoft.com/office/word/2010/wordprocessingShape">
                    <wps:wsp>
                      <wps:cNvSpPr/>
                      <wps:spPr>
                        <a:xfrm>
                          <a:off x="0" y="0"/>
                          <a:ext cx="505460" cy="225425"/>
                        </a:xfrm>
                        <a:prstGeom prst="flowChartAlternateProcess">
                          <a:avLst/>
                        </a:prstGeom>
                        <a:noFill/>
                        <a:ln w="6350" cap="flat" cmpd="sng" algn="ctr">
                          <a:solidFill>
                            <a:sysClr val="windowText" lastClr="000000"/>
                          </a:solidFill>
                          <a:prstDash val="solid"/>
                        </a:ln>
                        <a:effectLst/>
                      </wps:spPr>
                      <wps:txbx>
                        <w:txbxContent>
                          <w:p w14:paraId="208156F5" w14:textId="77777777" w:rsidR="0095185B" w:rsidRDefault="0095185B" w:rsidP="00614DC4">
                            <w:pPr>
                              <w:spacing w:after="0"/>
                              <w:ind w:left="-168" w:right="-177" w:firstLine="0"/>
                              <w:jc w:val="center"/>
                              <w:rPr>
                                <w:rFonts w:ascii="Arial" w:hAnsi="Arial" w:cs="Arial"/>
                                <w:w w:val="86"/>
                                <w:sz w:val="14"/>
                                <w:szCs w:val="14"/>
                                <w:lang w:val="es-ES"/>
                              </w:rPr>
                            </w:pPr>
                            <w:r>
                              <w:rPr>
                                <w:rFonts w:ascii="Arial" w:hAnsi="Arial" w:cs="Arial"/>
                                <w:w w:val="86"/>
                                <w:sz w:val="14"/>
                                <w:szCs w:val="14"/>
                                <w:lang w:val="es-ES"/>
                              </w:rPr>
                              <w:t>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74" o:spid="_x0000_s1066" type="#_x0000_t176" style="position:absolute;left:0;text-align:left;margin-left:285.35pt;margin-top:466.75pt;width:39.85pt;height:17.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" filled="f" strokecolor="windowText" strokeweight=".5pt">
                <v:textbox>
                  <w:txbxContent>
                    <w:p w:rsidR="0095185B" w:rsidRDefault="0095185B" w:rsidP="00614DC4">
                      <w:pPr>
                        <w:spacing w:after="0"/>
                        <w:ind w:left="-168" w:right="-177" w:firstLine="0"/>
                        <w:jc w:val="center"/>
                        <w:rPr>
                          <w:rFonts w:ascii="Arial" w:hAnsi="Arial" w:cs="Arial"/>
                          <w:w w:val="86"/>
                          <w:sz w:val="14"/>
                          <w:szCs w:val="14"/>
                          <w:lang w:val="es-ES"/>
                        </w:rPr>
                      </w:pPr>
                      <w:r>
                        <w:rPr>
                          <w:rFonts w:ascii="Arial" w:hAnsi="Arial" w:cs="Arial"/>
                          <w:w w:val="86"/>
                          <w:sz w:val="14"/>
                          <w:szCs w:val="14"/>
                          <w:lang w:val="es-ES"/>
                        </w:rPr>
                        <w:t>IND</w:t>
                      </w:r>
                    </w:p>
                  </w:txbxContent>
                </v:textbox>
              </v:shape>
            </w:pict>
          </mc:Fallback>
        </mc:AlternateContent>
      </w:r>
      <w:r>
        <w:rPr>
          <w:noProof/>
          <w:lang w:val="es-ES" w:eastAsia="es-ES"/>
        </w:rPr>
        <mc:AlternateContent>
          <mc:Choice Requires="wps">
            <w:drawing>
              <wp:anchor distT="0" distB="0" distL="114300" distR="114300" simplePos="0" relativeHeight="251749888" behindDoc="0" locked="0" layoutInCell="1" allowOverlap="1" wp14:anchorId="618829C7" wp14:editId="3FB78F2F">
                <wp:simplePos x="0" y="0"/>
                <wp:positionH relativeFrom="column">
                  <wp:posOffset>5514975</wp:posOffset>
                </wp:positionH>
                <wp:positionV relativeFrom="paragraph">
                  <wp:posOffset>5774690</wp:posOffset>
                </wp:positionV>
                <wp:extent cx="283845" cy="2540"/>
                <wp:effectExtent l="0" t="0" r="20955" b="35560"/>
                <wp:wrapNone/>
                <wp:docPr id="8" name="Conector recto 8"/>
                <wp:cNvGraphicFramePr/>
                <a:graphic xmlns:a="http://schemas.openxmlformats.org/drawingml/2006/main">
                  <a:graphicData uri="http://schemas.microsoft.com/office/word/2010/wordprocessingShape">
                    <wps:wsp>
                      <wps:cNvCnPr/>
                      <wps:spPr>
                        <a:xfrm flipH="1" flipV="1">
                          <a:off x="0" y="0"/>
                          <a:ext cx="283845" cy="254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681820" id="Conector recto 8" o:spid="_x0000_s1026" style="position:absolute;flip:x 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25pt,454.7pt" to="456.6pt,4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" strokecolor="windowText" strokeweight=".5pt"/>
            </w:pict>
          </mc:Fallback>
        </mc:AlternateContent>
      </w:r>
      <w:r>
        <w:rPr>
          <w:noProof/>
          <w:lang w:val="es-ES" w:eastAsia="es-ES"/>
        </w:rPr>
        <mc:AlternateContent>
          <mc:Choice Requires="wps">
            <w:drawing>
              <wp:anchor distT="0" distB="0" distL="114300" distR="114300" simplePos="0" relativeHeight="251750912" behindDoc="0" locked="0" layoutInCell="1" allowOverlap="1" wp14:anchorId="7FFCDA62" wp14:editId="2252D96A">
                <wp:simplePos x="0" y="0"/>
                <wp:positionH relativeFrom="column">
                  <wp:posOffset>4749165</wp:posOffset>
                </wp:positionH>
                <wp:positionV relativeFrom="paragraph">
                  <wp:posOffset>5571490</wp:posOffset>
                </wp:positionV>
                <wp:extent cx="767080" cy="400050"/>
                <wp:effectExtent l="0" t="0" r="13970" b="19050"/>
                <wp:wrapNone/>
                <wp:docPr id="9" name="Proceso alternativo 9"/>
                <wp:cNvGraphicFramePr/>
                <a:graphic xmlns:a="http://schemas.openxmlformats.org/drawingml/2006/main">
                  <a:graphicData uri="http://schemas.microsoft.com/office/word/2010/wordprocessingShape">
                    <wps:wsp>
                      <wps:cNvSpPr/>
                      <wps:spPr>
                        <a:xfrm>
                          <a:off x="0" y="0"/>
                          <a:ext cx="767080" cy="400050"/>
                        </a:xfrm>
                        <a:prstGeom prst="flowChartAlternateProcess">
                          <a:avLst/>
                        </a:prstGeom>
                        <a:noFill/>
                        <a:ln w="6350" cap="flat" cmpd="sng" algn="ctr">
                          <a:solidFill>
                            <a:sysClr val="windowText" lastClr="000000"/>
                          </a:solidFill>
                          <a:prstDash val="solid"/>
                        </a:ln>
                        <a:effectLst/>
                      </wps:spPr>
                      <wps:txbx>
                        <w:txbxContent>
                          <w:p w14:paraId="024015AA" w14:textId="77777777" w:rsidR="0095185B" w:rsidRDefault="0095185B" w:rsidP="00614DC4">
                            <w:pPr>
                              <w:spacing w:after="0"/>
                              <w:ind w:left="-112" w:right="-64" w:firstLine="0"/>
                              <w:jc w:val="center"/>
                              <w:rPr>
                                <w:rFonts w:ascii="Arial" w:hAnsi="Arial" w:cs="Arial"/>
                                <w:w w:val="88"/>
                                <w:sz w:val="14"/>
                                <w:szCs w:val="14"/>
                                <w:lang w:val="es-ES"/>
                              </w:rPr>
                            </w:pPr>
                            <w:r>
                              <w:rPr>
                                <w:rFonts w:ascii="Arial" w:hAnsi="Arial" w:cs="Arial"/>
                                <w:w w:val="88"/>
                                <w:sz w:val="14"/>
                                <w:szCs w:val="14"/>
                                <w:lang w:val="es-ES"/>
                              </w:rPr>
                              <w:t>Gestión Servicios Sociales Públicos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9" o:spid="_x0000_s1067" type="#_x0000_t176" style="position:absolute;left:0;text-align:left;margin-left:373.95pt;margin-top:438.7pt;width:60.4pt;height:3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" filled="f" strokecolor="windowText" strokeweight=".5pt">
                <v:textbox>
                  <w:txbxContent>
                    <w:p w:rsidR="0095185B" w:rsidRDefault="0095185B" w:rsidP="00614DC4">
                      <w:pPr>
                        <w:spacing w:after="0"/>
                        <w:ind w:left="-112" w:right="-64" w:firstLine="0"/>
                        <w:jc w:val="center"/>
                        <w:rPr>
                          <w:rFonts w:ascii="Arial" w:hAnsi="Arial" w:cs="Arial"/>
                          <w:w w:val="88"/>
                          <w:sz w:val="14"/>
                          <w:szCs w:val="14"/>
                          <w:lang w:val="es-ES"/>
                        </w:rPr>
                      </w:pPr>
                      <w:r>
                        <w:rPr>
                          <w:rFonts w:ascii="Arial" w:hAnsi="Arial" w:cs="Arial"/>
                          <w:w w:val="88"/>
                          <w:sz w:val="14"/>
                          <w:szCs w:val="14"/>
                          <w:lang w:val="es-ES"/>
                        </w:rPr>
                        <w:t>Gestión Servicios Sociales Públicos</w:t>
                      </w:r>
                    </w:p>
                  </w:txbxContent>
                </v:textbox>
              </v:shape>
            </w:pict>
          </mc:Fallback>
        </mc:AlternateContent>
      </w:r>
      <w:r>
        <w:rPr>
          <w:noProof/>
          <w:lang w:val="es-ES" w:eastAsia="es-ES"/>
        </w:rPr>
        <mc:AlternateContent>
          <mc:Choice Requires="wps">
            <w:drawing>
              <wp:anchor distT="0" distB="0" distL="114300" distR="114300" simplePos="0" relativeHeight="251751936" behindDoc="0" locked="0" layoutInCell="1" allowOverlap="1" wp14:anchorId="5F6B7C11" wp14:editId="398379BC">
                <wp:simplePos x="0" y="0"/>
                <wp:positionH relativeFrom="column">
                  <wp:posOffset>2357755</wp:posOffset>
                </wp:positionH>
                <wp:positionV relativeFrom="paragraph">
                  <wp:posOffset>3423920</wp:posOffset>
                </wp:positionV>
                <wp:extent cx="114300" cy="0"/>
                <wp:effectExtent l="0" t="0" r="19050" b="19050"/>
                <wp:wrapNone/>
                <wp:docPr id="46" name="Conector recto 46"/>
                <wp:cNvGraphicFramePr/>
                <a:graphic xmlns:a="http://schemas.openxmlformats.org/drawingml/2006/main">
                  <a:graphicData uri="http://schemas.microsoft.com/office/word/2010/wordprocessingShape">
                    <wps:wsp>
                      <wps:cNvCnPr/>
                      <wps:spPr>
                        <a:xfrm flipH="1">
                          <a:off x="0" y="0"/>
                          <a:ext cx="11430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262B4C" id="Conector recto 46" o:spid="_x0000_s1026" style="position:absolute;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269.6pt" to="194.65pt,2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" strokecolor="windowText" strokeweight=".5pt"/>
            </w:pict>
          </mc:Fallback>
        </mc:AlternateContent>
      </w:r>
      <w:r>
        <w:rPr>
          <w:noProof/>
          <w:lang w:val="es-ES" w:eastAsia="es-ES"/>
        </w:rPr>
        <mc:AlternateContent>
          <mc:Choice Requires="wps">
            <w:drawing>
              <wp:anchor distT="0" distB="0" distL="114300" distR="114300" simplePos="0" relativeHeight="251752960" behindDoc="0" locked="0" layoutInCell="1" allowOverlap="1" wp14:anchorId="03E1E7CF" wp14:editId="0C86A0C2">
                <wp:simplePos x="0" y="0"/>
                <wp:positionH relativeFrom="column">
                  <wp:posOffset>2357755</wp:posOffset>
                </wp:positionH>
                <wp:positionV relativeFrom="paragraph">
                  <wp:posOffset>3724910</wp:posOffset>
                </wp:positionV>
                <wp:extent cx="114300" cy="0"/>
                <wp:effectExtent l="0" t="0" r="19050" b="19050"/>
                <wp:wrapNone/>
                <wp:docPr id="47" name="Conector recto 47"/>
                <wp:cNvGraphicFramePr/>
                <a:graphic xmlns:a="http://schemas.openxmlformats.org/drawingml/2006/main">
                  <a:graphicData uri="http://schemas.microsoft.com/office/word/2010/wordprocessingShape">
                    <wps:wsp>
                      <wps:cNvCnPr/>
                      <wps:spPr>
                        <a:xfrm flipH="1">
                          <a:off x="0" y="0"/>
                          <a:ext cx="11430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EFA37F" id="Conector recto 47" o:spid="_x0000_s1026" style="position:absolute;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293.3pt" to="194.65pt,2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" strokecolor="windowText" strokeweight=".5pt"/>
            </w:pict>
          </mc:Fallback>
        </mc:AlternateContent>
      </w:r>
      <w:r>
        <w:rPr>
          <w:noProof/>
          <w:lang w:val="es-ES" w:eastAsia="es-ES"/>
        </w:rPr>
        <mc:AlternateContent>
          <mc:Choice Requires="wps">
            <w:drawing>
              <wp:anchor distT="0" distB="0" distL="114300" distR="114300" simplePos="0" relativeHeight="251753984" behindDoc="0" locked="0" layoutInCell="1" allowOverlap="1" wp14:anchorId="23D1DA91" wp14:editId="44BAA6F8">
                <wp:simplePos x="0" y="0"/>
                <wp:positionH relativeFrom="column">
                  <wp:posOffset>3543935</wp:posOffset>
                </wp:positionH>
                <wp:positionV relativeFrom="paragraph">
                  <wp:posOffset>4457700</wp:posOffset>
                </wp:positionV>
                <wp:extent cx="90805" cy="0"/>
                <wp:effectExtent l="0" t="0" r="23495" b="19050"/>
                <wp:wrapNone/>
                <wp:docPr id="57" name="Conector recto 57"/>
                <wp:cNvGraphicFramePr/>
                <a:graphic xmlns:a="http://schemas.openxmlformats.org/drawingml/2006/main">
                  <a:graphicData uri="http://schemas.microsoft.com/office/word/2010/wordprocessingShape">
                    <wps:wsp>
                      <wps:cNvCnPr/>
                      <wps:spPr>
                        <a:xfrm flipH="1">
                          <a:off x="0" y="0"/>
                          <a:ext cx="9080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6CD43D" id="Conector recto 57" o:spid="_x0000_s1026" style="position:absolute;flip:x;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05pt,351pt" to="286.2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" strokecolor="windowText" strokeweight=".5pt"/>
            </w:pict>
          </mc:Fallback>
        </mc:AlternateContent>
      </w:r>
      <w:r>
        <w:rPr>
          <w:noProof/>
          <w:lang w:val="es-ES" w:eastAsia="es-ES"/>
        </w:rPr>
        <mc:AlternateContent>
          <mc:Choice Requires="wps">
            <w:drawing>
              <wp:anchor distT="0" distB="0" distL="114300" distR="114300" simplePos="0" relativeHeight="251755008" behindDoc="0" locked="0" layoutInCell="1" allowOverlap="1" wp14:anchorId="47A45E12" wp14:editId="07B9BA8D">
                <wp:simplePos x="0" y="0"/>
                <wp:positionH relativeFrom="column">
                  <wp:posOffset>2352675</wp:posOffset>
                </wp:positionH>
                <wp:positionV relativeFrom="paragraph">
                  <wp:posOffset>4445000</wp:posOffset>
                </wp:positionV>
                <wp:extent cx="114300" cy="0"/>
                <wp:effectExtent l="0" t="0" r="19050" b="19050"/>
                <wp:wrapNone/>
                <wp:docPr id="58" name="Conector recto 58"/>
                <wp:cNvGraphicFramePr/>
                <a:graphic xmlns:a="http://schemas.openxmlformats.org/drawingml/2006/main">
                  <a:graphicData uri="http://schemas.microsoft.com/office/word/2010/wordprocessingShape">
                    <wps:wsp>
                      <wps:cNvCnPr/>
                      <wps:spPr>
                        <a:xfrm flipH="1">
                          <a:off x="0" y="0"/>
                          <a:ext cx="11430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FFD3FC" id="Conector recto 58" o:spid="_x0000_s1026" style="position:absolute;flip:x;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25pt,350pt" to="194.25pt,3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" strokecolor="windowText" strokeweight=".5pt"/>
            </w:pict>
          </mc:Fallback>
        </mc:AlternateContent>
      </w:r>
      <w:r>
        <w:rPr>
          <w:noProof/>
          <w:lang w:val="es-ES" w:eastAsia="es-ES"/>
        </w:rPr>
        <mc:AlternateContent>
          <mc:Choice Requires="wps">
            <w:drawing>
              <wp:anchor distT="0" distB="0" distL="114300" distR="114300" simplePos="0" relativeHeight="251756032" behindDoc="0" locked="0" layoutInCell="1" allowOverlap="1" wp14:anchorId="7B3656CF" wp14:editId="6EAD4E1D">
                <wp:simplePos x="0" y="0"/>
                <wp:positionH relativeFrom="column">
                  <wp:posOffset>2350135</wp:posOffset>
                </wp:positionH>
                <wp:positionV relativeFrom="paragraph">
                  <wp:posOffset>4869815</wp:posOffset>
                </wp:positionV>
                <wp:extent cx="135890" cy="0"/>
                <wp:effectExtent l="0" t="0" r="16510" b="19050"/>
                <wp:wrapNone/>
                <wp:docPr id="68" name="Conector recto 68"/>
                <wp:cNvGraphicFramePr/>
                <a:graphic xmlns:a="http://schemas.openxmlformats.org/drawingml/2006/main">
                  <a:graphicData uri="http://schemas.microsoft.com/office/word/2010/wordprocessingShape">
                    <wps:wsp>
                      <wps:cNvCnPr/>
                      <wps:spPr>
                        <a:xfrm flipH="1">
                          <a:off x="0" y="0"/>
                          <a:ext cx="13589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F8C04E" id="Conector recto 68" o:spid="_x0000_s1026" style="position:absolute;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05pt,383.45pt" to="195.75pt,3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" strokecolor="windowText" strokeweight=".5pt"/>
            </w:pict>
          </mc:Fallback>
        </mc:AlternateContent>
      </w:r>
      <w:r>
        <w:rPr>
          <w:noProof/>
          <w:lang w:val="es-ES" w:eastAsia="es-ES"/>
        </w:rPr>
        <mc:AlternateContent>
          <mc:Choice Requires="wps">
            <w:drawing>
              <wp:anchor distT="0" distB="0" distL="114300" distR="114300" simplePos="0" relativeHeight="251757056" behindDoc="0" locked="0" layoutInCell="1" allowOverlap="1" wp14:anchorId="099AA5C0" wp14:editId="0CD569EE">
                <wp:simplePos x="0" y="0"/>
                <wp:positionH relativeFrom="column">
                  <wp:posOffset>2350135</wp:posOffset>
                </wp:positionH>
                <wp:positionV relativeFrom="paragraph">
                  <wp:posOffset>6385560</wp:posOffset>
                </wp:positionV>
                <wp:extent cx="167640" cy="0"/>
                <wp:effectExtent l="0" t="0" r="22860" b="19050"/>
                <wp:wrapNone/>
                <wp:docPr id="75" name="Conector recto 75"/>
                <wp:cNvGraphicFramePr/>
                <a:graphic xmlns:a="http://schemas.openxmlformats.org/drawingml/2006/main">
                  <a:graphicData uri="http://schemas.microsoft.com/office/word/2010/wordprocessingShape">
                    <wps:wsp>
                      <wps:cNvCnPr/>
                      <wps:spPr>
                        <a:xfrm flipH="1">
                          <a:off x="0" y="0"/>
                          <a:ext cx="16764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1BA5AF" id="Conector recto 75" o:spid="_x0000_s1026" style="position:absolute;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05pt,502.8pt" to="198.25pt,5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" strokecolor="windowText" strokeweight=".5pt"/>
            </w:pict>
          </mc:Fallback>
        </mc:AlternateContent>
      </w:r>
      <w:r>
        <w:rPr>
          <w:noProof/>
          <w:lang w:val="es-ES" w:eastAsia="es-ES"/>
        </w:rPr>
        <mc:AlternateContent>
          <mc:Choice Requires="wps">
            <w:drawing>
              <wp:anchor distT="0" distB="0" distL="114300" distR="114300" simplePos="0" relativeHeight="251758080" behindDoc="0" locked="0" layoutInCell="1" allowOverlap="1" wp14:anchorId="724D8542" wp14:editId="22FE1EDA">
                <wp:simplePos x="0" y="0"/>
                <wp:positionH relativeFrom="column">
                  <wp:posOffset>4129405</wp:posOffset>
                </wp:positionH>
                <wp:positionV relativeFrom="paragraph">
                  <wp:posOffset>5415915</wp:posOffset>
                </wp:positionV>
                <wp:extent cx="119380" cy="635"/>
                <wp:effectExtent l="0" t="0" r="33020" b="37465"/>
                <wp:wrapNone/>
                <wp:docPr id="76" name="Conector recto 76"/>
                <wp:cNvGraphicFramePr/>
                <a:graphic xmlns:a="http://schemas.openxmlformats.org/drawingml/2006/main">
                  <a:graphicData uri="http://schemas.microsoft.com/office/word/2010/wordprocessingShape">
                    <wps:wsp>
                      <wps:cNvCnPr/>
                      <wps:spPr>
                        <a:xfrm>
                          <a:off x="0" y="0"/>
                          <a:ext cx="11874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74E8FB" id="Conector recto 76"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15pt,426.45pt" to="334.5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" strokecolor="windowText" strokeweight=".5pt"/>
            </w:pict>
          </mc:Fallback>
        </mc:AlternateContent>
      </w:r>
    </w:p>
    <w:p w14:paraId="0E5C9D2E" w14:textId="77777777" w:rsidR="00614DC4" w:rsidRDefault="002E2C2F" w:rsidP="00614DC4">
      <w:pPr>
        <w:pStyle w:val="texto"/>
      </w:pPr>
      <w:r>
        <w:rPr>
          <w:noProof/>
          <w:lang w:val="es-ES" w:eastAsia="es-ES"/>
        </w:rPr>
        <mc:AlternateContent>
          <mc:Choice Requires="wps">
            <w:drawing>
              <wp:anchor distT="0" distB="0" distL="114300" distR="114300" simplePos="0" relativeHeight="251764224" behindDoc="0" locked="0" layoutInCell="1" allowOverlap="1" wp14:anchorId="09F25E00" wp14:editId="320CE072">
                <wp:simplePos x="0" y="0"/>
                <wp:positionH relativeFrom="column">
                  <wp:posOffset>2734310</wp:posOffset>
                </wp:positionH>
                <wp:positionV relativeFrom="paragraph">
                  <wp:posOffset>266065</wp:posOffset>
                </wp:positionV>
                <wp:extent cx="0" cy="142875"/>
                <wp:effectExtent l="0" t="0" r="19050" b="28575"/>
                <wp:wrapNone/>
                <wp:docPr id="31" name="Conector recto 31"/>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3D355" id="Conector recto 31" o:spid="_x0000_s1026" style="position:absolute;z-index:251764224;visibility:visible;mso-wrap-style:square;mso-wrap-distance-left:9pt;mso-wrap-distance-top:0;mso-wrap-distance-right:9pt;mso-wrap-distance-bottom:0;mso-position-horizontal:absolute;mso-position-horizontal-relative:text;mso-position-vertical:absolute;mso-position-vertical-relative:text" from="215.3pt,20.95pt" to="215.3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" strokecolor="#4579b8 [3044]"/>
            </w:pict>
          </mc:Fallback>
        </mc:AlternateContent>
      </w:r>
    </w:p>
    <w:p w14:paraId="1206B379" w14:textId="77777777" w:rsidR="00614DC4" w:rsidRDefault="00707E39" w:rsidP="00614DC4">
      <w:pPr>
        <w:pStyle w:val="texto"/>
      </w:pPr>
      <w:r>
        <w:rPr>
          <w:noProof/>
          <w:lang w:val="es-ES" w:eastAsia="es-ES"/>
        </w:rPr>
        <mc:AlternateContent>
          <mc:Choice Requires="wps">
            <w:drawing>
              <wp:anchor distT="0" distB="0" distL="114300" distR="114300" simplePos="0" relativeHeight="251763200" behindDoc="0" locked="0" layoutInCell="1" allowOverlap="1" wp14:anchorId="330B42F7" wp14:editId="5214D77E">
                <wp:simplePos x="0" y="0"/>
                <wp:positionH relativeFrom="margin">
                  <wp:posOffset>2380615</wp:posOffset>
                </wp:positionH>
                <wp:positionV relativeFrom="paragraph">
                  <wp:posOffset>130175</wp:posOffset>
                </wp:positionV>
                <wp:extent cx="742950" cy="381000"/>
                <wp:effectExtent l="0" t="0" r="19050" b="19050"/>
                <wp:wrapNone/>
                <wp:docPr id="4" name="Proceso alternativo 4"/>
                <wp:cNvGraphicFramePr/>
                <a:graphic xmlns:a="http://schemas.openxmlformats.org/drawingml/2006/main">
                  <a:graphicData uri="http://schemas.microsoft.com/office/word/2010/wordprocessingShape">
                    <wps:wsp>
                      <wps:cNvSpPr/>
                      <wps:spPr>
                        <a:xfrm>
                          <a:off x="0" y="0"/>
                          <a:ext cx="742950" cy="381000"/>
                        </a:xfrm>
                        <a:prstGeom prst="flowChartAlternateProcess">
                          <a:avLst/>
                        </a:prstGeom>
                        <a:noFill/>
                        <a:ln w="6350" cap="flat" cmpd="sng" algn="ctr">
                          <a:solidFill>
                            <a:sysClr val="windowText" lastClr="000000"/>
                          </a:solidFill>
                          <a:prstDash val="solid"/>
                        </a:ln>
                        <a:effectLst/>
                      </wps:spPr>
                      <wps:txbx>
                        <w:txbxContent>
                          <w:p w14:paraId="60C16D7D" w14:textId="77777777" w:rsidR="0095185B" w:rsidRPr="002E2C2F" w:rsidRDefault="0095185B" w:rsidP="00707E39">
                            <w:pPr>
                              <w:spacing w:after="0"/>
                              <w:ind w:left="-142" w:right="-177" w:firstLine="0"/>
                              <w:jc w:val="center"/>
                              <w:rPr>
                                <w:rFonts w:ascii="Arial" w:hAnsi="Arial" w:cs="Arial"/>
                                <w:sz w:val="18"/>
                                <w:szCs w:val="18"/>
                              </w:rPr>
                            </w:pPr>
                            <w:r w:rsidRPr="002E2C2F">
                              <w:rPr>
                                <w:rFonts w:ascii="Arial" w:hAnsi="Arial" w:cs="Arial"/>
                                <w:sz w:val="18"/>
                                <w:szCs w:val="18"/>
                              </w:rPr>
                              <w:t xml:space="preserve">Oficina de </w:t>
                            </w:r>
                          </w:p>
                          <w:p w14:paraId="779237D6" w14:textId="77777777" w:rsidR="0095185B" w:rsidRPr="002E2C2F" w:rsidRDefault="0095185B" w:rsidP="00707E39">
                            <w:pPr>
                              <w:spacing w:after="0"/>
                              <w:ind w:left="-142" w:right="-177" w:firstLine="0"/>
                              <w:jc w:val="center"/>
                              <w:rPr>
                                <w:rFonts w:ascii="Arial" w:hAnsi="Arial" w:cs="Arial"/>
                                <w:sz w:val="18"/>
                                <w:szCs w:val="18"/>
                              </w:rPr>
                            </w:pPr>
                            <w:r w:rsidRPr="002E2C2F">
                              <w:rPr>
                                <w:rFonts w:ascii="Arial" w:hAnsi="Arial" w:cs="Arial"/>
                                <w:sz w:val="18"/>
                                <w:szCs w:val="18"/>
                              </w:rPr>
                              <w:t>Buenas Prácticas</w:t>
                            </w:r>
                          </w:p>
                          <w:p w14:paraId="3F750E5E" w14:textId="77777777" w:rsidR="0095185B" w:rsidRPr="002E2C2F" w:rsidRDefault="0095185B" w:rsidP="00707E39">
                            <w:pPr>
                              <w:spacing w:after="0"/>
                              <w:ind w:left="-142" w:right="-177" w:firstLine="0"/>
                              <w:jc w:val="center"/>
                              <w:rPr>
                                <w:rFonts w:ascii="Arial" w:hAnsi="Arial" w:cs="Arial"/>
                                <w:sz w:val="18"/>
                                <w:szCs w:val="18"/>
                              </w:rPr>
                            </w:pPr>
                            <w:r w:rsidRPr="002E2C2F">
                              <w:rPr>
                                <w:rFonts w:ascii="Arial" w:hAnsi="Arial" w:cs="Arial"/>
                                <w:sz w:val="18"/>
                                <w:szCs w:val="18"/>
                              </w:rPr>
                              <w:t>y Anticorrupción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19027" id="Proceso alternativo 4" o:spid="_x0000_s1068" type="#_x0000_t176" style="position:absolute;left:0;text-align:left;margin-left:187.45pt;margin-top:10.25pt;width:58.5pt;height:30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" filled="f" strokecolor="windowText" strokeweight=".5pt">
                <v:textbox>
                  <w:txbxContent>
                    <w:p w:rsidR="0095185B" w:rsidRPr="002E2C2F" w:rsidRDefault="0095185B" w:rsidP="00707E39">
                      <w:pPr>
                        <w:spacing w:after="0"/>
                        <w:ind w:left="-142" w:right="-177" w:firstLine="0"/>
                        <w:jc w:val="center"/>
                        <w:rPr>
                          <w:rFonts w:ascii="Arial" w:hAnsi="Arial" w:cs="Arial"/>
                          <w:sz w:val="18"/>
                          <w:szCs w:val="18"/>
                        </w:rPr>
                      </w:pPr>
                      <w:r w:rsidRPr="002E2C2F">
                        <w:rPr>
                          <w:rFonts w:ascii="Arial" w:hAnsi="Arial" w:cs="Arial"/>
                          <w:sz w:val="18"/>
                          <w:szCs w:val="18"/>
                        </w:rPr>
                        <w:t xml:space="preserve">Oficina de </w:t>
                      </w:r>
                    </w:p>
                    <w:p w:rsidR="0095185B" w:rsidRPr="002E2C2F" w:rsidRDefault="0095185B" w:rsidP="00707E39">
                      <w:pPr>
                        <w:spacing w:after="0"/>
                        <w:ind w:left="-142" w:right="-177" w:firstLine="0"/>
                        <w:jc w:val="center"/>
                        <w:rPr>
                          <w:rFonts w:ascii="Arial" w:hAnsi="Arial" w:cs="Arial"/>
                          <w:sz w:val="18"/>
                          <w:szCs w:val="18"/>
                        </w:rPr>
                      </w:pPr>
                      <w:r w:rsidRPr="002E2C2F">
                        <w:rPr>
                          <w:rFonts w:ascii="Arial" w:hAnsi="Arial" w:cs="Arial"/>
                          <w:sz w:val="18"/>
                          <w:szCs w:val="18"/>
                        </w:rPr>
                        <w:t>Buenas Prácticas</w:t>
                      </w:r>
                    </w:p>
                    <w:p w:rsidR="0095185B" w:rsidRPr="002E2C2F" w:rsidRDefault="0095185B" w:rsidP="00707E39">
                      <w:pPr>
                        <w:spacing w:after="0"/>
                        <w:ind w:left="-142" w:right="-177" w:firstLine="0"/>
                        <w:jc w:val="center"/>
                        <w:rPr>
                          <w:rFonts w:ascii="Arial" w:hAnsi="Arial" w:cs="Arial"/>
                          <w:sz w:val="18"/>
                          <w:szCs w:val="18"/>
                        </w:rPr>
                      </w:pPr>
                      <w:r w:rsidRPr="002E2C2F">
                        <w:rPr>
                          <w:rFonts w:ascii="Arial" w:hAnsi="Arial" w:cs="Arial"/>
                          <w:sz w:val="18"/>
                          <w:szCs w:val="18"/>
                        </w:rPr>
                        <w:t>y Anticorrupción</w:t>
                      </w:r>
                    </w:p>
                  </w:txbxContent>
                </v:textbox>
                <w10:wrap anchorx="margin"/>
              </v:shape>
            </w:pict>
          </mc:Fallback>
        </mc:AlternateContent>
      </w:r>
    </w:p>
    <w:p w14:paraId="261FE08E" w14:textId="77777777" w:rsidR="00614DC4" w:rsidRDefault="00614DC4" w:rsidP="00614DC4">
      <w:pPr>
        <w:pStyle w:val="texto"/>
      </w:pPr>
    </w:p>
    <w:p w14:paraId="2FF678E2" w14:textId="77777777" w:rsidR="00614DC4" w:rsidRDefault="00614DC4" w:rsidP="00614DC4">
      <w:pPr>
        <w:pStyle w:val="texto"/>
      </w:pPr>
    </w:p>
    <w:p w14:paraId="1D885304" w14:textId="77777777" w:rsidR="00614DC4" w:rsidRDefault="00614DC4" w:rsidP="00614DC4">
      <w:pPr>
        <w:pStyle w:val="texto"/>
      </w:pPr>
    </w:p>
    <w:p w14:paraId="11E57CEC" w14:textId="77777777" w:rsidR="00614DC4" w:rsidRDefault="003769A7" w:rsidP="00614DC4">
      <w:pPr>
        <w:pStyle w:val="texto"/>
      </w:pPr>
      <w:r>
        <w:rPr>
          <w:noProof/>
          <w:lang w:val="es-ES" w:eastAsia="es-ES"/>
        </w:rPr>
        <mc:AlternateContent>
          <mc:Choice Requires="wps">
            <w:drawing>
              <wp:anchor distT="0" distB="0" distL="114300" distR="114300" simplePos="0" relativeHeight="251697664" behindDoc="0" locked="0" layoutInCell="1" allowOverlap="1" wp14:anchorId="049BEDD8" wp14:editId="6D002E9D">
                <wp:simplePos x="0" y="0"/>
                <wp:positionH relativeFrom="column">
                  <wp:posOffset>5800725</wp:posOffset>
                </wp:positionH>
                <wp:positionV relativeFrom="paragraph">
                  <wp:posOffset>78740</wp:posOffset>
                </wp:positionV>
                <wp:extent cx="0" cy="4029075"/>
                <wp:effectExtent l="0" t="0" r="19050" b="28575"/>
                <wp:wrapNone/>
                <wp:docPr id="55" name="Conector recto 55"/>
                <wp:cNvGraphicFramePr/>
                <a:graphic xmlns:a="http://schemas.openxmlformats.org/drawingml/2006/main">
                  <a:graphicData uri="http://schemas.microsoft.com/office/word/2010/wordprocessingShape">
                    <wps:wsp>
                      <wps:cNvCnPr/>
                      <wps:spPr>
                        <a:xfrm>
                          <a:off x="0" y="0"/>
                          <a:ext cx="0" cy="40290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B5F3DB" id="Conector recto 55"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75pt,6.2pt" to="456.75pt,3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" strokecolor="windowText" strokeweight=".5pt"/>
            </w:pict>
          </mc:Fallback>
        </mc:AlternateContent>
      </w:r>
      <w:r w:rsidR="009D4AE2">
        <w:rPr>
          <w:noProof/>
          <w:lang w:val="es-ES" w:eastAsia="es-ES"/>
        </w:rPr>
        <mc:AlternateContent>
          <mc:Choice Requires="wps">
            <w:drawing>
              <wp:anchor distT="0" distB="0" distL="114300" distR="114300" simplePos="0" relativeHeight="251695616" behindDoc="0" locked="0" layoutInCell="1" allowOverlap="1" wp14:anchorId="3B093140" wp14:editId="6AB33399">
                <wp:simplePos x="0" y="0"/>
                <wp:positionH relativeFrom="column">
                  <wp:posOffset>2319020</wp:posOffset>
                </wp:positionH>
                <wp:positionV relativeFrom="paragraph">
                  <wp:posOffset>43815</wp:posOffset>
                </wp:positionV>
                <wp:extent cx="34290" cy="5676900"/>
                <wp:effectExtent l="0" t="0" r="22860" b="19050"/>
                <wp:wrapNone/>
                <wp:docPr id="53" name="Conector recto 53"/>
                <wp:cNvGraphicFramePr/>
                <a:graphic xmlns:a="http://schemas.openxmlformats.org/drawingml/2006/main">
                  <a:graphicData uri="http://schemas.microsoft.com/office/word/2010/wordprocessingShape">
                    <wps:wsp>
                      <wps:cNvCnPr/>
                      <wps:spPr>
                        <a:xfrm>
                          <a:off x="0" y="0"/>
                          <a:ext cx="34290" cy="567690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B8629A" id="Conector recto 53"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6pt,3.45pt" to="185.3pt,4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" strokecolor="windowText" strokeweight=".5pt"/>
            </w:pict>
          </mc:Fallback>
        </mc:AlternateContent>
      </w:r>
      <w:r w:rsidR="005222BF">
        <w:rPr>
          <w:noProof/>
          <w:lang w:val="es-ES" w:eastAsia="es-ES"/>
        </w:rPr>
        <mc:AlternateContent>
          <mc:Choice Requires="wps">
            <w:drawing>
              <wp:anchor distT="0" distB="0" distL="114300" distR="114300" simplePos="0" relativeHeight="251696640" behindDoc="0" locked="0" layoutInCell="1" allowOverlap="1" wp14:anchorId="77CF5C21" wp14:editId="690E5F3D">
                <wp:simplePos x="0" y="0"/>
                <wp:positionH relativeFrom="column">
                  <wp:posOffset>4272279</wp:posOffset>
                </wp:positionH>
                <wp:positionV relativeFrom="paragraph">
                  <wp:posOffset>158115</wp:posOffset>
                </wp:positionV>
                <wp:extent cx="24130" cy="5724525"/>
                <wp:effectExtent l="0" t="0" r="33020" b="28575"/>
                <wp:wrapNone/>
                <wp:docPr id="54" name="Conector recto 54"/>
                <wp:cNvGraphicFramePr/>
                <a:graphic xmlns:a="http://schemas.openxmlformats.org/drawingml/2006/main">
                  <a:graphicData uri="http://schemas.microsoft.com/office/word/2010/wordprocessingShape">
                    <wps:wsp>
                      <wps:cNvCnPr/>
                      <wps:spPr>
                        <a:xfrm>
                          <a:off x="0" y="0"/>
                          <a:ext cx="24130" cy="572452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1E7266" id="Conector recto 54"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4pt,12.45pt" to="338.3pt,4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" strokecolor="windowText" strokeweight=".5pt"/>
            </w:pict>
          </mc:Fallback>
        </mc:AlternateContent>
      </w:r>
    </w:p>
    <w:p w14:paraId="2BF6339D" w14:textId="77777777" w:rsidR="00614DC4" w:rsidRDefault="00614DC4" w:rsidP="00614DC4">
      <w:pPr>
        <w:pStyle w:val="texto"/>
      </w:pPr>
      <w:r>
        <w:rPr>
          <w:noProof/>
          <w:lang w:val="es-ES" w:eastAsia="es-ES"/>
        </w:rPr>
        <mc:AlternateContent>
          <mc:Choice Requires="wps">
            <w:drawing>
              <wp:anchor distT="0" distB="0" distL="114300" distR="114300" simplePos="0" relativeHeight="251659776" behindDoc="1" locked="0" layoutInCell="1" allowOverlap="1" wp14:anchorId="67688DBC" wp14:editId="311258B0">
                <wp:simplePos x="0" y="0"/>
                <wp:positionH relativeFrom="column">
                  <wp:posOffset>3558540</wp:posOffset>
                </wp:positionH>
                <wp:positionV relativeFrom="paragraph">
                  <wp:posOffset>3175</wp:posOffset>
                </wp:positionV>
                <wp:extent cx="93345" cy="61595"/>
                <wp:effectExtent l="0" t="0" r="20955" b="33655"/>
                <wp:wrapNone/>
                <wp:docPr id="63" name="Conector recto 63"/>
                <wp:cNvGraphicFramePr/>
                <a:graphic xmlns:a="http://schemas.openxmlformats.org/drawingml/2006/main">
                  <a:graphicData uri="http://schemas.microsoft.com/office/word/2010/wordprocessingShape">
                    <wps:wsp>
                      <wps:cNvCnPr/>
                      <wps:spPr>
                        <a:xfrm flipH="1">
                          <a:off x="0" y="0"/>
                          <a:ext cx="93345" cy="6159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A436B0" id="Conector recto 63"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2pt,.25pt" to="287.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" strokecolor="windowText" strokeweight=".5pt"/>
            </w:pict>
          </mc:Fallback>
        </mc:AlternateContent>
      </w:r>
    </w:p>
    <w:p w14:paraId="1F26EB9F" w14:textId="77777777" w:rsidR="00614DC4" w:rsidRDefault="00614DC4" w:rsidP="00614DC4">
      <w:pPr>
        <w:pStyle w:val="texto"/>
      </w:pPr>
    </w:p>
    <w:p w14:paraId="332A0795" w14:textId="77777777" w:rsidR="00614DC4" w:rsidRDefault="00614DC4" w:rsidP="00614DC4">
      <w:pPr>
        <w:pStyle w:val="texto"/>
      </w:pPr>
    </w:p>
    <w:p w14:paraId="6E71AA48" w14:textId="77777777" w:rsidR="00614DC4" w:rsidRDefault="00614DC4" w:rsidP="00614DC4">
      <w:pPr>
        <w:pStyle w:val="texto"/>
      </w:pPr>
    </w:p>
    <w:p w14:paraId="199E6D1E" w14:textId="77777777" w:rsidR="00614DC4" w:rsidRDefault="00614DC4" w:rsidP="00614DC4">
      <w:pPr>
        <w:pStyle w:val="texto"/>
      </w:pPr>
    </w:p>
    <w:p w14:paraId="6DCCCD2C" w14:textId="77777777" w:rsidR="00614DC4" w:rsidRDefault="00614DC4" w:rsidP="00614DC4">
      <w:pPr>
        <w:pStyle w:val="texto"/>
      </w:pPr>
    </w:p>
    <w:p w14:paraId="64E7F071" w14:textId="77777777" w:rsidR="00614DC4" w:rsidRDefault="00614DC4" w:rsidP="00614DC4">
      <w:pPr>
        <w:pStyle w:val="texto"/>
      </w:pPr>
    </w:p>
    <w:p w14:paraId="310008C7" w14:textId="77777777" w:rsidR="00614DC4" w:rsidRDefault="00614DC4" w:rsidP="00614DC4">
      <w:pPr>
        <w:pStyle w:val="texto"/>
      </w:pPr>
    </w:p>
    <w:p w14:paraId="695D7915" w14:textId="77777777" w:rsidR="00614DC4" w:rsidRDefault="00614DC4" w:rsidP="00614DC4">
      <w:pPr>
        <w:pStyle w:val="texto"/>
      </w:pPr>
    </w:p>
    <w:p w14:paraId="41FAFCB6" w14:textId="77777777" w:rsidR="00614DC4" w:rsidRDefault="00614DC4" w:rsidP="00614DC4">
      <w:pPr>
        <w:pStyle w:val="texto"/>
      </w:pPr>
    </w:p>
    <w:p w14:paraId="54BDA30A" w14:textId="77777777" w:rsidR="00614DC4" w:rsidRDefault="00614DC4" w:rsidP="00614DC4">
      <w:pPr>
        <w:pStyle w:val="texto"/>
      </w:pPr>
    </w:p>
    <w:p w14:paraId="0A249712" w14:textId="77777777" w:rsidR="00614DC4" w:rsidRDefault="00614DC4" w:rsidP="00614DC4">
      <w:pPr>
        <w:pStyle w:val="texto"/>
      </w:pPr>
    </w:p>
    <w:p w14:paraId="38C43840" w14:textId="77777777" w:rsidR="00614DC4" w:rsidRDefault="00614DC4" w:rsidP="00614DC4">
      <w:pPr>
        <w:pStyle w:val="texto"/>
      </w:pPr>
    </w:p>
    <w:p w14:paraId="5AAEB741" w14:textId="77777777" w:rsidR="00614DC4" w:rsidRDefault="00614DC4" w:rsidP="00614DC4">
      <w:pPr>
        <w:pStyle w:val="texto"/>
      </w:pPr>
    </w:p>
    <w:p w14:paraId="7BB927CE" w14:textId="77777777" w:rsidR="00614DC4" w:rsidRDefault="00445D44" w:rsidP="00614DC4">
      <w:pPr>
        <w:pStyle w:val="texto"/>
      </w:pPr>
      <w:r>
        <w:rPr>
          <w:noProof/>
          <w:lang w:val="es-ES" w:eastAsia="es-ES"/>
        </w:rPr>
        <mc:AlternateContent>
          <mc:Choice Requires="wps">
            <w:drawing>
              <wp:anchor distT="0" distB="0" distL="114300" distR="114300" simplePos="0" relativeHeight="251747840" behindDoc="0" locked="0" layoutInCell="1" allowOverlap="1" wp14:anchorId="27E1274A" wp14:editId="03AD0313">
                <wp:simplePos x="0" y="0"/>
                <wp:positionH relativeFrom="column">
                  <wp:posOffset>4144009</wp:posOffset>
                </wp:positionH>
                <wp:positionV relativeFrom="paragraph">
                  <wp:posOffset>168275</wp:posOffset>
                </wp:positionV>
                <wp:extent cx="161925" cy="0"/>
                <wp:effectExtent l="0" t="0" r="9525" b="19050"/>
                <wp:wrapNone/>
                <wp:docPr id="73" name="Conector recto 73"/>
                <wp:cNvGraphicFramePr/>
                <a:graphic xmlns:a="http://schemas.openxmlformats.org/drawingml/2006/main">
                  <a:graphicData uri="http://schemas.microsoft.com/office/word/2010/wordprocessingShape">
                    <wps:wsp>
                      <wps:cNvCnPr/>
                      <wps:spPr>
                        <a:xfrm flipH="1" flipV="1">
                          <a:off x="0" y="0"/>
                          <a:ext cx="16192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14B1FD" id="Conector recto 73" o:spid="_x0000_s1026" style="position:absolute;flip:x 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3pt,13.25pt" to="339.0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" strokecolor="windowText" strokeweight=".5pt"/>
            </w:pict>
          </mc:Fallback>
        </mc:AlternateContent>
      </w:r>
    </w:p>
    <w:p w14:paraId="0938F8F5" w14:textId="77777777" w:rsidR="00614DC4" w:rsidRDefault="00614DC4" w:rsidP="00614DC4">
      <w:pPr>
        <w:pStyle w:val="texto"/>
      </w:pPr>
    </w:p>
    <w:p w14:paraId="69B390DD" w14:textId="77777777" w:rsidR="00614DC4" w:rsidRDefault="00614DC4" w:rsidP="00614DC4">
      <w:pPr>
        <w:pStyle w:val="texto"/>
      </w:pPr>
    </w:p>
    <w:p w14:paraId="28C96187" w14:textId="77777777" w:rsidR="00614DC4" w:rsidRDefault="00614DC4" w:rsidP="00614DC4">
      <w:pPr>
        <w:pStyle w:val="texto"/>
      </w:pPr>
    </w:p>
    <w:p w14:paraId="50AF3974" w14:textId="77777777" w:rsidR="00614DC4" w:rsidRDefault="009D4AE2" w:rsidP="00614DC4">
      <w:pPr>
        <w:pStyle w:val="texto"/>
      </w:pPr>
      <w:r>
        <w:rPr>
          <w:noProof/>
          <w:lang w:val="es-ES" w:eastAsia="es-ES"/>
        </w:rPr>
        <mc:AlternateContent>
          <mc:Choice Requires="wps">
            <w:drawing>
              <wp:anchor distT="0" distB="0" distL="114300" distR="114300" simplePos="0" relativeHeight="251710976" behindDoc="0" locked="0" layoutInCell="1" allowOverlap="1" wp14:anchorId="1F5BA46E" wp14:editId="19BFD01A">
                <wp:simplePos x="0" y="0"/>
                <wp:positionH relativeFrom="column">
                  <wp:posOffset>4086859</wp:posOffset>
                </wp:positionH>
                <wp:positionV relativeFrom="paragraph">
                  <wp:posOffset>196215</wp:posOffset>
                </wp:positionV>
                <wp:extent cx="190500" cy="0"/>
                <wp:effectExtent l="0" t="0" r="19050" b="19050"/>
                <wp:wrapNone/>
                <wp:docPr id="93" name="Conector recto 93"/>
                <wp:cNvGraphicFramePr/>
                <a:graphic xmlns:a="http://schemas.openxmlformats.org/drawingml/2006/main">
                  <a:graphicData uri="http://schemas.microsoft.com/office/word/2010/wordprocessingShape">
                    <wps:wsp>
                      <wps:cNvCnPr/>
                      <wps:spPr>
                        <a:xfrm flipH="1">
                          <a:off x="0" y="0"/>
                          <a:ext cx="19050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9ED43A" id="Conector recto 93"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8pt,15.45pt" to="336.8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" strokecolor="windowText" strokeweight=".5pt"/>
            </w:pict>
          </mc:Fallback>
        </mc:AlternateContent>
      </w:r>
    </w:p>
    <w:p w14:paraId="6D3C06EE" w14:textId="77777777" w:rsidR="00614DC4" w:rsidRDefault="009D4AE2" w:rsidP="00614DC4">
      <w:pPr>
        <w:pStyle w:val="texto"/>
      </w:pPr>
      <w:r w:rsidRPr="009D4AE2">
        <w:rPr>
          <w:noProof/>
          <w:lang w:val="es-ES" w:eastAsia="es-ES"/>
        </w:rPr>
        <mc:AlternateContent>
          <mc:Choice Requires="wps">
            <w:drawing>
              <wp:anchor distT="0" distB="0" distL="114300" distR="114300" simplePos="0" relativeHeight="251761152" behindDoc="0" locked="0" layoutInCell="1" allowOverlap="1" wp14:anchorId="6E9F3B80" wp14:editId="6DBA9755">
                <wp:simplePos x="0" y="0"/>
                <wp:positionH relativeFrom="column">
                  <wp:posOffset>2353310</wp:posOffset>
                </wp:positionH>
                <wp:positionV relativeFrom="paragraph">
                  <wp:posOffset>146050</wp:posOffset>
                </wp:positionV>
                <wp:extent cx="167640" cy="9525"/>
                <wp:effectExtent l="0" t="0" r="22860" b="28575"/>
                <wp:wrapNone/>
                <wp:docPr id="77" name="Conector recto 77"/>
                <wp:cNvGraphicFramePr/>
                <a:graphic xmlns:a="http://schemas.openxmlformats.org/drawingml/2006/main">
                  <a:graphicData uri="http://schemas.microsoft.com/office/word/2010/wordprocessingShape">
                    <wps:wsp>
                      <wps:cNvCnPr/>
                      <wps:spPr>
                        <a:xfrm flipV="1">
                          <a:off x="0" y="0"/>
                          <a:ext cx="16764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F65B0A" id="Conector recto 77" o:spid="_x0000_s1026" style="position:absolute;flip:y;z-index:251761152;visibility:visible;mso-wrap-style:square;mso-wrap-distance-left:9pt;mso-wrap-distance-top:0;mso-wrap-distance-right:9pt;mso-wrap-distance-bottom:0;mso-position-horizontal:absolute;mso-position-horizontal-relative:text;mso-position-vertical:absolute;mso-position-vertical-relative:text" from="185.3pt,11.5pt" to="19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" strokecolor="black [3213]"/>
            </w:pict>
          </mc:Fallback>
        </mc:AlternateContent>
      </w:r>
    </w:p>
    <w:p w14:paraId="32E2D8F7" w14:textId="77777777" w:rsidR="00614DC4" w:rsidRDefault="009D4AE2" w:rsidP="00614DC4">
      <w:pPr>
        <w:pStyle w:val="texto"/>
      </w:pPr>
      <w:r>
        <w:rPr>
          <w:noProof/>
          <w:lang w:val="es-ES" w:eastAsia="es-ES"/>
        </w:rPr>
        <mc:AlternateContent>
          <mc:Choice Requires="wps">
            <w:drawing>
              <wp:anchor distT="0" distB="0" distL="114300" distR="114300" simplePos="0" relativeHeight="251760128" behindDoc="0" locked="0" layoutInCell="1" allowOverlap="1" wp14:anchorId="2A4C7F35" wp14:editId="53B8DA50">
                <wp:simplePos x="0" y="0"/>
                <wp:positionH relativeFrom="column">
                  <wp:posOffset>4100830</wp:posOffset>
                </wp:positionH>
                <wp:positionV relativeFrom="paragraph">
                  <wp:posOffset>6985</wp:posOffset>
                </wp:positionV>
                <wp:extent cx="190500" cy="0"/>
                <wp:effectExtent l="0" t="0" r="19050" b="19050"/>
                <wp:wrapNone/>
                <wp:docPr id="65" name="Conector recto 65"/>
                <wp:cNvGraphicFramePr/>
                <a:graphic xmlns:a="http://schemas.openxmlformats.org/drawingml/2006/main">
                  <a:graphicData uri="http://schemas.microsoft.com/office/word/2010/wordprocessingShape">
                    <wps:wsp>
                      <wps:cNvCnPr/>
                      <wps:spPr>
                        <a:xfrm flipH="1">
                          <a:off x="0" y="0"/>
                          <a:ext cx="19050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C58CC0" id="Conector recto 65" o:spid="_x0000_s1026" style="position:absolute;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9pt,.55pt" to="337.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" strokecolor="windowText" strokeweight=".5pt"/>
            </w:pict>
          </mc:Fallback>
        </mc:AlternateContent>
      </w:r>
    </w:p>
    <w:p w14:paraId="43AA42FD" w14:textId="77777777" w:rsidR="00614DC4" w:rsidRDefault="00614DC4" w:rsidP="00614DC4">
      <w:pPr>
        <w:pStyle w:val="texto"/>
      </w:pPr>
      <w:r>
        <w:lastRenderedPageBreak/>
        <w:t>Del análisis del gráfico anterior destacamos los siguientes aspectos:</w:t>
      </w:r>
    </w:p>
    <w:p w14:paraId="75D8B3C8" w14:textId="77777777" w:rsidR="00614DC4" w:rsidRDefault="00614DC4" w:rsidP="00F92396">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rPr>
          <w:rFonts w:cs="Arial"/>
        </w:rPr>
      </w:pPr>
      <w:r>
        <w:rPr>
          <w:rFonts w:cs="Arial"/>
        </w:rPr>
        <w:t>A 31 de diciembre de 202</w:t>
      </w:r>
      <w:r w:rsidR="002C2292">
        <w:rPr>
          <w:rFonts w:cs="Arial"/>
        </w:rPr>
        <w:t>2</w:t>
      </w:r>
      <w:r>
        <w:rPr>
          <w:rFonts w:cs="Arial"/>
        </w:rPr>
        <w:t xml:space="preserve"> la ACFN se estructuraba en 13 departamentos a los cuales estaban adscritos diez OOAA.</w:t>
      </w:r>
    </w:p>
    <w:p w14:paraId="1575F1A0" w14:textId="77777777" w:rsidR="00614DC4" w:rsidRDefault="00614DC4" w:rsidP="00F92396">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120" w:after="120"/>
        <w:ind w:left="0" w:firstLine="289"/>
        <w:rPr>
          <w:rFonts w:cs="Arial"/>
        </w:rPr>
      </w:pPr>
      <w:r>
        <w:rPr>
          <w:rFonts w:cs="Arial"/>
        </w:rPr>
        <w:t xml:space="preserve">En mayo de 2022, se puso en marcha la Oficina de Buenas Prácticas y Anticorrupción, con el nombramiento de su directora. La </w:t>
      </w:r>
      <w:r>
        <w:t xml:space="preserve">Ley Foral 7/2018, de 17 de mayo, de creación de la Oficina de Buenas Prácticas y Anticorrupción de la Comunidad Foral de Navarra, la contempla como </w:t>
      </w:r>
      <w:r>
        <w:rPr>
          <w:rFonts w:cs="Arial"/>
        </w:rPr>
        <w:t xml:space="preserve">una entidad de derecho público, con personalidad jurídica propia y plena independencia orgánica y funcional de las administraciones en el ejercicio de sus competencias. </w:t>
      </w:r>
    </w:p>
    <w:p w14:paraId="68C3453D" w14:textId="77777777" w:rsidR="00614DC4" w:rsidRDefault="00614DC4" w:rsidP="00614DC4">
      <w:pPr>
        <w:pStyle w:val="texto"/>
        <w:spacing w:before="120"/>
        <w:rPr>
          <w:lang w:val="es-ES"/>
        </w:rPr>
      </w:pPr>
      <w:r>
        <w:rPr>
          <w:lang w:val="es-ES"/>
        </w:rPr>
        <w:t>No obstante, destacamos que durante el ejercicio 2022 no ha habido más estructura en la Oficina que el citado nombramiento, por lo que</w:t>
      </w:r>
      <w:r w:rsidR="002C2292">
        <w:rPr>
          <w:lang w:val="es-ES"/>
        </w:rPr>
        <w:t xml:space="preserve"> los gastos correspondientes a e</w:t>
      </w:r>
      <w:r>
        <w:rPr>
          <w:lang w:val="es-ES"/>
        </w:rPr>
        <w:t xml:space="preserve">ste órgano se han contabilizado directamente en la partida destinada a las transferencias corrientes que se aprobó en los Presupuestos Generales de Navarra. </w:t>
      </w:r>
    </w:p>
    <w:p w14:paraId="26442541" w14:textId="77777777" w:rsidR="00614DC4" w:rsidRDefault="00614DC4" w:rsidP="00614DC4">
      <w:pPr>
        <w:pStyle w:val="texto"/>
        <w:spacing w:before="120"/>
        <w:rPr>
          <w:lang w:val="es-ES"/>
        </w:rPr>
      </w:pPr>
      <w:r>
        <w:rPr>
          <w:lang w:val="es-ES"/>
        </w:rPr>
        <w:t xml:space="preserve">Como hecho posterior, indicamos que la Ley Foral 35/2022, de 28 de diciembre, de Presupuestos Generales de Navarra para el año 2023, por un lado, contempla un presupuesto específico y diferenciado de la citada oficina, y </w:t>
      </w:r>
      <w:r w:rsidR="002E2C2F">
        <w:rPr>
          <w:lang w:val="es-ES"/>
        </w:rPr>
        <w:t xml:space="preserve">por otro, modifica la LFHPN, para incluirla en 2023, entre las entidades </w:t>
      </w:r>
      <w:r>
        <w:rPr>
          <w:lang w:val="es-ES"/>
        </w:rPr>
        <w:t xml:space="preserve">del sector público foral. </w:t>
      </w:r>
    </w:p>
    <w:p w14:paraId="1F55FE44"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240"/>
        <w:ind w:left="0" w:firstLine="289"/>
        <w:rPr>
          <w:rFonts w:cs="Arial"/>
        </w:rPr>
      </w:pPr>
      <w:r>
        <w:rPr>
          <w:rFonts w:cs="Arial"/>
        </w:rPr>
        <w:t xml:space="preserve">La ACFN participaba mayoritariamente en el capital de 17 empresas a la fecha indicada, habiéndose incrementado </w:t>
      </w:r>
      <w:r w:rsidR="001F2E95">
        <w:rPr>
          <w:rFonts w:cs="Arial"/>
        </w:rPr>
        <w:t xml:space="preserve">su número </w:t>
      </w:r>
      <w:r>
        <w:rPr>
          <w:rFonts w:cs="Arial"/>
        </w:rPr>
        <w:t>en una sociedad con la creación</w:t>
      </w:r>
      <w:r w:rsidR="001F2E95">
        <w:rPr>
          <w:rFonts w:cs="Arial"/>
        </w:rPr>
        <w:t>,</w:t>
      </w:r>
      <w:r>
        <w:rPr>
          <w:rFonts w:cs="Arial"/>
        </w:rPr>
        <w:t xml:space="preserve"> en 2022</w:t>
      </w:r>
      <w:r w:rsidR="001F2E95">
        <w:rPr>
          <w:rFonts w:cs="Arial"/>
        </w:rPr>
        <w:t>,</w:t>
      </w:r>
      <w:r>
        <w:rPr>
          <w:rFonts w:cs="Arial"/>
        </w:rPr>
        <w:t xml:space="preserve"> de la sociedad pública Instituto Navarro de Inversiones S.L.U. (INI). </w:t>
      </w:r>
      <w:r w:rsidR="002E2C2F">
        <w:rPr>
          <w:rFonts w:cs="Arial"/>
        </w:rPr>
        <w:t>Igualmente p</w:t>
      </w:r>
      <w:r>
        <w:rPr>
          <w:rFonts w:cs="Arial"/>
        </w:rPr>
        <w:t>articipaba directamente en la empresa Corporación Pública Empresarial de Navarra, S.L.U., (CPEN en adelante) en la que posee el 100 por cien del capital, e indirectamente, a través de la CPEN en las 16 entidades siguientes:</w:t>
      </w:r>
    </w:p>
    <w:tbl>
      <w:tblPr>
        <w:tblW w:w="5000" w:type="pct"/>
        <w:jc w:val="center"/>
        <w:tblLook w:val="01E0" w:firstRow="1" w:lastRow="1" w:firstColumn="1" w:lastColumn="1" w:noHBand="0" w:noVBand="0"/>
      </w:tblPr>
      <w:tblGrid>
        <w:gridCol w:w="4027"/>
        <w:gridCol w:w="1076"/>
        <w:gridCol w:w="3686"/>
      </w:tblGrid>
      <w:tr w:rsidR="00614DC4" w14:paraId="76057737" w14:textId="77777777" w:rsidTr="00445D44">
        <w:trPr>
          <w:trHeight w:val="255"/>
          <w:jc w:val="center"/>
        </w:trPr>
        <w:tc>
          <w:tcPr>
            <w:tcW w:w="4027" w:type="dxa"/>
            <w:tcBorders>
              <w:top w:val="single" w:sz="4" w:space="0" w:color="auto"/>
              <w:left w:val="nil"/>
              <w:bottom w:val="single" w:sz="4" w:space="0" w:color="auto"/>
              <w:right w:val="nil"/>
            </w:tcBorders>
            <w:shd w:val="clear" w:color="auto" w:fill="8DB3E2"/>
            <w:vAlign w:val="center"/>
            <w:hideMark/>
          </w:tcPr>
          <w:p w14:paraId="41082D67"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 xml:space="preserve">Empresa Pública </w:t>
            </w:r>
          </w:p>
        </w:tc>
        <w:tc>
          <w:tcPr>
            <w:tcW w:w="1076" w:type="dxa"/>
            <w:tcBorders>
              <w:top w:val="single" w:sz="4" w:space="0" w:color="auto"/>
              <w:left w:val="nil"/>
              <w:bottom w:val="single" w:sz="4" w:space="0" w:color="auto"/>
              <w:right w:val="nil"/>
            </w:tcBorders>
            <w:shd w:val="clear" w:color="auto" w:fill="8DB3E2"/>
            <w:vAlign w:val="center"/>
            <w:hideMark/>
          </w:tcPr>
          <w:p w14:paraId="71C292D2" w14:textId="77777777" w:rsidR="00614DC4" w:rsidRDefault="00614DC4" w:rsidP="00F92396">
            <w:pPr>
              <w:keepLines/>
              <w:tabs>
                <w:tab w:val="right" w:pos="2835"/>
                <w:tab w:val="right" w:pos="3969"/>
                <w:tab w:val="right" w:pos="5103"/>
                <w:tab w:val="right" w:pos="6237"/>
                <w:tab w:val="right" w:pos="7371"/>
              </w:tabs>
              <w:spacing w:after="0"/>
              <w:ind w:right="-297" w:firstLine="0"/>
              <w:jc w:val="center"/>
              <w:rPr>
                <w:rFonts w:ascii="Arial" w:hAnsi="Arial" w:cs="Arial"/>
                <w:spacing w:val="6"/>
                <w:sz w:val="18"/>
                <w:szCs w:val="18"/>
              </w:rPr>
            </w:pPr>
            <w:r>
              <w:rPr>
                <w:rFonts w:ascii="Arial" w:hAnsi="Arial" w:cs="Arial"/>
                <w:spacing w:val="6"/>
                <w:sz w:val="18"/>
                <w:szCs w:val="18"/>
              </w:rPr>
              <w:t>% CPEN</w:t>
            </w:r>
          </w:p>
        </w:tc>
        <w:tc>
          <w:tcPr>
            <w:tcW w:w="3686" w:type="dxa"/>
            <w:tcBorders>
              <w:top w:val="single" w:sz="4" w:space="0" w:color="auto"/>
              <w:left w:val="nil"/>
              <w:bottom w:val="single" w:sz="4" w:space="0" w:color="auto"/>
              <w:right w:val="nil"/>
            </w:tcBorders>
            <w:shd w:val="clear" w:color="auto" w:fill="8DB3E2"/>
            <w:vAlign w:val="center"/>
            <w:hideMark/>
          </w:tcPr>
          <w:p w14:paraId="50876A4A" w14:textId="77777777" w:rsidR="00614DC4" w:rsidRDefault="00614DC4">
            <w:pPr>
              <w:keepLines/>
              <w:tabs>
                <w:tab w:val="right" w:pos="2835"/>
                <w:tab w:val="right" w:pos="3969"/>
                <w:tab w:val="right" w:pos="5103"/>
                <w:tab w:val="right" w:pos="6237"/>
                <w:tab w:val="right" w:pos="7371"/>
              </w:tabs>
              <w:spacing w:after="0"/>
              <w:ind w:left="-27" w:firstLine="0"/>
              <w:jc w:val="right"/>
              <w:rPr>
                <w:rFonts w:ascii="Arial" w:hAnsi="Arial" w:cs="Arial"/>
                <w:spacing w:val="6"/>
                <w:sz w:val="18"/>
                <w:szCs w:val="18"/>
              </w:rPr>
            </w:pPr>
            <w:r>
              <w:rPr>
                <w:rFonts w:ascii="Arial" w:hAnsi="Arial" w:cs="Arial"/>
                <w:spacing w:val="6"/>
                <w:sz w:val="18"/>
                <w:szCs w:val="18"/>
              </w:rPr>
              <w:t>Actividad económica</w:t>
            </w:r>
          </w:p>
        </w:tc>
      </w:tr>
      <w:tr w:rsidR="00614DC4" w14:paraId="21CEB4A8" w14:textId="77777777" w:rsidTr="00445D44">
        <w:trPr>
          <w:trHeight w:val="198"/>
          <w:jc w:val="center"/>
        </w:trPr>
        <w:tc>
          <w:tcPr>
            <w:tcW w:w="4027" w:type="dxa"/>
            <w:tcBorders>
              <w:top w:val="single" w:sz="4" w:space="0" w:color="auto"/>
              <w:left w:val="nil"/>
              <w:bottom w:val="single" w:sz="2" w:space="0" w:color="auto"/>
              <w:right w:val="nil"/>
            </w:tcBorders>
            <w:vAlign w:val="center"/>
            <w:hideMark/>
          </w:tcPr>
          <w:p w14:paraId="4ABB6D1E"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Centro Europeo de Empresas e Innovación, S.L. (CEIN)</w:t>
            </w:r>
          </w:p>
        </w:tc>
        <w:tc>
          <w:tcPr>
            <w:tcW w:w="1076" w:type="dxa"/>
            <w:tcBorders>
              <w:top w:val="single" w:sz="4" w:space="0" w:color="auto"/>
              <w:left w:val="nil"/>
              <w:bottom w:val="single" w:sz="2" w:space="0" w:color="auto"/>
              <w:right w:val="nil"/>
            </w:tcBorders>
            <w:vAlign w:val="center"/>
            <w:hideMark/>
          </w:tcPr>
          <w:p w14:paraId="135606B8" w14:textId="77777777" w:rsidR="00614DC4" w:rsidRDefault="00614DC4">
            <w:pPr>
              <w:spacing w:after="0"/>
              <w:ind w:left="-94" w:firstLine="0"/>
              <w:jc w:val="right"/>
              <w:rPr>
                <w:rFonts w:ascii="Arial Narrow" w:hAnsi="Arial Narrow" w:cs="Arial"/>
                <w:sz w:val="18"/>
                <w:szCs w:val="18"/>
                <w:lang w:val="es-ES" w:eastAsia="es-ES"/>
              </w:rPr>
            </w:pPr>
            <w:r>
              <w:rPr>
                <w:rFonts w:ascii="Arial Narrow" w:hAnsi="Arial Narrow" w:cs="Arial"/>
                <w:sz w:val="18"/>
                <w:szCs w:val="18"/>
                <w:lang w:val="es-ES" w:eastAsia="es-ES"/>
              </w:rPr>
              <w:t>100</w:t>
            </w:r>
          </w:p>
        </w:tc>
        <w:tc>
          <w:tcPr>
            <w:tcW w:w="3686" w:type="dxa"/>
            <w:tcBorders>
              <w:top w:val="single" w:sz="4" w:space="0" w:color="auto"/>
              <w:left w:val="nil"/>
              <w:bottom w:val="single" w:sz="2" w:space="0" w:color="auto"/>
              <w:right w:val="nil"/>
            </w:tcBorders>
            <w:vAlign w:val="center"/>
            <w:hideMark/>
          </w:tcPr>
          <w:p w14:paraId="664C8D1E" w14:textId="77777777" w:rsidR="00614DC4" w:rsidRDefault="00614DC4">
            <w:pPr>
              <w:spacing w:after="0"/>
              <w:ind w:left="-27" w:firstLine="0"/>
              <w:jc w:val="right"/>
              <w:rPr>
                <w:rFonts w:ascii="Arial Narrow" w:hAnsi="Arial Narrow" w:cs="Arial"/>
                <w:sz w:val="18"/>
                <w:szCs w:val="18"/>
                <w:lang w:val="es-ES" w:eastAsia="es-ES"/>
              </w:rPr>
            </w:pPr>
            <w:r>
              <w:rPr>
                <w:rFonts w:ascii="Arial Narrow" w:hAnsi="Arial Narrow" w:cs="Arial"/>
                <w:sz w:val="18"/>
                <w:szCs w:val="18"/>
                <w:lang w:val="es-ES" w:eastAsia="es-ES"/>
              </w:rPr>
              <w:t>Innovación y emprendedores</w:t>
            </w:r>
          </w:p>
        </w:tc>
      </w:tr>
      <w:tr w:rsidR="00614DC4" w14:paraId="35845EF4" w14:textId="77777777" w:rsidTr="00445D44">
        <w:trPr>
          <w:trHeight w:val="198"/>
          <w:jc w:val="center"/>
        </w:trPr>
        <w:tc>
          <w:tcPr>
            <w:tcW w:w="4027" w:type="dxa"/>
            <w:tcBorders>
              <w:top w:val="single" w:sz="2" w:space="0" w:color="auto"/>
              <w:left w:val="nil"/>
              <w:bottom w:val="single" w:sz="2" w:space="0" w:color="auto"/>
              <w:right w:val="nil"/>
            </w:tcBorders>
            <w:vAlign w:val="center"/>
            <w:hideMark/>
          </w:tcPr>
          <w:p w14:paraId="11F55512"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Centro Navarro de Aprendizaje Integral, S.A. (CNAI)</w:t>
            </w:r>
          </w:p>
        </w:tc>
        <w:tc>
          <w:tcPr>
            <w:tcW w:w="1076" w:type="dxa"/>
            <w:tcBorders>
              <w:top w:val="single" w:sz="2" w:space="0" w:color="auto"/>
              <w:left w:val="nil"/>
              <w:bottom w:val="single" w:sz="2" w:space="0" w:color="auto"/>
              <w:right w:val="nil"/>
            </w:tcBorders>
            <w:vAlign w:val="center"/>
            <w:hideMark/>
          </w:tcPr>
          <w:p w14:paraId="0BCD4452" w14:textId="77777777" w:rsidR="00614DC4" w:rsidRDefault="00614DC4">
            <w:pPr>
              <w:spacing w:after="0"/>
              <w:ind w:left="-94" w:firstLine="0"/>
              <w:jc w:val="right"/>
              <w:rPr>
                <w:rFonts w:ascii="Arial Narrow" w:hAnsi="Arial Narrow" w:cs="Arial"/>
                <w:sz w:val="18"/>
                <w:szCs w:val="18"/>
                <w:lang w:val="es-ES" w:eastAsia="es-ES"/>
              </w:rPr>
            </w:pPr>
            <w:r>
              <w:rPr>
                <w:rFonts w:ascii="Arial Narrow" w:hAnsi="Arial Narrow" w:cs="Arial"/>
                <w:sz w:val="18"/>
                <w:szCs w:val="18"/>
                <w:lang w:val="es-ES" w:eastAsia="es-ES"/>
              </w:rPr>
              <w:t>100</w:t>
            </w:r>
          </w:p>
        </w:tc>
        <w:tc>
          <w:tcPr>
            <w:tcW w:w="3686" w:type="dxa"/>
            <w:tcBorders>
              <w:top w:val="single" w:sz="2" w:space="0" w:color="auto"/>
              <w:left w:val="nil"/>
              <w:bottom w:val="single" w:sz="2" w:space="0" w:color="auto"/>
              <w:right w:val="nil"/>
            </w:tcBorders>
            <w:vAlign w:val="center"/>
            <w:hideMark/>
          </w:tcPr>
          <w:p w14:paraId="5CC2BAC7" w14:textId="77777777" w:rsidR="00614DC4" w:rsidRDefault="00614DC4">
            <w:pPr>
              <w:spacing w:after="0"/>
              <w:ind w:left="-27" w:firstLine="0"/>
              <w:jc w:val="right"/>
              <w:rPr>
                <w:rFonts w:ascii="Arial Narrow" w:hAnsi="Arial Narrow" w:cs="Arial"/>
                <w:sz w:val="18"/>
                <w:szCs w:val="18"/>
                <w:lang w:val="es-ES" w:eastAsia="es-ES"/>
              </w:rPr>
            </w:pPr>
            <w:r>
              <w:rPr>
                <w:rFonts w:ascii="Arial Narrow" w:hAnsi="Arial Narrow" w:cs="Arial"/>
                <w:sz w:val="18"/>
                <w:szCs w:val="18"/>
                <w:lang w:val="es-ES" w:eastAsia="es-ES"/>
              </w:rPr>
              <w:t>Educación y talento</w:t>
            </w:r>
          </w:p>
        </w:tc>
      </w:tr>
      <w:tr w:rsidR="00614DC4" w14:paraId="62BB3213" w14:textId="77777777" w:rsidTr="00445D44">
        <w:trPr>
          <w:trHeight w:val="198"/>
          <w:jc w:val="center"/>
        </w:trPr>
        <w:tc>
          <w:tcPr>
            <w:tcW w:w="4027" w:type="dxa"/>
            <w:tcBorders>
              <w:top w:val="single" w:sz="2" w:space="0" w:color="auto"/>
              <w:left w:val="nil"/>
              <w:bottom w:val="single" w:sz="2" w:space="0" w:color="auto"/>
              <w:right w:val="nil"/>
            </w:tcBorders>
            <w:vAlign w:val="center"/>
            <w:hideMark/>
          </w:tcPr>
          <w:p w14:paraId="323B7761"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Ciudad Agroalimentaria de Tudela, S.L. (CAT)</w:t>
            </w:r>
          </w:p>
        </w:tc>
        <w:tc>
          <w:tcPr>
            <w:tcW w:w="1076" w:type="dxa"/>
            <w:tcBorders>
              <w:top w:val="single" w:sz="2" w:space="0" w:color="auto"/>
              <w:left w:val="nil"/>
              <w:bottom w:val="single" w:sz="2" w:space="0" w:color="auto"/>
              <w:right w:val="nil"/>
            </w:tcBorders>
            <w:vAlign w:val="center"/>
            <w:hideMark/>
          </w:tcPr>
          <w:p w14:paraId="2E5F9BAE" w14:textId="77777777" w:rsidR="00614DC4" w:rsidRDefault="00614DC4">
            <w:pPr>
              <w:spacing w:after="0"/>
              <w:ind w:left="-94" w:firstLine="0"/>
              <w:jc w:val="right"/>
              <w:rPr>
                <w:rFonts w:ascii="Arial Narrow" w:hAnsi="Arial Narrow" w:cs="Arial"/>
                <w:sz w:val="18"/>
                <w:szCs w:val="18"/>
                <w:lang w:val="es-ES" w:eastAsia="es-ES"/>
              </w:rPr>
            </w:pPr>
            <w:r>
              <w:rPr>
                <w:rFonts w:ascii="Arial Narrow" w:hAnsi="Arial Narrow" w:cs="Arial"/>
                <w:sz w:val="18"/>
                <w:szCs w:val="18"/>
                <w:lang w:val="es-ES" w:eastAsia="es-ES"/>
              </w:rPr>
              <w:t>100</w:t>
            </w:r>
          </w:p>
        </w:tc>
        <w:tc>
          <w:tcPr>
            <w:tcW w:w="3686" w:type="dxa"/>
            <w:tcBorders>
              <w:top w:val="single" w:sz="2" w:space="0" w:color="auto"/>
              <w:left w:val="nil"/>
              <w:bottom w:val="single" w:sz="2" w:space="0" w:color="auto"/>
              <w:right w:val="nil"/>
            </w:tcBorders>
            <w:vAlign w:val="center"/>
            <w:hideMark/>
          </w:tcPr>
          <w:p w14:paraId="24E43B14" w14:textId="77777777" w:rsidR="00614DC4" w:rsidRDefault="00614DC4">
            <w:pPr>
              <w:spacing w:after="0"/>
              <w:ind w:left="-27" w:firstLine="0"/>
              <w:jc w:val="right"/>
              <w:rPr>
                <w:rFonts w:ascii="Arial Narrow" w:hAnsi="Arial Narrow" w:cs="Arial"/>
                <w:sz w:val="18"/>
                <w:szCs w:val="18"/>
                <w:lang w:val="es-ES" w:eastAsia="es-ES"/>
              </w:rPr>
            </w:pPr>
            <w:r>
              <w:rPr>
                <w:rFonts w:ascii="Arial Narrow" w:hAnsi="Arial Narrow" w:cs="Arial"/>
                <w:sz w:val="18"/>
                <w:szCs w:val="18"/>
                <w:lang w:val="es-ES" w:eastAsia="es-ES"/>
              </w:rPr>
              <w:t>Agroalimentación</w:t>
            </w:r>
          </w:p>
        </w:tc>
      </w:tr>
      <w:tr w:rsidR="00614DC4" w14:paraId="1165B342" w14:textId="77777777" w:rsidTr="00445D44">
        <w:trPr>
          <w:trHeight w:val="198"/>
          <w:jc w:val="center"/>
        </w:trPr>
        <w:tc>
          <w:tcPr>
            <w:tcW w:w="4027" w:type="dxa"/>
            <w:tcBorders>
              <w:top w:val="single" w:sz="2" w:space="0" w:color="auto"/>
              <w:left w:val="nil"/>
              <w:bottom w:val="single" w:sz="2" w:space="0" w:color="auto"/>
              <w:right w:val="nil"/>
            </w:tcBorders>
            <w:vAlign w:val="center"/>
            <w:hideMark/>
          </w:tcPr>
          <w:p w14:paraId="427CEB81"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Gestión Ambiental de Navarra, S.A. (GAN)</w:t>
            </w:r>
          </w:p>
        </w:tc>
        <w:tc>
          <w:tcPr>
            <w:tcW w:w="1076" w:type="dxa"/>
            <w:tcBorders>
              <w:top w:val="single" w:sz="2" w:space="0" w:color="auto"/>
              <w:left w:val="nil"/>
              <w:bottom w:val="single" w:sz="2" w:space="0" w:color="auto"/>
              <w:right w:val="nil"/>
            </w:tcBorders>
            <w:vAlign w:val="center"/>
            <w:hideMark/>
          </w:tcPr>
          <w:p w14:paraId="4D637D38" w14:textId="77777777" w:rsidR="00614DC4" w:rsidRDefault="00614DC4">
            <w:pPr>
              <w:spacing w:after="0"/>
              <w:ind w:left="-94" w:firstLine="0"/>
              <w:jc w:val="right"/>
              <w:rPr>
                <w:rFonts w:ascii="Arial Narrow" w:hAnsi="Arial Narrow" w:cs="Arial"/>
                <w:sz w:val="18"/>
                <w:szCs w:val="18"/>
                <w:lang w:val="es-ES" w:eastAsia="es-ES"/>
              </w:rPr>
            </w:pPr>
            <w:r>
              <w:rPr>
                <w:rFonts w:ascii="Arial Narrow" w:hAnsi="Arial Narrow" w:cs="Arial"/>
                <w:sz w:val="18"/>
                <w:szCs w:val="18"/>
                <w:lang w:val="es-ES" w:eastAsia="es-ES"/>
              </w:rPr>
              <w:t>100</w:t>
            </w:r>
          </w:p>
        </w:tc>
        <w:tc>
          <w:tcPr>
            <w:tcW w:w="3686" w:type="dxa"/>
            <w:tcBorders>
              <w:top w:val="single" w:sz="2" w:space="0" w:color="auto"/>
              <w:left w:val="nil"/>
              <w:bottom w:val="single" w:sz="2" w:space="0" w:color="auto"/>
              <w:right w:val="nil"/>
            </w:tcBorders>
            <w:vAlign w:val="center"/>
            <w:hideMark/>
          </w:tcPr>
          <w:p w14:paraId="7CC7A083" w14:textId="77777777" w:rsidR="00614DC4" w:rsidRDefault="00614DC4">
            <w:pPr>
              <w:spacing w:after="0"/>
              <w:ind w:left="-27" w:firstLine="0"/>
              <w:jc w:val="right"/>
              <w:rPr>
                <w:rFonts w:ascii="Arial Narrow" w:hAnsi="Arial Narrow" w:cs="Arial"/>
                <w:sz w:val="18"/>
                <w:szCs w:val="18"/>
                <w:lang w:val="es-ES" w:eastAsia="es-ES"/>
              </w:rPr>
            </w:pPr>
            <w:r>
              <w:rPr>
                <w:rFonts w:ascii="Arial Narrow" w:hAnsi="Arial Narrow" w:cs="Arial"/>
                <w:sz w:val="18"/>
                <w:szCs w:val="18"/>
                <w:lang w:val="es-ES" w:eastAsia="es-ES"/>
              </w:rPr>
              <w:t>Medio ambiente</w:t>
            </w:r>
          </w:p>
        </w:tc>
      </w:tr>
      <w:tr w:rsidR="00614DC4" w14:paraId="1EFD9576" w14:textId="77777777" w:rsidTr="001F2E95">
        <w:trPr>
          <w:trHeight w:val="136"/>
          <w:jc w:val="center"/>
        </w:trPr>
        <w:tc>
          <w:tcPr>
            <w:tcW w:w="4027" w:type="dxa"/>
            <w:tcBorders>
              <w:top w:val="single" w:sz="2" w:space="0" w:color="auto"/>
              <w:left w:val="nil"/>
              <w:bottom w:val="single" w:sz="2" w:space="0" w:color="auto"/>
              <w:right w:val="nil"/>
            </w:tcBorders>
            <w:vAlign w:val="center"/>
            <w:hideMark/>
          </w:tcPr>
          <w:p w14:paraId="059AB396"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 xml:space="preserve">Instituto Navarro de Tecnologías e Infraestructuras </w:t>
            </w:r>
          </w:p>
          <w:p w14:paraId="1AE83558"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Agroalimentarias, S.A. (</w:t>
            </w:r>
            <w:proofErr w:type="spellStart"/>
            <w:r>
              <w:rPr>
                <w:rFonts w:ascii="Arial Narrow" w:hAnsi="Arial Narrow" w:cs="Arial"/>
                <w:sz w:val="18"/>
                <w:szCs w:val="18"/>
                <w:lang w:val="es-ES" w:eastAsia="es-ES"/>
              </w:rPr>
              <w:t>Intia</w:t>
            </w:r>
            <w:proofErr w:type="spellEnd"/>
            <w:r>
              <w:rPr>
                <w:rFonts w:ascii="Arial Narrow" w:hAnsi="Arial Narrow" w:cs="Arial"/>
                <w:sz w:val="18"/>
                <w:szCs w:val="18"/>
                <w:lang w:val="es-ES" w:eastAsia="es-ES"/>
              </w:rPr>
              <w:t>)</w:t>
            </w:r>
          </w:p>
        </w:tc>
        <w:tc>
          <w:tcPr>
            <w:tcW w:w="1076" w:type="dxa"/>
            <w:tcBorders>
              <w:top w:val="single" w:sz="2" w:space="0" w:color="auto"/>
              <w:left w:val="nil"/>
              <w:bottom w:val="single" w:sz="2" w:space="0" w:color="auto"/>
              <w:right w:val="nil"/>
            </w:tcBorders>
            <w:vAlign w:val="center"/>
            <w:hideMark/>
          </w:tcPr>
          <w:p w14:paraId="59533F1E" w14:textId="77777777" w:rsidR="00614DC4" w:rsidRDefault="00614DC4">
            <w:pPr>
              <w:spacing w:after="0"/>
              <w:ind w:left="-94" w:firstLine="0"/>
              <w:jc w:val="right"/>
              <w:rPr>
                <w:rFonts w:ascii="Arial Narrow" w:hAnsi="Arial Narrow" w:cs="Arial"/>
                <w:sz w:val="18"/>
                <w:szCs w:val="18"/>
                <w:lang w:val="es-ES" w:eastAsia="es-ES"/>
              </w:rPr>
            </w:pPr>
            <w:r>
              <w:rPr>
                <w:rFonts w:ascii="Arial Narrow" w:hAnsi="Arial Narrow" w:cs="Arial"/>
                <w:sz w:val="18"/>
                <w:szCs w:val="18"/>
                <w:lang w:val="es-ES" w:eastAsia="es-ES"/>
              </w:rPr>
              <w:t>100</w:t>
            </w:r>
          </w:p>
        </w:tc>
        <w:tc>
          <w:tcPr>
            <w:tcW w:w="3686" w:type="dxa"/>
            <w:tcBorders>
              <w:top w:val="single" w:sz="2" w:space="0" w:color="auto"/>
              <w:left w:val="nil"/>
              <w:bottom w:val="single" w:sz="2" w:space="0" w:color="auto"/>
              <w:right w:val="nil"/>
            </w:tcBorders>
            <w:vAlign w:val="center"/>
            <w:hideMark/>
          </w:tcPr>
          <w:p w14:paraId="69A94D0B" w14:textId="77777777" w:rsidR="00614DC4" w:rsidRDefault="00614DC4">
            <w:pPr>
              <w:spacing w:after="0"/>
              <w:ind w:left="-27" w:firstLine="0"/>
              <w:jc w:val="right"/>
              <w:rPr>
                <w:rFonts w:ascii="Arial Narrow" w:hAnsi="Arial Narrow" w:cs="Arial"/>
                <w:sz w:val="18"/>
                <w:szCs w:val="18"/>
                <w:lang w:val="es-ES" w:eastAsia="es-ES"/>
              </w:rPr>
            </w:pPr>
            <w:r>
              <w:rPr>
                <w:rFonts w:ascii="Arial Narrow" w:hAnsi="Arial Narrow" w:cs="Arial"/>
                <w:sz w:val="18"/>
                <w:szCs w:val="18"/>
                <w:lang w:val="es-ES" w:eastAsia="es-ES"/>
              </w:rPr>
              <w:t>Agroalimentación</w:t>
            </w:r>
          </w:p>
        </w:tc>
      </w:tr>
      <w:tr w:rsidR="002E2C2F" w14:paraId="62A379DD" w14:textId="77777777" w:rsidTr="00445D44">
        <w:trPr>
          <w:trHeight w:val="198"/>
          <w:jc w:val="center"/>
        </w:trPr>
        <w:tc>
          <w:tcPr>
            <w:tcW w:w="4027" w:type="dxa"/>
            <w:tcBorders>
              <w:top w:val="single" w:sz="2" w:space="0" w:color="auto"/>
              <w:left w:val="nil"/>
              <w:bottom w:val="single" w:sz="2" w:space="0" w:color="auto"/>
              <w:right w:val="nil"/>
            </w:tcBorders>
            <w:vAlign w:val="center"/>
          </w:tcPr>
          <w:p w14:paraId="015B8A04" w14:textId="77777777" w:rsidR="002E2C2F" w:rsidRDefault="002E2C2F">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Instituto Navarro de Inversiones S.L.U. (INI)</w:t>
            </w:r>
          </w:p>
        </w:tc>
        <w:tc>
          <w:tcPr>
            <w:tcW w:w="1076" w:type="dxa"/>
            <w:tcBorders>
              <w:top w:val="single" w:sz="2" w:space="0" w:color="auto"/>
              <w:left w:val="nil"/>
              <w:bottom w:val="single" w:sz="2" w:space="0" w:color="auto"/>
              <w:right w:val="nil"/>
            </w:tcBorders>
            <w:vAlign w:val="center"/>
          </w:tcPr>
          <w:p w14:paraId="2FCA6D22" w14:textId="77777777" w:rsidR="002E2C2F" w:rsidRDefault="002E2C2F">
            <w:pPr>
              <w:spacing w:after="0"/>
              <w:ind w:left="-94" w:firstLine="0"/>
              <w:jc w:val="right"/>
              <w:rPr>
                <w:rFonts w:ascii="Arial Narrow" w:hAnsi="Arial Narrow" w:cs="Arial"/>
                <w:sz w:val="18"/>
                <w:szCs w:val="18"/>
                <w:lang w:val="es-ES" w:eastAsia="es-ES"/>
              </w:rPr>
            </w:pPr>
            <w:r>
              <w:rPr>
                <w:rFonts w:ascii="Arial Narrow" w:hAnsi="Arial Narrow" w:cs="Arial"/>
                <w:sz w:val="18"/>
                <w:szCs w:val="18"/>
                <w:lang w:val="es-ES" w:eastAsia="es-ES"/>
              </w:rPr>
              <w:t>100</w:t>
            </w:r>
          </w:p>
        </w:tc>
        <w:tc>
          <w:tcPr>
            <w:tcW w:w="3686" w:type="dxa"/>
            <w:tcBorders>
              <w:top w:val="single" w:sz="2" w:space="0" w:color="auto"/>
              <w:left w:val="nil"/>
              <w:bottom w:val="single" w:sz="2" w:space="0" w:color="auto"/>
              <w:right w:val="nil"/>
            </w:tcBorders>
            <w:vAlign w:val="center"/>
          </w:tcPr>
          <w:p w14:paraId="03C9753E" w14:textId="77777777" w:rsidR="002E2C2F" w:rsidRDefault="002E2C2F">
            <w:pPr>
              <w:spacing w:after="0"/>
              <w:ind w:left="-27" w:firstLine="0"/>
              <w:jc w:val="right"/>
              <w:rPr>
                <w:rFonts w:ascii="Arial Narrow" w:hAnsi="Arial Narrow" w:cs="Arial"/>
                <w:sz w:val="18"/>
                <w:szCs w:val="18"/>
                <w:lang w:val="es-ES" w:eastAsia="es-ES"/>
              </w:rPr>
            </w:pPr>
            <w:r>
              <w:rPr>
                <w:rFonts w:ascii="Arial Narrow" w:hAnsi="Arial Narrow" w:cs="Arial"/>
                <w:sz w:val="18"/>
                <w:szCs w:val="18"/>
                <w:lang w:val="es-ES" w:eastAsia="es-ES"/>
              </w:rPr>
              <w:t>Aportación de recursos financieros a empresas</w:t>
            </w:r>
          </w:p>
        </w:tc>
      </w:tr>
      <w:tr w:rsidR="00614DC4" w14:paraId="52BB27FA" w14:textId="77777777" w:rsidTr="00445D44">
        <w:trPr>
          <w:trHeight w:val="198"/>
          <w:jc w:val="center"/>
        </w:trPr>
        <w:tc>
          <w:tcPr>
            <w:tcW w:w="4027" w:type="dxa"/>
            <w:tcBorders>
              <w:top w:val="single" w:sz="2" w:space="0" w:color="auto"/>
              <w:left w:val="nil"/>
              <w:bottom w:val="single" w:sz="2" w:space="0" w:color="auto"/>
              <w:right w:val="nil"/>
            </w:tcBorders>
            <w:vAlign w:val="center"/>
            <w:hideMark/>
          </w:tcPr>
          <w:p w14:paraId="34870D88"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Navarra Impulsa Cultura, Deporte y Ocio, S.L. (NICDO)</w:t>
            </w:r>
          </w:p>
        </w:tc>
        <w:tc>
          <w:tcPr>
            <w:tcW w:w="1076" w:type="dxa"/>
            <w:tcBorders>
              <w:top w:val="single" w:sz="2" w:space="0" w:color="auto"/>
              <w:left w:val="nil"/>
              <w:bottom w:val="single" w:sz="2" w:space="0" w:color="auto"/>
              <w:right w:val="nil"/>
            </w:tcBorders>
            <w:vAlign w:val="center"/>
            <w:hideMark/>
          </w:tcPr>
          <w:p w14:paraId="3C1EEE54" w14:textId="77777777" w:rsidR="00614DC4" w:rsidRDefault="00614DC4">
            <w:pPr>
              <w:spacing w:after="0"/>
              <w:ind w:left="-94" w:firstLine="0"/>
              <w:jc w:val="right"/>
              <w:rPr>
                <w:rFonts w:ascii="Arial Narrow" w:hAnsi="Arial Narrow" w:cs="Arial"/>
                <w:sz w:val="18"/>
                <w:szCs w:val="18"/>
                <w:lang w:val="es-ES" w:eastAsia="es-ES"/>
              </w:rPr>
            </w:pPr>
            <w:r>
              <w:rPr>
                <w:rFonts w:ascii="Arial Narrow" w:hAnsi="Arial Narrow" w:cs="Arial"/>
                <w:sz w:val="18"/>
                <w:szCs w:val="18"/>
                <w:lang w:val="es-ES" w:eastAsia="es-ES"/>
              </w:rPr>
              <w:t>100</w:t>
            </w:r>
          </w:p>
        </w:tc>
        <w:tc>
          <w:tcPr>
            <w:tcW w:w="3686" w:type="dxa"/>
            <w:tcBorders>
              <w:top w:val="single" w:sz="2" w:space="0" w:color="auto"/>
              <w:left w:val="nil"/>
              <w:bottom w:val="single" w:sz="2" w:space="0" w:color="auto"/>
              <w:right w:val="nil"/>
            </w:tcBorders>
            <w:vAlign w:val="center"/>
            <w:hideMark/>
          </w:tcPr>
          <w:p w14:paraId="09A9D0C7" w14:textId="77777777" w:rsidR="00614DC4" w:rsidRDefault="00614DC4">
            <w:pPr>
              <w:spacing w:after="0"/>
              <w:ind w:left="-27" w:firstLine="0"/>
              <w:jc w:val="right"/>
              <w:rPr>
                <w:rFonts w:ascii="Arial Narrow" w:hAnsi="Arial Narrow" w:cs="Arial"/>
                <w:sz w:val="18"/>
                <w:szCs w:val="18"/>
                <w:lang w:val="es-ES" w:eastAsia="es-ES"/>
              </w:rPr>
            </w:pPr>
            <w:r>
              <w:rPr>
                <w:rFonts w:ascii="Arial Narrow" w:hAnsi="Arial Narrow" w:cs="Arial"/>
                <w:sz w:val="18"/>
                <w:szCs w:val="18"/>
                <w:lang w:val="es-ES" w:eastAsia="es-ES"/>
              </w:rPr>
              <w:t xml:space="preserve">Infraestructuras </w:t>
            </w:r>
            <w:proofErr w:type="spellStart"/>
            <w:r>
              <w:rPr>
                <w:rFonts w:ascii="Arial Narrow" w:hAnsi="Arial Narrow" w:cs="Arial"/>
                <w:sz w:val="18"/>
                <w:szCs w:val="18"/>
                <w:lang w:val="es-ES" w:eastAsia="es-ES"/>
              </w:rPr>
              <w:t>temáticas,culturales</w:t>
            </w:r>
            <w:proofErr w:type="spellEnd"/>
            <w:r>
              <w:rPr>
                <w:rFonts w:ascii="Arial Narrow" w:hAnsi="Arial Narrow" w:cs="Arial"/>
                <w:sz w:val="18"/>
                <w:szCs w:val="18"/>
                <w:lang w:val="es-ES" w:eastAsia="es-ES"/>
              </w:rPr>
              <w:t>, ocio y deporte</w:t>
            </w:r>
          </w:p>
        </w:tc>
      </w:tr>
      <w:tr w:rsidR="00614DC4" w14:paraId="4E9FC632" w14:textId="77777777" w:rsidTr="00445D44">
        <w:trPr>
          <w:trHeight w:val="198"/>
          <w:jc w:val="center"/>
        </w:trPr>
        <w:tc>
          <w:tcPr>
            <w:tcW w:w="4027" w:type="dxa"/>
            <w:tcBorders>
              <w:top w:val="single" w:sz="2" w:space="0" w:color="auto"/>
              <w:left w:val="nil"/>
              <w:bottom w:val="single" w:sz="2" w:space="0" w:color="auto"/>
              <w:right w:val="nil"/>
            </w:tcBorders>
            <w:vAlign w:val="center"/>
            <w:hideMark/>
          </w:tcPr>
          <w:p w14:paraId="70F978CF"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Navarra de Infraestructuras Locales, S.A. (Nilsa)</w:t>
            </w:r>
          </w:p>
        </w:tc>
        <w:tc>
          <w:tcPr>
            <w:tcW w:w="1076" w:type="dxa"/>
            <w:tcBorders>
              <w:top w:val="single" w:sz="2" w:space="0" w:color="auto"/>
              <w:left w:val="nil"/>
              <w:bottom w:val="single" w:sz="2" w:space="0" w:color="auto"/>
              <w:right w:val="nil"/>
            </w:tcBorders>
            <w:vAlign w:val="center"/>
            <w:hideMark/>
          </w:tcPr>
          <w:p w14:paraId="2D9C98FB" w14:textId="77777777" w:rsidR="00614DC4" w:rsidRDefault="00614DC4">
            <w:pPr>
              <w:spacing w:after="0"/>
              <w:ind w:left="-94" w:firstLine="0"/>
              <w:jc w:val="right"/>
              <w:rPr>
                <w:rFonts w:ascii="Arial Narrow" w:hAnsi="Arial Narrow" w:cs="Arial"/>
                <w:sz w:val="18"/>
                <w:szCs w:val="18"/>
                <w:lang w:val="es-ES" w:eastAsia="es-ES"/>
              </w:rPr>
            </w:pPr>
            <w:r>
              <w:rPr>
                <w:rFonts w:ascii="Arial Narrow" w:hAnsi="Arial Narrow" w:cs="Arial"/>
                <w:sz w:val="18"/>
                <w:szCs w:val="18"/>
                <w:lang w:val="es-ES" w:eastAsia="es-ES"/>
              </w:rPr>
              <w:t>100</w:t>
            </w:r>
          </w:p>
        </w:tc>
        <w:tc>
          <w:tcPr>
            <w:tcW w:w="3686" w:type="dxa"/>
            <w:tcBorders>
              <w:top w:val="single" w:sz="2" w:space="0" w:color="auto"/>
              <w:left w:val="nil"/>
              <w:bottom w:val="single" w:sz="2" w:space="0" w:color="auto"/>
              <w:right w:val="nil"/>
            </w:tcBorders>
            <w:vAlign w:val="center"/>
            <w:hideMark/>
          </w:tcPr>
          <w:p w14:paraId="6BA5B1B8" w14:textId="77777777" w:rsidR="00614DC4" w:rsidRDefault="00614DC4">
            <w:pPr>
              <w:spacing w:after="0"/>
              <w:ind w:left="-27" w:firstLine="0"/>
              <w:jc w:val="right"/>
              <w:rPr>
                <w:rFonts w:ascii="Arial Narrow" w:hAnsi="Arial Narrow" w:cs="Arial"/>
                <w:sz w:val="18"/>
                <w:szCs w:val="18"/>
                <w:lang w:val="es-ES" w:eastAsia="es-ES"/>
              </w:rPr>
            </w:pPr>
            <w:r>
              <w:rPr>
                <w:rFonts w:ascii="Arial Narrow" w:hAnsi="Arial Narrow" w:cs="Arial"/>
                <w:sz w:val="18"/>
                <w:szCs w:val="18"/>
                <w:lang w:val="es-ES" w:eastAsia="es-ES"/>
              </w:rPr>
              <w:t>Infraestructuras locales</w:t>
            </w:r>
          </w:p>
        </w:tc>
      </w:tr>
      <w:tr w:rsidR="00614DC4" w14:paraId="63556E98" w14:textId="77777777" w:rsidTr="00445D44">
        <w:trPr>
          <w:trHeight w:val="198"/>
          <w:jc w:val="center"/>
        </w:trPr>
        <w:tc>
          <w:tcPr>
            <w:tcW w:w="4027" w:type="dxa"/>
            <w:tcBorders>
              <w:top w:val="single" w:sz="2" w:space="0" w:color="auto"/>
              <w:left w:val="nil"/>
              <w:bottom w:val="single" w:sz="2" w:space="0" w:color="auto"/>
              <w:right w:val="nil"/>
            </w:tcBorders>
            <w:vAlign w:val="center"/>
            <w:hideMark/>
          </w:tcPr>
          <w:p w14:paraId="62834ACC"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Navarra de Servicios y Tecnologías, S.A. (</w:t>
            </w:r>
            <w:proofErr w:type="spellStart"/>
            <w:r>
              <w:rPr>
                <w:rFonts w:ascii="Arial Narrow" w:hAnsi="Arial Narrow" w:cs="Arial"/>
                <w:sz w:val="18"/>
                <w:szCs w:val="18"/>
                <w:lang w:val="es-ES" w:eastAsia="es-ES"/>
              </w:rPr>
              <w:t>Nasertic</w:t>
            </w:r>
            <w:proofErr w:type="spellEnd"/>
            <w:r>
              <w:rPr>
                <w:rFonts w:ascii="Arial Narrow" w:hAnsi="Arial Narrow" w:cs="Arial"/>
                <w:sz w:val="18"/>
                <w:szCs w:val="18"/>
                <w:lang w:val="es-ES" w:eastAsia="es-ES"/>
              </w:rPr>
              <w:t>)</w:t>
            </w:r>
          </w:p>
        </w:tc>
        <w:tc>
          <w:tcPr>
            <w:tcW w:w="1076" w:type="dxa"/>
            <w:tcBorders>
              <w:top w:val="single" w:sz="2" w:space="0" w:color="auto"/>
              <w:left w:val="nil"/>
              <w:bottom w:val="single" w:sz="2" w:space="0" w:color="auto"/>
              <w:right w:val="nil"/>
            </w:tcBorders>
            <w:vAlign w:val="center"/>
            <w:hideMark/>
          </w:tcPr>
          <w:p w14:paraId="61D95DC2" w14:textId="77777777" w:rsidR="00614DC4" w:rsidRDefault="00614DC4">
            <w:pPr>
              <w:spacing w:after="0"/>
              <w:ind w:left="-94" w:firstLine="0"/>
              <w:jc w:val="right"/>
              <w:rPr>
                <w:rFonts w:ascii="Arial Narrow" w:hAnsi="Arial Narrow" w:cs="Arial"/>
                <w:sz w:val="18"/>
                <w:szCs w:val="18"/>
                <w:lang w:val="es-ES" w:eastAsia="es-ES"/>
              </w:rPr>
            </w:pPr>
            <w:r>
              <w:rPr>
                <w:rFonts w:ascii="Arial Narrow" w:hAnsi="Arial Narrow" w:cs="Arial"/>
                <w:sz w:val="18"/>
                <w:szCs w:val="18"/>
                <w:lang w:val="es-ES" w:eastAsia="es-ES"/>
              </w:rPr>
              <w:t>100</w:t>
            </w:r>
          </w:p>
        </w:tc>
        <w:tc>
          <w:tcPr>
            <w:tcW w:w="3686" w:type="dxa"/>
            <w:tcBorders>
              <w:top w:val="single" w:sz="2" w:space="0" w:color="auto"/>
              <w:left w:val="nil"/>
              <w:bottom w:val="single" w:sz="2" w:space="0" w:color="auto"/>
              <w:right w:val="nil"/>
            </w:tcBorders>
            <w:vAlign w:val="center"/>
            <w:hideMark/>
          </w:tcPr>
          <w:p w14:paraId="6AEEB9A9" w14:textId="77777777" w:rsidR="00614DC4" w:rsidRDefault="00614DC4">
            <w:pPr>
              <w:spacing w:after="0"/>
              <w:ind w:left="-27" w:firstLine="0"/>
              <w:jc w:val="right"/>
              <w:rPr>
                <w:rFonts w:ascii="Arial Narrow" w:hAnsi="Arial Narrow" w:cs="Arial"/>
                <w:sz w:val="18"/>
                <w:szCs w:val="18"/>
                <w:lang w:val="es-ES" w:eastAsia="es-ES"/>
              </w:rPr>
            </w:pPr>
            <w:r>
              <w:rPr>
                <w:rFonts w:ascii="Arial Narrow" w:hAnsi="Arial Narrow" w:cs="Arial"/>
                <w:sz w:val="18"/>
                <w:szCs w:val="18"/>
                <w:lang w:val="es-ES" w:eastAsia="es-ES"/>
              </w:rPr>
              <w:t>Servicios y tecnología para las AAPP</w:t>
            </w:r>
          </w:p>
        </w:tc>
      </w:tr>
      <w:tr w:rsidR="00614DC4" w14:paraId="5EBA7591" w14:textId="77777777" w:rsidTr="00445D44">
        <w:trPr>
          <w:trHeight w:val="198"/>
          <w:jc w:val="center"/>
        </w:trPr>
        <w:tc>
          <w:tcPr>
            <w:tcW w:w="4027" w:type="dxa"/>
            <w:tcBorders>
              <w:top w:val="single" w:sz="2" w:space="0" w:color="auto"/>
              <w:left w:val="nil"/>
              <w:bottom w:val="single" w:sz="2" w:space="0" w:color="auto"/>
              <w:right w:val="nil"/>
            </w:tcBorders>
            <w:vAlign w:val="center"/>
            <w:hideMark/>
          </w:tcPr>
          <w:p w14:paraId="5F80B421"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Navarra de Suelo y Vivienda, S.A. (</w:t>
            </w:r>
            <w:proofErr w:type="spellStart"/>
            <w:r>
              <w:rPr>
                <w:rFonts w:ascii="Arial Narrow" w:hAnsi="Arial Narrow" w:cs="Arial"/>
                <w:sz w:val="18"/>
                <w:szCs w:val="18"/>
                <w:lang w:val="es-ES" w:eastAsia="es-ES"/>
              </w:rPr>
              <w:t>Nasuvinsa</w:t>
            </w:r>
            <w:proofErr w:type="spellEnd"/>
            <w:r>
              <w:rPr>
                <w:rFonts w:ascii="Arial Narrow" w:hAnsi="Arial Narrow" w:cs="Arial"/>
                <w:sz w:val="18"/>
                <w:szCs w:val="18"/>
                <w:lang w:val="es-ES" w:eastAsia="es-ES"/>
              </w:rPr>
              <w:t>)</w:t>
            </w:r>
          </w:p>
        </w:tc>
        <w:tc>
          <w:tcPr>
            <w:tcW w:w="1076" w:type="dxa"/>
            <w:tcBorders>
              <w:top w:val="single" w:sz="2" w:space="0" w:color="auto"/>
              <w:left w:val="nil"/>
              <w:bottom w:val="single" w:sz="2" w:space="0" w:color="auto"/>
              <w:right w:val="nil"/>
            </w:tcBorders>
            <w:vAlign w:val="center"/>
            <w:hideMark/>
          </w:tcPr>
          <w:p w14:paraId="678B39F1" w14:textId="77777777" w:rsidR="00614DC4" w:rsidRDefault="00614DC4">
            <w:pPr>
              <w:spacing w:after="0"/>
              <w:ind w:left="-94" w:firstLine="0"/>
              <w:jc w:val="right"/>
              <w:rPr>
                <w:rFonts w:ascii="Arial Narrow" w:hAnsi="Arial Narrow" w:cs="Arial"/>
                <w:sz w:val="18"/>
                <w:szCs w:val="18"/>
                <w:lang w:val="es-ES" w:eastAsia="es-ES"/>
              </w:rPr>
            </w:pPr>
            <w:r>
              <w:rPr>
                <w:rFonts w:ascii="Arial Narrow" w:hAnsi="Arial Narrow" w:cs="Arial"/>
                <w:sz w:val="18"/>
                <w:szCs w:val="18"/>
                <w:lang w:val="es-ES" w:eastAsia="es-ES"/>
              </w:rPr>
              <w:t>100</w:t>
            </w:r>
          </w:p>
        </w:tc>
        <w:tc>
          <w:tcPr>
            <w:tcW w:w="3686" w:type="dxa"/>
            <w:tcBorders>
              <w:top w:val="single" w:sz="2" w:space="0" w:color="auto"/>
              <w:left w:val="nil"/>
              <w:bottom w:val="single" w:sz="2" w:space="0" w:color="auto"/>
              <w:right w:val="nil"/>
            </w:tcBorders>
            <w:vAlign w:val="center"/>
            <w:hideMark/>
          </w:tcPr>
          <w:p w14:paraId="633AB83A" w14:textId="77777777" w:rsidR="00614DC4" w:rsidRDefault="00614DC4">
            <w:pPr>
              <w:spacing w:after="0"/>
              <w:ind w:left="-27" w:firstLine="0"/>
              <w:jc w:val="right"/>
              <w:rPr>
                <w:rFonts w:ascii="Arial Narrow" w:hAnsi="Arial Narrow" w:cs="Arial"/>
                <w:sz w:val="18"/>
                <w:szCs w:val="18"/>
                <w:lang w:val="es-ES" w:eastAsia="es-ES"/>
              </w:rPr>
            </w:pPr>
            <w:r>
              <w:rPr>
                <w:rFonts w:ascii="Arial Narrow" w:hAnsi="Arial Narrow" w:cs="Arial"/>
                <w:sz w:val="18"/>
                <w:szCs w:val="18"/>
                <w:lang w:val="es-ES" w:eastAsia="es-ES"/>
              </w:rPr>
              <w:t>Suelo y vivienda</w:t>
            </w:r>
          </w:p>
        </w:tc>
      </w:tr>
      <w:tr w:rsidR="00614DC4" w14:paraId="105C48E1" w14:textId="77777777" w:rsidTr="00445D44">
        <w:trPr>
          <w:trHeight w:val="198"/>
          <w:jc w:val="center"/>
        </w:trPr>
        <w:tc>
          <w:tcPr>
            <w:tcW w:w="4027" w:type="dxa"/>
            <w:tcBorders>
              <w:top w:val="single" w:sz="2" w:space="0" w:color="auto"/>
              <w:left w:val="nil"/>
              <w:bottom w:val="single" w:sz="2" w:space="0" w:color="auto"/>
              <w:right w:val="nil"/>
            </w:tcBorders>
            <w:vAlign w:val="center"/>
            <w:hideMark/>
          </w:tcPr>
          <w:p w14:paraId="323D161E"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 xml:space="preserve">Potasas de </w:t>
            </w:r>
            <w:proofErr w:type="spellStart"/>
            <w:r>
              <w:rPr>
                <w:rFonts w:ascii="Arial Narrow" w:hAnsi="Arial Narrow" w:cs="Arial"/>
                <w:sz w:val="18"/>
                <w:szCs w:val="18"/>
                <w:lang w:val="es-ES" w:eastAsia="es-ES"/>
              </w:rPr>
              <w:t>Subiza</w:t>
            </w:r>
            <w:proofErr w:type="spellEnd"/>
            <w:r>
              <w:rPr>
                <w:rFonts w:ascii="Arial Narrow" w:hAnsi="Arial Narrow" w:cs="Arial"/>
                <w:sz w:val="18"/>
                <w:szCs w:val="18"/>
                <w:lang w:val="es-ES" w:eastAsia="es-ES"/>
              </w:rPr>
              <w:t>, S.A.U. (</w:t>
            </w:r>
            <w:proofErr w:type="spellStart"/>
            <w:r>
              <w:rPr>
                <w:rFonts w:ascii="Arial Narrow" w:hAnsi="Arial Narrow" w:cs="Arial"/>
                <w:sz w:val="18"/>
                <w:szCs w:val="18"/>
                <w:lang w:val="es-ES" w:eastAsia="es-ES"/>
              </w:rPr>
              <w:t>Posusa</w:t>
            </w:r>
            <w:proofErr w:type="spellEnd"/>
            <w:r>
              <w:rPr>
                <w:rFonts w:ascii="Arial Narrow" w:hAnsi="Arial Narrow" w:cs="Arial"/>
                <w:sz w:val="18"/>
                <w:szCs w:val="18"/>
                <w:lang w:val="es-ES" w:eastAsia="es-ES"/>
              </w:rPr>
              <w:t>)</w:t>
            </w:r>
          </w:p>
        </w:tc>
        <w:tc>
          <w:tcPr>
            <w:tcW w:w="1076" w:type="dxa"/>
            <w:tcBorders>
              <w:top w:val="single" w:sz="2" w:space="0" w:color="auto"/>
              <w:left w:val="nil"/>
              <w:bottom w:val="single" w:sz="2" w:space="0" w:color="auto"/>
              <w:right w:val="nil"/>
            </w:tcBorders>
            <w:vAlign w:val="center"/>
            <w:hideMark/>
          </w:tcPr>
          <w:p w14:paraId="6C863997" w14:textId="77777777" w:rsidR="00614DC4" w:rsidRDefault="00614DC4">
            <w:pPr>
              <w:spacing w:after="0"/>
              <w:ind w:left="-94" w:firstLine="0"/>
              <w:jc w:val="right"/>
              <w:rPr>
                <w:rFonts w:ascii="Arial Narrow" w:hAnsi="Arial Narrow" w:cs="Arial"/>
                <w:sz w:val="18"/>
                <w:szCs w:val="18"/>
                <w:lang w:val="es-ES" w:eastAsia="es-ES"/>
              </w:rPr>
            </w:pPr>
            <w:r>
              <w:rPr>
                <w:rFonts w:ascii="Arial Narrow" w:hAnsi="Arial Narrow" w:cs="Arial"/>
                <w:sz w:val="18"/>
                <w:szCs w:val="18"/>
                <w:lang w:val="es-ES" w:eastAsia="es-ES"/>
              </w:rPr>
              <w:t>100</w:t>
            </w:r>
          </w:p>
        </w:tc>
        <w:tc>
          <w:tcPr>
            <w:tcW w:w="3686" w:type="dxa"/>
            <w:tcBorders>
              <w:top w:val="single" w:sz="2" w:space="0" w:color="auto"/>
              <w:left w:val="nil"/>
              <w:bottom w:val="single" w:sz="2" w:space="0" w:color="auto"/>
              <w:right w:val="nil"/>
            </w:tcBorders>
            <w:vAlign w:val="center"/>
            <w:hideMark/>
          </w:tcPr>
          <w:p w14:paraId="745C34A3" w14:textId="77777777" w:rsidR="00614DC4" w:rsidRDefault="00614DC4">
            <w:pPr>
              <w:spacing w:after="0"/>
              <w:ind w:left="-27" w:firstLine="0"/>
              <w:jc w:val="right"/>
              <w:rPr>
                <w:rFonts w:ascii="Arial Narrow" w:hAnsi="Arial Narrow" w:cs="Arial"/>
                <w:sz w:val="18"/>
                <w:szCs w:val="18"/>
                <w:lang w:val="es-ES" w:eastAsia="es-ES"/>
              </w:rPr>
            </w:pPr>
            <w:r>
              <w:rPr>
                <w:rFonts w:ascii="Arial Narrow" w:hAnsi="Arial Narrow" w:cs="Arial"/>
                <w:sz w:val="18"/>
                <w:szCs w:val="18"/>
                <w:lang w:val="es-ES" w:eastAsia="es-ES"/>
              </w:rPr>
              <w:t>Actividad medioambiental y recomposición tejido industrial</w:t>
            </w:r>
          </w:p>
        </w:tc>
      </w:tr>
      <w:tr w:rsidR="00614DC4" w14:paraId="1B013C31" w14:textId="77777777" w:rsidTr="00445D44">
        <w:trPr>
          <w:trHeight w:val="198"/>
          <w:jc w:val="center"/>
        </w:trPr>
        <w:tc>
          <w:tcPr>
            <w:tcW w:w="4027" w:type="dxa"/>
            <w:tcBorders>
              <w:top w:val="single" w:sz="2" w:space="0" w:color="auto"/>
              <w:left w:val="nil"/>
              <w:bottom w:val="single" w:sz="2" w:space="0" w:color="auto"/>
              <w:right w:val="nil"/>
            </w:tcBorders>
            <w:vAlign w:val="center"/>
            <w:hideMark/>
          </w:tcPr>
          <w:p w14:paraId="3F64965D"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Sociedad de Desarrollo de Navarra, S.L. (</w:t>
            </w:r>
            <w:proofErr w:type="spellStart"/>
            <w:r>
              <w:rPr>
                <w:rFonts w:ascii="Arial Narrow" w:hAnsi="Arial Narrow" w:cs="Arial"/>
                <w:sz w:val="18"/>
                <w:szCs w:val="18"/>
                <w:lang w:val="es-ES" w:eastAsia="es-ES"/>
              </w:rPr>
              <w:t>Sodena</w:t>
            </w:r>
            <w:proofErr w:type="spellEnd"/>
            <w:r>
              <w:rPr>
                <w:rFonts w:ascii="Arial Narrow" w:hAnsi="Arial Narrow" w:cs="Arial"/>
                <w:sz w:val="18"/>
                <w:szCs w:val="18"/>
                <w:lang w:val="es-ES" w:eastAsia="es-ES"/>
              </w:rPr>
              <w:t>)</w:t>
            </w:r>
          </w:p>
        </w:tc>
        <w:tc>
          <w:tcPr>
            <w:tcW w:w="1076" w:type="dxa"/>
            <w:tcBorders>
              <w:top w:val="single" w:sz="2" w:space="0" w:color="auto"/>
              <w:left w:val="nil"/>
              <w:bottom w:val="single" w:sz="2" w:space="0" w:color="auto"/>
              <w:right w:val="nil"/>
            </w:tcBorders>
            <w:vAlign w:val="center"/>
            <w:hideMark/>
          </w:tcPr>
          <w:p w14:paraId="10E93139" w14:textId="77777777" w:rsidR="00614DC4" w:rsidRDefault="00614DC4">
            <w:pPr>
              <w:spacing w:after="0"/>
              <w:ind w:left="-94" w:firstLine="0"/>
              <w:jc w:val="right"/>
              <w:rPr>
                <w:rFonts w:ascii="Arial Narrow" w:hAnsi="Arial Narrow" w:cs="Arial"/>
                <w:sz w:val="18"/>
                <w:szCs w:val="18"/>
                <w:lang w:val="es-ES" w:eastAsia="es-ES"/>
              </w:rPr>
            </w:pPr>
            <w:r>
              <w:rPr>
                <w:rFonts w:ascii="Arial Narrow" w:hAnsi="Arial Narrow" w:cs="Arial"/>
                <w:sz w:val="18"/>
                <w:szCs w:val="18"/>
                <w:lang w:val="es-ES" w:eastAsia="es-ES"/>
              </w:rPr>
              <w:t>100</w:t>
            </w:r>
          </w:p>
        </w:tc>
        <w:tc>
          <w:tcPr>
            <w:tcW w:w="3686" w:type="dxa"/>
            <w:tcBorders>
              <w:top w:val="single" w:sz="2" w:space="0" w:color="auto"/>
              <w:left w:val="nil"/>
              <w:bottom w:val="single" w:sz="2" w:space="0" w:color="auto"/>
              <w:right w:val="nil"/>
            </w:tcBorders>
            <w:vAlign w:val="center"/>
            <w:hideMark/>
          </w:tcPr>
          <w:p w14:paraId="5D121D77" w14:textId="77777777" w:rsidR="00614DC4" w:rsidRDefault="00614DC4">
            <w:pPr>
              <w:spacing w:after="0"/>
              <w:ind w:left="-27" w:firstLine="0"/>
              <w:jc w:val="right"/>
              <w:rPr>
                <w:rFonts w:ascii="Arial Narrow" w:hAnsi="Arial Narrow" w:cs="Arial"/>
                <w:sz w:val="18"/>
                <w:szCs w:val="18"/>
                <w:lang w:val="es-ES" w:eastAsia="es-ES"/>
              </w:rPr>
            </w:pPr>
            <w:r>
              <w:rPr>
                <w:rFonts w:ascii="Arial Narrow" w:hAnsi="Arial Narrow" w:cs="Arial"/>
                <w:sz w:val="18"/>
                <w:szCs w:val="18"/>
                <w:lang w:val="es-ES" w:eastAsia="es-ES"/>
              </w:rPr>
              <w:t xml:space="preserve">Actividades de inversión y financiación para el desarrollo empresarial </w:t>
            </w:r>
          </w:p>
        </w:tc>
      </w:tr>
      <w:tr w:rsidR="00614DC4" w14:paraId="51B098B0" w14:textId="77777777" w:rsidTr="00445D44">
        <w:trPr>
          <w:trHeight w:val="198"/>
          <w:jc w:val="center"/>
        </w:trPr>
        <w:tc>
          <w:tcPr>
            <w:tcW w:w="4027" w:type="dxa"/>
            <w:tcBorders>
              <w:top w:val="single" w:sz="2" w:space="0" w:color="auto"/>
              <w:left w:val="nil"/>
              <w:bottom w:val="single" w:sz="2" w:space="0" w:color="auto"/>
              <w:right w:val="nil"/>
            </w:tcBorders>
            <w:vAlign w:val="center"/>
            <w:hideMark/>
          </w:tcPr>
          <w:p w14:paraId="196EF51A"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Trabajos Catastrales, S.A. (</w:t>
            </w:r>
            <w:proofErr w:type="spellStart"/>
            <w:r>
              <w:rPr>
                <w:rFonts w:ascii="Arial Narrow" w:hAnsi="Arial Narrow" w:cs="Arial"/>
                <w:sz w:val="18"/>
                <w:szCs w:val="18"/>
                <w:lang w:val="es-ES" w:eastAsia="es-ES"/>
              </w:rPr>
              <w:t>Tracasa</w:t>
            </w:r>
            <w:proofErr w:type="spellEnd"/>
            <w:r>
              <w:rPr>
                <w:rFonts w:ascii="Arial Narrow" w:hAnsi="Arial Narrow" w:cs="Arial"/>
                <w:sz w:val="18"/>
                <w:szCs w:val="18"/>
                <w:lang w:val="es-ES" w:eastAsia="es-ES"/>
              </w:rPr>
              <w:t>)</w:t>
            </w:r>
          </w:p>
        </w:tc>
        <w:tc>
          <w:tcPr>
            <w:tcW w:w="1076" w:type="dxa"/>
            <w:vMerge w:val="restart"/>
            <w:tcBorders>
              <w:top w:val="single" w:sz="2" w:space="0" w:color="auto"/>
              <w:left w:val="nil"/>
              <w:bottom w:val="single" w:sz="2" w:space="0" w:color="auto"/>
              <w:right w:val="nil"/>
            </w:tcBorders>
            <w:vAlign w:val="center"/>
            <w:hideMark/>
          </w:tcPr>
          <w:p w14:paraId="50BD9CFE" w14:textId="77777777" w:rsidR="00614DC4" w:rsidRDefault="00614DC4">
            <w:pPr>
              <w:spacing w:after="0"/>
              <w:ind w:left="-94" w:firstLine="0"/>
              <w:jc w:val="right"/>
              <w:rPr>
                <w:rFonts w:ascii="Arial Narrow" w:hAnsi="Arial Narrow" w:cs="Arial"/>
                <w:sz w:val="18"/>
                <w:szCs w:val="18"/>
                <w:lang w:val="es-ES" w:eastAsia="es-ES"/>
              </w:rPr>
            </w:pPr>
            <w:r>
              <w:rPr>
                <w:rFonts w:ascii="Arial Narrow" w:hAnsi="Arial Narrow" w:cs="Arial"/>
                <w:sz w:val="18"/>
                <w:szCs w:val="18"/>
                <w:lang w:val="es-ES" w:eastAsia="es-ES"/>
              </w:rPr>
              <w:t>100</w:t>
            </w:r>
          </w:p>
        </w:tc>
        <w:tc>
          <w:tcPr>
            <w:tcW w:w="3686" w:type="dxa"/>
            <w:vMerge w:val="restart"/>
            <w:tcBorders>
              <w:top w:val="single" w:sz="2" w:space="0" w:color="auto"/>
              <w:left w:val="nil"/>
              <w:bottom w:val="single" w:sz="2" w:space="0" w:color="auto"/>
              <w:right w:val="nil"/>
            </w:tcBorders>
            <w:vAlign w:val="center"/>
            <w:hideMark/>
          </w:tcPr>
          <w:p w14:paraId="153C9F1B" w14:textId="77777777" w:rsidR="00614DC4" w:rsidRDefault="00614DC4">
            <w:pPr>
              <w:spacing w:after="0"/>
              <w:ind w:left="-27" w:firstLine="0"/>
              <w:jc w:val="right"/>
              <w:rPr>
                <w:rFonts w:ascii="Arial Narrow" w:hAnsi="Arial Narrow" w:cs="Arial"/>
                <w:sz w:val="18"/>
                <w:szCs w:val="18"/>
                <w:lang w:val="es-ES" w:eastAsia="es-ES"/>
              </w:rPr>
            </w:pPr>
            <w:r>
              <w:rPr>
                <w:rFonts w:ascii="Arial Narrow" w:hAnsi="Arial Narrow" w:cs="Arial"/>
                <w:sz w:val="18"/>
                <w:szCs w:val="18"/>
                <w:lang w:val="es-ES" w:eastAsia="es-ES"/>
              </w:rPr>
              <w:t>Catastro, cartografía</w:t>
            </w:r>
          </w:p>
        </w:tc>
      </w:tr>
      <w:tr w:rsidR="00614DC4" w14:paraId="595596A0" w14:textId="77777777" w:rsidTr="00445D44">
        <w:trPr>
          <w:trHeight w:val="198"/>
          <w:jc w:val="center"/>
        </w:trPr>
        <w:tc>
          <w:tcPr>
            <w:tcW w:w="4027" w:type="dxa"/>
            <w:tcBorders>
              <w:top w:val="single" w:sz="2" w:space="0" w:color="auto"/>
              <w:left w:val="nil"/>
              <w:bottom w:val="single" w:sz="2" w:space="0" w:color="auto"/>
              <w:right w:val="nil"/>
            </w:tcBorders>
            <w:vAlign w:val="center"/>
            <w:hideMark/>
          </w:tcPr>
          <w:p w14:paraId="7EDE7585" w14:textId="77777777" w:rsidR="00614DC4" w:rsidRDefault="00614DC4">
            <w:pPr>
              <w:spacing w:after="0"/>
              <w:ind w:firstLine="0"/>
              <w:jc w:val="left"/>
              <w:rPr>
                <w:rFonts w:ascii="Arial Narrow" w:hAnsi="Arial Narrow" w:cs="Arial"/>
                <w:sz w:val="18"/>
                <w:szCs w:val="18"/>
                <w:lang w:val="es-ES" w:eastAsia="es-ES"/>
              </w:rPr>
            </w:pPr>
            <w:proofErr w:type="spellStart"/>
            <w:r>
              <w:rPr>
                <w:rFonts w:ascii="Arial Narrow" w:hAnsi="Arial Narrow" w:cs="Arial"/>
                <w:sz w:val="18"/>
                <w:szCs w:val="18"/>
                <w:lang w:val="es-ES" w:eastAsia="es-ES"/>
              </w:rPr>
              <w:t>Tracasa</w:t>
            </w:r>
            <w:proofErr w:type="spellEnd"/>
            <w:r>
              <w:rPr>
                <w:rFonts w:ascii="Arial Narrow" w:hAnsi="Arial Narrow" w:cs="Arial"/>
                <w:sz w:val="18"/>
                <w:szCs w:val="18"/>
                <w:lang w:val="es-ES" w:eastAsia="es-ES"/>
              </w:rPr>
              <w:t xml:space="preserve"> Instrumental, S.L.</w:t>
            </w:r>
          </w:p>
        </w:tc>
        <w:tc>
          <w:tcPr>
            <w:tcW w:w="1076" w:type="dxa"/>
            <w:vMerge/>
            <w:tcBorders>
              <w:top w:val="single" w:sz="2" w:space="0" w:color="auto"/>
              <w:left w:val="nil"/>
              <w:bottom w:val="single" w:sz="2" w:space="0" w:color="auto"/>
              <w:right w:val="nil"/>
            </w:tcBorders>
            <w:vAlign w:val="center"/>
            <w:hideMark/>
          </w:tcPr>
          <w:p w14:paraId="374F6A80" w14:textId="77777777" w:rsidR="00614DC4" w:rsidRDefault="00614DC4">
            <w:pPr>
              <w:spacing w:after="0"/>
              <w:ind w:firstLine="0"/>
              <w:jc w:val="left"/>
              <w:rPr>
                <w:rFonts w:ascii="Arial Narrow" w:hAnsi="Arial Narrow" w:cs="Arial"/>
                <w:sz w:val="18"/>
                <w:szCs w:val="18"/>
                <w:lang w:val="es-ES" w:eastAsia="es-ES"/>
              </w:rPr>
            </w:pPr>
          </w:p>
        </w:tc>
        <w:tc>
          <w:tcPr>
            <w:tcW w:w="3686" w:type="dxa"/>
            <w:vMerge/>
            <w:tcBorders>
              <w:top w:val="single" w:sz="2" w:space="0" w:color="auto"/>
              <w:left w:val="nil"/>
              <w:bottom w:val="single" w:sz="2" w:space="0" w:color="auto"/>
              <w:right w:val="nil"/>
            </w:tcBorders>
            <w:vAlign w:val="center"/>
            <w:hideMark/>
          </w:tcPr>
          <w:p w14:paraId="7CB57BA6" w14:textId="77777777" w:rsidR="00614DC4" w:rsidRDefault="00614DC4">
            <w:pPr>
              <w:spacing w:after="0"/>
              <w:ind w:firstLine="0"/>
              <w:jc w:val="left"/>
              <w:rPr>
                <w:rFonts w:ascii="Arial Narrow" w:hAnsi="Arial Narrow" w:cs="Arial"/>
                <w:sz w:val="18"/>
                <w:szCs w:val="18"/>
                <w:lang w:val="es-ES" w:eastAsia="es-ES"/>
              </w:rPr>
            </w:pPr>
          </w:p>
        </w:tc>
      </w:tr>
      <w:tr w:rsidR="00614DC4" w14:paraId="5974524A" w14:textId="77777777" w:rsidTr="001E6763">
        <w:trPr>
          <w:trHeight w:val="198"/>
          <w:jc w:val="center"/>
        </w:trPr>
        <w:tc>
          <w:tcPr>
            <w:tcW w:w="4027" w:type="dxa"/>
            <w:tcBorders>
              <w:top w:val="single" w:sz="2" w:space="0" w:color="auto"/>
              <w:left w:val="nil"/>
              <w:bottom w:val="single" w:sz="4" w:space="0" w:color="auto"/>
              <w:right w:val="nil"/>
            </w:tcBorders>
            <w:vAlign w:val="center"/>
            <w:hideMark/>
          </w:tcPr>
          <w:p w14:paraId="438053C3"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Salinas de Navarra, S.A.</w:t>
            </w:r>
          </w:p>
        </w:tc>
        <w:tc>
          <w:tcPr>
            <w:tcW w:w="1076" w:type="dxa"/>
            <w:tcBorders>
              <w:top w:val="single" w:sz="2" w:space="0" w:color="auto"/>
              <w:left w:val="nil"/>
              <w:bottom w:val="single" w:sz="4" w:space="0" w:color="auto"/>
              <w:right w:val="nil"/>
            </w:tcBorders>
            <w:vAlign w:val="center"/>
            <w:hideMark/>
          </w:tcPr>
          <w:p w14:paraId="2D1A3F4D" w14:textId="77777777" w:rsidR="00614DC4" w:rsidRDefault="00614DC4">
            <w:pPr>
              <w:spacing w:after="0"/>
              <w:ind w:left="-94" w:firstLine="0"/>
              <w:jc w:val="right"/>
              <w:rPr>
                <w:rFonts w:ascii="Arial Narrow" w:hAnsi="Arial Narrow" w:cs="Arial"/>
                <w:sz w:val="18"/>
                <w:szCs w:val="18"/>
                <w:lang w:val="es-ES" w:eastAsia="es-ES"/>
              </w:rPr>
            </w:pPr>
            <w:r>
              <w:rPr>
                <w:rFonts w:ascii="Arial Narrow" w:hAnsi="Arial Narrow" w:cs="Arial"/>
                <w:sz w:val="18"/>
                <w:szCs w:val="18"/>
                <w:lang w:val="es-ES" w:eastAsia="es-ES"/>
              </w:rPr>
              <w:t>76</w:t>
            </w:r>
          </w:p>
        </w:tc>
        <w:tc>
          <w:tcPr>
            <w:tcW w:w="3686" w:type="dxa"/>
            <w:tcBorders>
              <w:top w:val="single" w:sz="2" w:space="0" w:color="auto"/>
              <w:left w:val="nil"/>
              <w:bottom w:val="single" w:sz="4" w:space="0" w:color="auto"/>
              <w:right w:val="nil"/>
            </w:tcBorders>
            <w:vAlign w:val="center"/>
            <w:hideMark/>
          </w:tcPr>
          <w:p w14:paraId="62FB302E" w14:textId="77777777" w:rsidR="00614DC4" w:rsidRDefault="00614DC4" w:rsidP="001F2E95">
            <w:pPr>
              <w:spacing w:after="0"/>
              <w:ind w:left="-27" w:firstLine="0"/>
              <w:jc w:val="right"/>
              <w:rPr>
                <w:rFonts w:ascii="Arial Narrow" w:hAnsi="Arial Narrow" w:cs="Arial"/>
                <w:sz w:val="18"/>
                <w:szCs w:val="18"/>
                <w:lang w:val="es-ES" w:eastAsia="es-ES"/>
              </w:rPr>
            </w:pPr>
            <w:r>
              <w:rPr>
                <w:rFonts w:ascii="Arial Narrow" w:hAnsi="Arial Narrow" w:cs="Arial"/>
                <w:sz w:val="18"/>
                <w:szCs w:val="18"/>
                <w:lang w:val="es-ES" w:eastAsia="es-ES"/>
              </w:rPr>
              <w:t>Producción y comercialización de sal y derivados</w:t>
            </w:r>
          </w:p>
        </w:tc>
      </w:tr>
      <w:tr w:rsidR="00614DC4" w:rsidRPr="00F92396" w14:paraId="10BA55D3" w14:textId="77777777" w:rsidTr="001E6763">
        <w:trPr>
          <w:trHeight w:val="255"/>
          <w:jc w:val="center"/>
        </w:trPr>
        <w:tc>
          <w:tcPr>
            <w:tcW w:w="4027" w:type="dxa"/>
            <w:tcBorders>
              <w:top w:val="single" w:sz="4" w:space="0" w:color="auto"/>
              <w:left w:val="nil"/>
              <w:bottom w:val="single" w:sz="4" w:space="0" w:color="auto"/>
              <w:right w:val="nil"/>
            </w:tcBorders>
            <w:vAlign w:val="center"/>
            <w:hideMark/>
          </w:tcPr>
          <w:p w14:paraId="5E85CB34" w14:textId="77777777" w:rsidR="00614DC4" w:rsidRPr="00F92396" w:rsidRDefault="00614DC4">
            <w:pPr>
              <w:spacing w:after="0"/>
              <w:ind w:firstLine="0"/>
              <w:jc w:val="left"/>
              <w:rPr>
                <w:rFonts w:ascii="Arial" w:hAnsi="Arial" w:cs="Arial"/>
                <w:sz w:val="18"/>
                <w:szCs w:val="18"/>
                <w:lang w:val="en-US" w:eastAsia="es-ES"/>
              </w:rPr>
            </w:pPr>
            <w:r w:rsidRPr="00F92396">
              <w:rPr>
                <w:rFonts w:ascii="Arial" w:hAnsi="Arial" w:cs="Arial"/>
                <w:sz w:val="18"/>
                <w:szCs w:val="18"/>
                <w:lang w:val="en-US" w:eastAsia="es-ES"/>
              </w:rPr>
              <w:t>Start Up Capital Navarra, S.L.</w:t>
            </w:r>
          </w:p>
        </w:tc>
        <w:tc>
          <w:tcPr>
            <w:tcW w:w="1076" w:type="dxa"/>
            <w:tcBorders>
              <w:top w:val="single" w:sz="4" w:space="0" w:color="auto"/>
              <w:left w:val="nil"/>
              <w:bottom w:val="single" w:sz="4" w:space="0" w:color="auto"/>
              <w:right w:val="nil"/>
            </w:tcBorders>
            <w:vAlign w:val="center"/>
            <w:hideMark/>
          </w:tcPr>
          <w:p w14:paraId="4DD1806D" w14:textId="77777777" w:rsidR="00614DC4" w:rsidRPr="00F92396" w:rsidRDefault="00614DC4">
            <w:pPr>
              <w:spacing w:after="0"/>
              <w:ind w:left="-94" w:firstLine="0"/>
              <w:jc w:val="right"/>
              <w:rPr>
                <w:rFonts w:ascii="Arial" w:hAnsi="Arial" w:cs="Arial"/>
                <w:sz w:val="18"/>
                <w:szCs w:val="18"/>
                <w:lang w:val="es-ES" w:eastAsia="es-ES"/>
              </w:rPr>
            </w:pPr>
            <w:r w:rsidRPr="00F92396">
              <w:rPr>
                <w:rFonts w:ascii="Arial" w:hAnsi="Arial" w:cs="Arial"/>
                <w:sz w:val="18"/>
                <w:szCs w:val="18"/>
                <w:lang w:val="es-ES" w:eastAsia="es-ES"/>
              </w:rPr>
              <w:t>68,46</w:t>
            </w:r>
          </w:p>
        </w:tc>
        <w:tc>
          <w:tcPr>
            <w:tcW w:w="3686" w:type="dxa"/>
            <w:tcBorders>
              <w:top w:val="single" w:sz="4" w:space="0" w:color="auto"/>
              <w:left w:val="nil"/>
              <w:bottom w:val="single" w:sz="4" w:space="0" w:color="auto"/>
              <w:right w:val="nil"/>
            </w:tcBorders>
            <w:vAlign w:val="center"/>
            <w:hideMark/>
          </w:tcPr>
          <w:p w14:paraId="7938BD12" w14:textId="77777777" w:rsidR="00614DC4" w:rsidRPr="00F92396" w:rsidRDefault="00614DC4">
            <w:pPr>
              <w:spacing w:after="0"/>
              <w:ind w:left="-27" w:firstLine="0"/>
              <w:jc w:val="right"/>
              <w:rPr>
                <w:rFonts w:ascii="Arial" w:hAnsi="Arial" w:cs="Arial"/>
                <w:sz w:val="18"/>
                <w:szCs w:val="18"/>
                <w:lang w:val="es-ES" w:eastAsia="es-ES"/>
              </w:rPr>
            </w:pPr>
            <w:r w:rsidRPr="00F92396">
              <w:rPr>
                <w:rFonts w:ascii="Arial" w:hAnsi="Arial" w:cs="Arial"/>
                <w:sz w:val="18"/>
                <w:szCs w:val="18"/>
                <w:lang w:val="es-ES" w:eastAsia="es-ES"/>
              </w:rPr>
              <w:t>Promoción y fomento de empresas</w:t>
            </w:r>
          </w:p>
        </w:tc>
      </w:tr>
    </w:tbl>
    <w:p w14:paraId="577B43E9"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240" w:after="120"/>
        <w:ind w:left="0" w:firstLine="289"/>
        <w:rPr>
          <w:rFonts w:cs="Arial"/>
        </w:rPr>
      </w:pPr>
      <w:r>
        <w:rPr>
          <w:rFonts w:cs="Arial"/>
        </w:rPr>
        <w:lastRenderedPageBreak/>
        <w:t xml:space="preserve">Las fundaciones públicas de la ACFN a 31 de diciembre de 2022 </w:t>
      </w:r>
      <w:r w:rsidR="001F2E95">
        <w:rPr>
          <w:rFonts w:cs="Arial"/>
        </w:rPr>
        <w:t xml:space="preserve">eran </w:t>
      </w:r>
      <w:r>
        <w:rPr>
          <w:rFonts w:cs="Arial"/>
        </w:rPr>
        <w:t>seis según el siguiente detalle:</w:t>
      </w:r>
    </w:p>
    <w:tbl>
      <w:tblPr>
        <w:tblW w:w="5000" w:type="pct"/>
        <w:jc w:val="center"/>
        <w:tblLook w:val="01E0" w:firstRow="1" w:lastRow="1" w:firstColumn="1" w:lastColumn="1" w:noHBand="0" w:noVBand="0"/>
      </w:tblPr>
      <w:tblGrid>
        <w:gridCol w:w="3969"/>
        <w:gridCol w:w="4820"/>
      </w:tblGrid>
      <w:tr w:rsidR="00614DC4" w14:paraId="5E8030AA" w14:textId="77777777" w:rsidTr="00F92396">
        <w:trPr>
          <w:trHeight w:val="255"/>
          <w:jc w:val="center"/>
        </w:trPr>
        <w:tc>
          <w:tcPr>
            <w:tcW w:w="3969" w:type="dxa"/>
            <w:tcBorders>
              <w:top w:val="single" w:sz="4" w:space="0" w:color="auto"/>
              <w:left w:val="nil"/>
              <w:bottom w:val="single" w:sz="4" w:space="0" w:color="auto"/>
              <w:right w:val="nil"/>
            </w:tcBorders>
            <w:shd w:val="clear" w:color="auto" w:fill="8DB3E2"/>
            <w:vAlign w:val="center"/>
            <w:hideMark/>
          </w:tcPr>
          <w:p w14:paraId="2EE92DB1"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Fundación Pública</w:t>
            </w:r>
          </w:p>
        </w:tc>
        <w:tc>
          <w:tcPr>
            <w:tcW w:w="4820" w:type="dxa"/>
            <w:tcBorders>
              <w:top w:val="single" w:sz="4" w:space="0" w:color="auto"/>
              <w:left w:val="nil"/>
              <w:bottom w:val="single" w:sz="4" w:space="0" w:color="auto"/>
              <w:right w:val="nil"/>
            </w:tcBorders>
            <w:shd w:val="clear" w:color="auto" w:fill="8DB3E2"/>
            <w:vAlign w:val="center"/>
            <w:hideMark/>
          </w:tcPr>
          <w:p w14:paraId="428AB64B"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Objeto</w:t>
            </w:r>
          </w:p>
        </w:tc>
      </w:tr>
      <w:tr w:rsidR="00614DC4" w14:paraId="5EB2F937" w14:textId="77777777" w:rsidTr="00F92396">
        <w:trPr>
          <w:trHeight w:val="198"/>
          <w:jc w:val="center"/>
        </w:trPr>
        <w:tc>
          <w:tcPr>
            <w:tcW w:w="3969" w:type="dxa"/>
            <w:tcBorders>
              <w:top w:val="single" w:sz="4" w:space="0" w:color="auto"/>
              <w:left w:val="nil"/>
              <w:bottom w:val="single" w:sz="2" w:space="0" w:color="auto"/>
              <w:right w:val="nil"/>
            </w:tcBorders>
            <w:vAlign w:val="center"/>
            <w:hideMark/>
          </w:tcPr>
          <w:p w14:paraId="76D7C64B"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Baluarte</w:t>
            </w:r>
          </w:p>
        </w:tc>
        <w:tc>
          <w:tcPr>
            <w:tcW w:w="4820" w:type="dxa"/>
            <w:tcBorders>
              <w:top w:val="single" w:sz="4" w:space="0" w:color="auto"/>
              <w:left w:val="nil"/>
              <w:bottom w:val="single" w:sz="2" w:space="0" w:color="auto"/>
              <w:right w:val="nil"/>
            </w:tcBorders>
            <w:vAlign w:val="center"/>
            <w:hideMark/>
          </w:tcPr>
          <w:p w14:paraId="4EDF1199"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Promoción actividades culturales en Baluarte</w:t>
            </w:r>
          </w:p>
        </w:tc>
      </w:tr>
      <w:tr w:rsidR="00614DC4" w14:paraId="56B86EAF" w14:textId="77777777" w:rsidTr="00F92396">
        <w:trPr>
          <w:trHeight w:val="198"/>
          <w:jc w:val="center"/>
        </w:trPr>
        <w:tc>
          <w:tcPr>
            <w:tcW w:w="3969" w:type="dxa"/>
            <w:tcBorders>
              <w:top w:val="single" w:sz="2" w:space="0" w:color="auto"/>
              <w:left w:val="nil"/>
              <w:bottom w:val="single" w:sz="2" w:space="0" w:color="auto"/>
              <w:right w:val="nil"/>
            </w:tcBorders>
            <w:vAlign w:val="center"/>
            <w:hideMark/>
          </w:tcPr>
          <w:p w14:paraId="130F9CA2"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Conservación del Patrimonio Histórico de Navarra</w:t>
            </w:r>
          </w:p>
        </w:tc>
        <w:tc>
          <w:tcPr>
            <w:tcW w:w="4820" w:type="dxa"/>
            <w:tcBorders>
              <w:top w:val="single" w:sz="2" w:space="0" w:color="auto"/>
              <w:left w:val="nil"/>
              <w:bottom w:val="single" w:sz="2" w:space="0" w:color="auto"/>
              <w:right w:val="nil"/>
            </w:tcBorders>
            <w:vAlign w:val="center"/>
            <w:hideMark/>
          </w:tcPr>
          <w:p w14:paraId="58F8AAAC"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Conservación y restauración de Bienes de interés cultural</w:t>
            </w:r>
          </w:p>
        </w:tc>
      </w:tr>
      <w:tr w:rsidR="00614DC4" w14:paraId="2330B0D4" w14:textId="77777777" w:rsidTr="00F92396">
        <w:trPr>
          <w:trHeight w:val="198"/>
          <w:jc w:val="center"/>
        </w:trPr>
        <w:tc>
          <w:tcPr>
            <w:tcW w:w="3969" w:type="dxa"/>
            <w:tcBorders>
              <w:top w:val="single" w:sz="2" w:space="0" w:color="auto"/>
              <w:left w:val="nil"/>
              <w:bottom w:val="single" w:sz="2" w:space="0" w:color="auto"/>
              <w:right w:val="nil"/>
            </w:tcBorders>
            <w:vAlign w:val="center"/>
            <w:hideMark/>
          </w:tcPr>
          <w:p w14:paraId="7C7B267B"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Miguel Servet</w:t>
            </w:r>
          </w:p>
        </w:tc>
        <w:tc>
          <w:tcPr>
            <w:tcW w:w="4820" w:type="dxa"/>
            <w:tcBorders>
              <w:top w:val="single" w:sz="2" w:space="0" w:color="auto"/>
              <w:left w:val="nil"/>
              <w:bottom w:val="single" w:sz="2" w:space="0" w:color="auto"/>
              <w:right w:val="nil"/>
            </w:tcBorders>
            <w:vAlign w:val="center"/>
            <w:hideMark/>
          </w:tcPr>
          <w:p w14:paraId="1B804701"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Fomento de la investigación sanitaria</w:t>
            </w:r>
          </w:p>
        </w:tc>
      </w:tr>
      <w:tr w:rsidR="00614DC4" w14:paraId="07CF8C3F" w14:textId="77777777" w:rsidTr="00F92396">
        <w:trPr>
          <w:trHeight w:val="198"/>
          <w:jc w:val="center"/>
        </w:trPr>
        <w:tc>
          <w:tcPr>
            <w:tcW w:w="3969" w:type="dxa"/>
            <w:tcBorders>
              <w:top w:val="single" w:sz="2" w:space="0" w:color="auto"/>
              <w:left w:val="nil"/>
              <w:bottom w:val="single" w:sz="2" w:space="0" w:color="auto"/>
              <w:right w:val="nil"/>
            </w:tcBorders>
            <w:vAlign w:val="center"/>
            <w:hideMark/>
          </w:tcPr>
          <w:p w14:paraId="1DFC8916"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Provisión de Apoyos a Personas con Discapacidad</w:t>
            </w:r>
          </w:p>
        </w:tc>
        <w:tc>
          <w:tcPr>
            <w:tcW w:w="4820" w:type="dxa"/>
            <w:tcBorders>
              <w:top w:val="single" w:sz="2" w:space="0" w:color="auto"/>
              <w:left w:val="nil"/>
              <w:bottom w:val="single" w:sz="2" w:space="0" w:color="auto"/>
              <w:right w:val="nil"/>
            </w:tcBorders>
            <w:vAlign w:val="center"/>
            <w:hideMark/>
          </w:tcPr>
          <w:p w14:paraId="7C23E32F"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Medidas de apoyo a personas adultas con discapacidad</w:t>
            </w:r>
          </w:p>
        </w:tc>
      </w:tr>
      <w:tr w:rsidR="00614DC4" w14:paraId="062CE9F5" w14:textId="77777777" w:rsidTr="00F92396">
        <w:trPr>
          <w:trHeight w:val="198"/>
          <w:jc w:val="center"/>
        </w:trPr>
        <w:tc>
          <w:tcPr>
            <w:tcW w:w="3969" w:type="dxa"/>
            <w:tcBorders>
              <w:top w:val="single" w:sz="2" w:space="0" w:color="auto"/>
              <w:left w:val="nil"/>
              <w:bottom w:val="single" w:sz="2" w:space="0" w:color="auto"/>
              <w:right w:val="nil"/>
            </w:tcBorders>
            <w:vAlign w:val="center"/>
            <w:hideMark/>
          </w:tcPr>
          <w:p w14:paraId="4043FE44"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Miguel Induráin</w:t>
            </w:r>
          </w:p>
        </w:tc>
        <w:tc>
          <w:tcPr>
            <w:tcW w:w="4820" w:type="dxa"/>
            <w:tcBorders>
              <w:top w:val="single" w:sz="2" w:space="0" w:color="auto"/>
              <w:left w:val="nil"/>
              <w:bottom w:val="single" w:sz="2" w:space="0" w:color="auto"/>
              <w:right w:val="nil"/>
            </w:tcBorders>
            <w:vAlign w:val="center"/>
            <w:hideMark/>
          </w:tcPr>
          <w:p w14:paraId="0B7E4515"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Promoción y desarrollo del deporte y ejercicio físico en Navarra</w:t>
            </w:r>
          </w:p>
        </w:tc>
      </w:tr>
      <w:tr w:rsidR="00614DC4" w14:paraId="3D9B45B9" w14:textId="77777777" w:rsidTr="00F92396">
        <w:trPr>
          <w:trHeight w:val="198"/>
          <w:jc w:val="center"/>
        </w:trPr>
        <w:tc>
          <w:tcPr>
            <w:tcW w:w="3969" w:type="dxa"/>
            <w:tcBorders>
              <w:top w:val="single" w:sz="2" w:space="0" w:color="auto"/>
              <w:left w:val="nil"/>
              <w:bottom w:val="single" w:sz="4" w:space="0" w:color="auto"/>
              <w:right w:val="nil"/>
            </w:tcBorders>
            <w:vAlign w:val="center"/>
            <w:hideMark/>
          </w:tcPr>
          <w:p w14:paraId="04181FBE"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Gestión Servicios Sociales Públicos-</w:t>
            </w:r>
            <w:proofErr w:type="spellStart"/>
            <w:r>
              <w:rPr>
                <w:rFonts w:ascii="Arial Narrow" w:hAnsi="Arial Narrow" w:cs="Arial"/>
                <w:lang w:val="es-ES" w:eastAsia="es-ES"/>
              </w:rPr>
              <w:t>Gizain</w:t>
            </w:r>
            <w:proofErr w:type="spellEnd"/>
            <w:r>
              <w:rPr>
                <w:rFonts w:ascii="Arial Narrow" w:hAnsi="Arial Narrow" w:cs="Arial"/>
                <w:lang w:val="es-ES" w:eastAsia="es-ES"/>
              </w:rPr>
              <w:t xml:space="preserve"> </w:t>
            </w:r>
          </w:p>
        </w:tc>
        <w:tc>
          <w:tcPr>
            <w:tcW w:w="4820" w:type="dxa"/>
            <w:tcBorders>
              <w:top w:val="single" w:sz="2" w:space="0" w:color="auto"/>
              <w:left w:val="nil"/>
              <w:bottom w:val="single" w:sz="4" w:space="0" w:color="auto"/>
              <w:right w:val="nil"/>
            </w:tcBorders>
            <w:vAlign w:val="center"/>
            <w:hideMark/>
          </w:tcPr>
          <w:p w14:paraId="2C86774B"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Gestión, prestación y ejecución directa de varios servicios sociales públicos</w:t>
            </w:r>
          </w:p>
        </w:tc>
      </w:tr>
    </w:tbl>
    <w:p w14:paraId="08CE9D02" w14:textId="77777777" w:rsidR="00614DC4" w:rsidRDefault="00614DC4" w:rsidP="00CC7636">
      <w:pPr>
        <w:pStyle w:val="texto"/>
        <w:spacing w:before="240" w:after="240"/>
        <w:rPr>
          <w:lang w:val="es-ES"/>
        </w:rPr>
      </w:pPr>
      <w:r>
        <w:rPr>
          <w:lang w:val="es-ES"/>
        </w:rPr>
        <w:t>Los principales datos económicos y de personal a 31 de diciembre de 2022 de las entidades que componen el Sector Público Foral, ampliados y comentados en la memoria de las Cuentas Generales, son los siguientes:</w:t>
      </w:r>
    </w:p>
    <w:p w14:paraId="7969FE2F"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240"/>
        <w:ind w:left="0" w:firstLine="289"/>
        <w:rPr>
          <w:rFonts w:cs="Arial"/>
        </w:rPr>
      </w:pPr>
      <w:r>
        <w:rPr>
          <w:rFonts w:cs="Arial"/>
        </w:rPr>
        <w:t>Administración de la Comunidad Foral de Navarra:</w:t>
      </w:r>
    </w:p>
    <w:tbl>
      <w:tblPr>
        <w:tblW w:w="5028" w:type="pct"/>
        <w:jc w:val="center"/>
        <w:tblCellMar>
          <w:left w:w="80" w:type="dxa"/>
          <w:right w:w="80" w:type="dxa"/>
        </w:tblCellMar>
        <w:tblLook w:val="04A0" w:firstRow="1" w:lastRow="0" w:firstColumn="1" w:lastColumn="0" w:noHBand="0" w:noVBand="1"/>
      </w:tblPr>
      <w:tblGrid>
        <w:gridCol w:w="4864"/>
        <w:gridCol w:w="27"/>
        <w:gridCol w:w="3899"/>
        <w:gridCol w:w="48"/>
      </w:tblGrid>
      <w:tr w:rsidR="00614DC4" w14:paraId="2D7CDBC2" w14:textId="77777777" w:rsidTr="00614DC4">
        <w:trPr>
          <w:gridAfter w:val="1"/>
          <w:wAfter w:w="27" w:type="pct"/>
          <w:trHeight w:val="255"/>
          <w:jc w:val="center"/>
        </w:trPr>
        <w:tc>
          <w:tcPr>
            <w:tcW w:w="2752" w:type="pct"/>
            <w:tcBorders>
              <w:top w:val="single" w:sz="4" w:space="0" w:color="auto"/>
              <w:left w:val="nil"/>
              <w:bottom w:val="single" w:sz="4" w:space="0" w:color="auto"/>
              <w:right w:val="nil"/>
            </w:tcBorders>
            <w:shd w:val="clear" w:color="auto" w:fill="8DB3E2"/>
            <w:vAlign w:val="center"/>
          </w:tcPr>
          <w:p w14:paraId="72495492" w14:textId="77777777" w:rsidR="00614DC4" w:rsidRDefault="00614DC4">
            <w:pPr>
              <w:keepLines/>
              <w:tabs>
                <w:tab w:val="right" w:pos="2835"/>
                <w:tab w:val="right" w:pos="3969"/>
                <w:tab w:val="right" w:pos="5103"/>
                <w:tab w:val="right" w:pos="6237"/>
                <w:tab w:val="right" w:pos="7371"/>
              </w:tabs>
              <w:spacing w:after="0"/>
              <w:ind w:left="-1493" w:firstLine="0"/>
              <w:jc w:val="left"/>
              <w:rPr>
                <w:rFonts w:ascii="Arial" w:hAnsi="Arial" w:cs="Arial"/>
                <w:spacing w:val="6"/>
                <w:sz w:val="18"/>
                <w:szCs w:val="18"/>
              </w:rPr>
            </w:pPr>
          </w:p>
        </w:tc>
        <w:tc>
          <w:tcPr>
            <w:tcW w:w="2221" w:type="pct"/>
            <w:gridSpan w:val="2"/>
            <w:tcBorders>
              <w:top w:val="single" w:sz="4" w:space="0" w:color="auto"/>
              <w:left w:val="nil"/>
              <w:bottom w:val="single" w:sz="4" w:space="0" w:color="auto"/>
              <w:right w:val="nil"/>
            </w:tcBorders>
            <w:shd w:val="clear" w:color="auto" w:fill="8DB3E2"/>
            <w:vAlign w:val="center"/>
            <w:hideMark/>
          </w:tcPr>
          <w:p w14:paraId="023E5CDA"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Importe (en miles)</w:t>
            </w:r>
          </w:p>
        </w:tc>
      </w:tr>
      <w:tr w:rsidR="00614DC4" w14:paraId="4721777D" w14:textId="77777777" w:rsidTr="00F92396">
        <w:trPr>
          <w:gridAfter w:val="1"/>
          <w:wAfter w:w="27" w:type="pct"/>
          <w:trHeight w:val="227"/>
          <w:jc w:val="center"/>
        </w:trPr>
        <w:tc>
          <w:tcPr>
            <w:tcW w:w="2752" w:type="pct"/>
            <w:tcBorders>
              <w:top w:val="single" w:sz="4" w:space="0" w:color="auto"/>
              <w:left w:val="nil"/>
              <w:bottom w:val="single" w:sz="2" w:space="0" w:color="auto"/>
              <w:right w:val="nil"/>
            </w:tcBorders>
            <w:vAlign w:val="center"/>
            <w:hideMark/>
          </w:tcPr>
          <w:p w14:paraId="2A075CAD"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Derechos reconocidos</w:t>
            </w:r>
          </w:p>
        </w:tc>
        <w:tc>
          <w:tcPr>
            <w:tcW w:w="2221" w:type="pct"/>
            <w:gridSpan w:val="2"/>
            <w:tcBorders>
              <w:top w:val="single" w:sz="4" w:space="0" w:color="auto"/>
              <w:left w:val="nil"/>
              <w:bottom w:val="single" w:sz="2" w:space="0" w:color="auto"/>
              <w:right w:val="nil"/>
            </w:tcBorders>
            <w:vAlign w:val="center"/>
            <w:hideMark/>
          </w:tcPr>
          <w:p w14:paraId="777B0FFE" w14:textId="77777777" w:rsidR="00614DC4" w:rsidRDefault="00614DC4">
            <w:pPr>
              <w:spacing w:after="0"/>
              <w:ind w:firstLine="0"/>
              <w:jc w:val="right"/>
              <w:rPr>
                <w:rFonts w:ascii="Arial Narrow" w:hAnsi="Arial Narrow" w:cs="Arial"/>
                <w:lang w:val="es-ES" w:eastAsia="es-ES"/>
              </w:rPr>
            </w:pPr>
            <w:r>
              <w:rPr>
                <w:rFonts w:ascii="Arial Narrow" w:hAnsi="Arial Narrow" w:cs="Arial"/>
                <w:lang w:val="es-ES" w:eastAsia="es-ES"/>
              </w:rPr>
              <w:t>5.916.577</w:t>
            </w:r>
          </w:p>
        </w:tc>
      </w:tr>
      <w:tr w:rsidR="00614DC4" w14:paraId="5CAE666E" w14:textId="77777777" w:rsidTr="00614DC4">
        <w:trPr>
          <w:gridAfter w:val="1"/>
          <w:wAfter w:w="27" w:type="pct"/>
          <w:trHeight w:val="227"/>
          <w:jc w:val="center"/>
        </w:trPr>
        <w:tc>
          <w:tcPr>
            <w:tcW w:w="2752" w:type="pct"/>
            <w:tcBorders>
              <w:top w:val="single" w:sz="2" w:space="0" w:color="auto"/>
              <w:left w:val="nil"/>
              <w:bottom w:val="single" w:sz="2" w:space="0" w:color="auto"/>
              <w:right w:val="nil"/>
            </w:tcBorders>
            <w:vAlign w:val="center"/>
            <w:hideMark/>
          </w:tcPr>
          <w:p w14:paraId="69F1C5C2"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Obligaciones reconocidas</w:t>
            </w:r>
          </w:p>
        </w:tc>
        <w:tc>
          <w:tcPr>
            <w:tcW w:w="2221" w:type="pct"/>
            <w:gridSpan w:val="2"/>
            <w:tcBorders>
              <w:top w:val="single" w:sz="2" w:space="0" w:color="auto"/>
              <w:left w:val="nil"/>
              <w:bottom w:val="single" w:sz="2" w:space="0" w:color="auto"/>
              <w:right w:val="nil"/>
            </w:tcBorders>
            <w:vAlign w:val="center"/>
            <w:hideMark/>
          </w:tcPr>
          <w:p w14:paraId="7B3C8B06" w14:textId="77777777" w:rsidR="00614DC4" w:rsidRDefault="00614DC4">
            <w:pPr>
              <w:spacing w:after="0"/>
              <w:ind w:firstLine="0"/>
              <w:jc w:val="right"/>
              <w:rPr>
                <w:rFonts w:ascii="Arial Narrow" w:hAnsi="Arial Narrow" w:cs="Arial"/>
                <w:lang w:val="es-ES" w:eastAsia="es-ES"/>
              </w:rPr>
            </w:pPr>
            <w:r>
              <w:rPr>
                <w:rFonts w:ascii="Arial Narrow" w:hAnsi="Arial Narrow" w:cs="Arial"/>
                <w:lang w:val="es-ES" w:eastAsia="es-ES"/>
              </w:rPr>
              <w:t>5.600.514</w:t>
            </w:r>
          </w:p>
        </w:tc>
      </w:tr>
      <w:tr w:rsidR="00614DC4" w14:paraId="2902933F" w14:textId="77777777" w:rsidTr="00614DC4">
        <w:trPr>
          <w:trHeight w:val="255"/>
          <w:jc w:val="center"/>
        </w:trPr>
        <w:tc>
          <w:tcPr>
            <w:tcW w:w="2767" w:type="pct"/>
            <w:gridSpan w:val="2"/>
            <w:tcBorders>
              <w:top w:val="single" w:sz="4" w:space="0" w:color="auto"/>
              <w:left w:val="nil"/>
              <w:bottom w:val="single" w:sz="4" w:space="0" w:color="auto"/>
              <w:right w:val="nil"/>
            </w:tcBorders>
            <w:shd w:val="clear" w:color="auto" w:fill="8DB3E2"/>
            <w:vAlign w:val="center"/>
          </w:tcPr>
          <w:p w14:paraId="299C708A" w14:textId="77777777" w:rsidR="00614DC4" w:rsidRDefault="00614DC4">
            <w:pPr>
              <w:spacing w:after="0"/>
              <w:ind w:firstLine="0"/>
              <w:jc w:val="left"/>
              <w:rPr>
                <w:rFonts w:ascii="Arial" w:hAnsi="Arial" w:cs="Arial"/>
                <w:sz w:val="18"/>
                <w:szCs w:val="18"/>
                <w:lang w:val="es-ES" w:eastAsia="es-ES"/>
              </w:rPr>
            </w:pPr>
          </w:p>
        </w:tc>
        <w:tc>
          <w:tcPr>
            <w:tcW w:w="2233" w:type="pct"/>
            <w:gridSpan w:val="2"/>
            <w:tcBorders>
              <w:top w:val="single" w:sz="4" w:space="0" w:color="auto"/>
              <w:left w:val="nil"/>
              <w:bottom w:val="single" w:sz="4" w:space="0" w:color="auto"/>
              <w:right w:val="nil"/>
            </w:tcBorders>
            <w:shd w:val="clear" w:color="auto" w:fill="8DB3E2"/>
            <w:vAlign w:val="center"/>
            <w:hideMark/>
          </w:tcPr>
          <w:p w14:paraId="71962B28" w14:textId="77777777" w:rsidR="00614DC4" w:rsidRDefault="00614DC4">
            <w:pPr>
              <w:spacing w:after="0"/>
              <w:ind w:firstLine="0"/>
              <w:jc w:val="right"/>
              <w:rPr>
                <w:rFonts w:ascii="Arial" w:hAnsi="Arial" w:cs="Arial"/>
                <w:sz w:val="18"/>
                <w:szCs w:val="18"/>
                <w:lang w:val="es-ES" w:eastAsia="es-ES"/>
              </w:rPr>
            </w:pPr>
            <w:r>
              <w:rPr>
                <w:rFonts w:ascii="Arial" w:hAnsi="Arial" w:cs="Arial"/>
                <w:sz w:val="18"/>
                <w:szCs w:val="18"/>
                <w:lang w:val="es-ES" w:eastAsia="es-ES"/>
              </w:rPr>
              <w:t>Número personas</w:t>
            </w:r>
          </w:p>
        </w:tc>
      </w:tr>
      <w:tr w:rsidR="00614DC4" w:rsidRPr="00CC7636" w14:paraId="20F3BDC7" w14:textId="77777777" w:rsidTr="00614DC4">
        <w:trPr>
          <w:gridAfter w:val="1"/>
          <w:wAfter w:w="27" w:type="pct"/>
          <w:trHeight w:val="227"/>
          <w:jc w:val="center"/>
        </w:trPr>
        <w:tc>
          <w:tcPr>
            <w:tcW w:w="2752" w:type="pct"/>
            <w:tcBorders>
              <w:top w:val="single" w:sz="2" w:space="0" w:color="auto"/>
              <w:left w:val="nil"/>
              <w:bottom w:val="single" w:sz="4" w:space="0" w:color="auto"/>
              <w:right w:val="nil"/>
            </w:tcBorders>
            <w:vAlign w:val="center"/>
            <w:hideMark/>
          </w:tcPr>
          <w:p w14:paraId="62D79926" w14:textId="77777777" w:rsidR="00614DC4" w:rsidRPr="00CC7636" w:rsidRDefault="00614DC4">
            <w:pPr>
              <w:spacing w:after="0"/>
              <w:ind w:firstLine="0"/>
              <w:jc w:val="left"/>
              <w:rPr>
                <w:rFonts w:ascii="Arial Narrow" w:hAnsi="Arial Narrow" w:cs="Arial"/>
                <w:sz w:val="18"/>
                <w:lang w:val="es-ES" w:eastAsia="es-ES"/>
              </w:rPr>
            </w:pPr>
            <w:r w:rsidRPr="00CC7636">
              <w:rPr>
                <w:rFonts w:ascii="Arial Narrow" w:hAnsi="Arial Narrow" w:cs="Arial"/>
                <w:sz w:val="18"/>
                <w:lang w:val="es-ES" w:eastAsia="es-ES"/>
              </w:rPr>
              <w:t>Personal a 31 de diciembre de 2022</w:t>
            </w:r>
          </w:p>
        </w:tc>
        <w:tc>
          <w:tcPr>
            <w:tcW w:w="2221" w:type="pct"/>
            <w:gridSpan w:val="2"/>
            <w:tcBorders>
              <w:top w:val="single" w:sz="2" w:space="0" w:color="auto"/>
              <w:left w:val="nil"/>
              <w:bottom w:val="single" w:sz="4" w:space="0" w:color="auto"/>
              <w:right w:val="nil"/>
            </w:tcBorders>
            <w:vAlign w:val="center"/>
            <w:hideMark/>
          </w:tcPr>
          <w:p w14:paraId="041B28AA" w14:textId="77777777" w:rsidR="00614DC4" w:rsidRPr="00CC7636" w:rsidRDefault="00614DC4">
            <w:pPr>
              <w:spacing w:after="0"/>
              <w:ind w:firstLine="0"/>
              <w:jc w:val="right"/>
              <w:rPr>
                <w:rFonts w:ascii="Arial Narrow" w:hAnsi="Arial Narrow" w:cs="Arial"/>
                <w:sz w:val="18"/>
                <w:lang w:val="es-ES" w:eastAsia="es-ES"/>
              </w:rPr>
            </w:pPr>
            <w:r w:rsidRPr="00CC7636">
              <w:rPr>
                <w:rFonts w:ascii="Arial Narrow" w:hAnsi="Arial Narrow" w:cs="Arial"/>
              </w:rPr>
              <w:t>31.826</w:t>
            </w:r>
          </w:p>
        </w:tc>
      </w:tr>
    </w:tbl>
    <w:p w14:paraId="41C441BA" w14:textId="77777777" w:rsidR="00614DC4" w:rsidRDefault="00614DC4" w:rsidP="000F516C">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240" w:after="80"/>
        <w:ind w:left="0" w:firstLine="289"/>
        <w:rPr>
          <w:rFonts w:cs="Arial"/>
        </w:rPr>
      </w:pPr>
      <w:r>
        <w:rPr>
          <w:rFonts w:cs="Arial"/>
        </w:rPr>
        <w:t>Sociedades públicas consolidadas:</w:t>
      </w:r>
    </w:p>
    <w:p w14:paraId="211A4C85" w14:textId="77777777" w:rsidR="00614DC4" w:rsidRPr="00F92396" w:rsidRDefault="00614DC4" w:rsidP="00614DC4">
      <w:pPr>
        <w:tabs>
          <w:tab w:val="left" w:pos="480"/>
        </w:tabs>
        <w:spacing w:after="40"/>
        <w:ind w:left="1588" w:firstLine="0"/>
        <w:jc w:val="right"/>
        <w:rPr>
          <w:rFonts w:ascii="Arial" w:hAnsi="Arial"/>
          <w:spacing w:val="6"/>
          <w:sz w:val="18"/>
          <w:szCs w:val="18"/>
        </w:rPr>
      </w:pPr>
      <w:r w:rsidRPr="001E6763">
        <w:rPr>
          <w:rFonts w:ascii="Arial" w:hAnsi="Arial"/>
          <w:spacing w:val="6"/>
          <w:sz w:val="17"/>
          <w:szCs w:val="17"/>
        </w:rPr>
        <w:t xml:space="preserve"> (en miles, salvo que se indique número</w:t>
      </w:r>
      <w:r w:rsidRPr="00F92396">
        <w:rPr>
          <w:rFonts w:ascii="Arial" w:hAnsi="Arial"/>
          <w:spacing w:val="6"/>
          <w:sz w:val="18"/>
          <w:szCs w:val="18"/>
        </w:rPr>
        <w:t>)</w:t>
      </w:r>
    </w:p>
    <w:tbl>
      <w:tblPr>
        <w:tblW w:w="5000" w:type="pct"/>
        <w:jc w:val="center"/>
        <w:tblCellMar>
          <w:left w:w="80" w:type="dxa"/>
          <w:right w:w="80" w:type="dxa"/>
        </w:tblCellMar>
        <w:tblLook w:val="04A0" w:firstRow="1" w:lastRow="0" w:firstColumn="1" w:lastColumn="0" w:noHBand="0" w:noVBand="1"/>
      </w:tblPr>
      <w:tblGrid>
        <w:gridCol w:w="2145"/>
        <w:gridCol w:w="1278"/>
        <w:gridCol w:w="1385"/>
        <w:gridCol w:w="1508"/>
        <w:gridCol w:w="1204"/>
        <w:gridCol w:w="1269"/>
      </w:tblGrid>
      <w:tr w:rsidR="00614DC4" w14:paraId="5D72961F" w14:textId="77777777" w:rsidTr="00CC7636">
        <w:trPr>
          <w:trHeight w:val="255"/>
          <w:jc w:val="center"/>
        </w:trPr>
        <w:tc>
          <w:tcPr>
            <w:tcW w:w="1220" w:type="pct"/>
            <w:tcBorders>
              <w:top w:val="single" w:sz="4" w:space="0" w:color="auto"/>
              <w:left w:val="nil"/>
              <w:bottom w:val="single" w:sz="4" w:space="0" w:color="auto"/>
              <w:right w:val="nil"/>
            </w:tcBorders>
            <w:shd w:val="clear" w:color="auto" w:fill="8DB3E2"/>
            <w:vAlign w:val="center"/>
            <w:hideMark/>
          </w:tcPr>
          <w:p w14:paraId="08F65CE4" w14:textId="77777777" w:rsidR="00614DC4" w:rsidRDefault="00614DC4">
            <w:pPr>
              <w:rPr>
                <w:rFonts w:ascii="Arial" w:hAnsi="Arial"/>
                <w:spacing w:val="6"/>
                <w:sz w:val="17"/>
                <w:szCs w:val="17"/>
              </w:rPr>
            </w:pPr>
          </w:p>
        </w:tc>
        <w:tc>
          <w:tcPr>
            <w:tcW w:w="727" w:type="pct"/>
            <w:tcBorders>
              <w:top w:val="single" w:sz="4" w:space="0" w:color="auto"/>
              <w:left w:val="nil"/>
              <w:bottom w:val="single" w:sz="4" w:space="0" w:color="auto"/>
              <w:right w:val="nil"/>
            </w:tcBorders>
            <w:shd w:val="clear" w:color="auto" w:fill="8DB3E2"/>
            <w:vAlign w:val="center"/>
            <w:hideMark/>
          </w:tcPr>
          <w:p w14:paraId="6E5650BF"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Resultado del ejercicio</w:t>
            </w:r>
          </w:p>
        </w:tc>
        <w:tc>
          <w:tcPr>
            <w:tcW w:w="788" w:type="pct"/>
            <w:tcBorders>
              <w:top w:val="single" w:sz="4" w:space="0" w:color="auto"/>
              <w:left w:val="nil"/>
              <w:bottom w:val="single" w:sz="4" w:space="0" w:color="auto"/>
              <w:right w:val="nil"/>
            </w:tcBorders>
            <w:shd w:val="clear" w:color="auto" w:fill="8DB3E2"/>
            <w:vAlign w:val="center"/>
            <w:hideMark/>
          </w:tcPr>
          <w:p w14:paraId="006498E4"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 xml:space="preserve">Subvenciones </w:t>
            </w:r>
          </w:p>
          <w:p w14:paraId="2E4A0CB7"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Admón. Foral</w:t>
            </w:r>
          </w:p>
        </w:tc>
        <w:tc>
          <w:tcPr>
            <w:tcW w:w="858" w:type="pct"/>
            <w:tcBorders>
              <w:top w:val="single" w:sz="4" w:space="0" w:color="auto"/>
              <w:left w:val="nil"/>
              <w:bottom w:val="single" w:sz="4" w:space="0" w:color="auto"/>
              <w:right w:val="nil"/>
            </w:tcBorders>
            <w:shd w:val="clear" w:color="auto" w:fill="8DB3E2"/>
            <w:vAlign w:val="center"/>
            <w:hideMark/>
          </w:tcPr>
          <w:p w14:paraId="69D6909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 xml:space="preserve">Endeudamiento largo plazo </w:t>
            </w:r>
          </w:p>
        </w:tc>
        <w:tc>
          <w:tcPr>
            <w:tcW w:w="685" w:type="pct"/>
            <w:tcBorders>
              <w:top w:val="single" w:sz="4" w:space="0" w:color="auto"/>
              <w:left w:val="nil"/>
              <w:bottom w:val="single" w:sz="4" w:space="0" w:color="auto"/>
              <w:right w:val="nil"/>
            </w:tcBorders>
            <w:shd w:val="clear" w:color="auto" w:fill="8DB3E2"/>
            <w:vAlign w:val="center"/>
            <w:hideMark/>
          </w:tcPr>
          <w:p w14:paraId="6774C27F"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Patrimonio</w:t>
            </w:r>
          </w:p>
          <w:p w14:paraId="05566858"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 xml:space="preserve"> neto</w:t>
            </w:r>
          </w:p>
        </w:tc>
        <w:tc>
          <w:tcPr>
            <w:tcW w:w="722" w:type="pct"/>
            <w:tcBorders>
              <w:top w:val="single" w:sz="4" w:space="0" w:color="auto"/>
              <w:left w:val="nil"/>
              <w:bottom w:val="single" w:sz="4" w:space="0" w:color="auto"/>
              <w:right w:val="nil"/>
            </w:tcBorders>
            <w:shd w:val="clear" w:color="auto" w:fill="8DB3E2"/>
            <w:vAlign w:val="center"/>
            <w:hideMark/>
          </w:tcPr>
          <w:p w14:paraId="5EEDA227"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proofErr w:type="spellStart"/>
            <w:r>
              <w:rPr>
                <w:rFonts w:ascii="Arial" w:hAnsi="Arial" w:cs="Arial"/>
                <w:spacing w:val="6"/>
                <w:sz w:val="18"/>
                <w:szCs w:val="18"/>
              </w:rPr>
              <w:t>Nº</w:t>
            </w:r>
            <w:proofErr w:type="spellEnd"/>
            <w:r>
              <w:rPr>
                <w:rFonts w:ascii="Arial" w:hAnsi="Arial" w:cs="Arial"/>
                <w:spacing w:val="6"/>
                <w:sz w:val="18"/>
                <w:szCs w:val="18"/>
              </w:rPr>
              <w:t xml:space="preserve"> medio de empleados</w:t>
            </w:r>
          </w:p>
        </w:tc>
      </w:tr>
      <w:tr w:rsidR="00614DC4" w14:paraId="491AC864" w14:textId="77777777" w:rsidTr="00CC7636">
        <w:trPr>
          <w:trHeight w:val="198"/>
          <w:jc w:val="center"/>
        </w:trPr>
        <w:tc>
          <w:tcPr>
            <w:tcW w:w="1220" w:type="pct"/>
            <w:tcBorders>
              <w:top w:val="single" w:sz="4" w:space="0" w:color="auto"/>
              <w:left w:val="nil"/>
              <w:bottom w:val="single" w:sz="4" w:space="0" w:color="auto"/>
              <w:right w:val="nil"/>
            </w:tcBorders>
            <w:vAlign w:val="center"/>
            <w:hideMark/>
          </w:tcPr>
          <w:p w14:paraId="0FF608F1"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rPr>
            </w:pPr>
            <w:r>
              <w:rPr>
                <w:rFonts w:ascii="Arial Narrow" w:hAnsi="Arial Narrow" w:cs="Arial"/>
                <w:spacing w:val="6"/>
              </w:rPr>
              <w:t>Datos consolidados</w:t>
            </w:r>
          </w:p>
        </w:tc>
        <w:tc>
          <w:tcPr>
            <w:tcW w:w="727" w:type="pct"/>
            <w:tcBorders>
              <w:top w:val="single" w:sz="4" w:space="0" w:color="auto"/>
              <w:left w:val="nil"/>
              <w:bottom w:val="single" w:sz="4" w:space="0" w:color="auto"/>
              <w:right w:val="nil"/>
            </w:tcBorders>
            <w:vAlign w:val="center"/>
            <w:hideMark/>
          </w:tcPr>
          <w:p w14:paraId="6CC1CBA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cs="Arial"/>
                <w:spacing w:val="6"/>
              </w:rPr>
              <w:t>-19.493</w:t>
            </w:r>
          </w:p>
        </w:tc>
        <w:tc>
          <w:tcPr>
            <w:tcW w:w="788" w:type="pct"/>
            <w:tcBorders>
              <w:top w:val="single" w:sz="4" w:space="0" w:color="auto"/>
              <w:left w:val="nil"/>
              <w:bottom w:val="single" w:sz="4" w:space="0" w:color="auto"/>
              <w:right w:val="nil"/>
            </w:tcBorders>
            <w:vAlign w:val="center"/>
            <w:hideMark/>
          </w:tcPr>
          <w:p w14:paraId="61AFD30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cs="Arial"/>
                <w:spacing w:val="6"/>
              </w:rPr>
              <w:t>18.939</w:t>
            </w:r>
          </w:p>
        </w:tc>
        <w:tc>
          <w:tcPr>
            <w:tcW w:w="858" w:type="pct"/>
            <w:tcBorders>
              <w:top w:val="single" w:sz="4" w:space="0" w:color="auto"/>
              <w:left w:val="nil"/>
              <w:bottom w:val="single" w:sz="4" w:space="0" w:color="auto"/>
              <w:right w:val="nil"/>
            </w:tcBorders>
            <w:vAlign w:val="center"/>
            <w:hideMark/>
          </w:tcPr>
          <w:p w14:paraId="313EFD3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cs="Arial"/>
                <w:spacing w:val="6"/>
              </w:rPr>
              <w:t>47.844</w:t>
            </w:r>
          </w:p>
        </w:tc>
        <w:tc>
          <w:tcPr>
            <w:tcW w:w="685" w:type="pct"/>
            <w:tcBorders>
              <w:top w:val="single" w:sz="4" w:space="0" w:color="auto"/>
              <w:left w:val="nil"/>
              <w:bottom w:val="single" w:sz="4" w:space="0" w:color="auto"/>
              <w:right w:val="nil"/>
            </w:tcBorders>
            <w:vAlign w:val="center"/>
            <w:hideMark/>
          </w:tcPr>
          <w:p w14:paraId="5885331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cs="Arial"/>
                <w:spacing w:val="6"/>
              </w:rPr>
              <w:t>667.324</w:t>
            </w:r>
          </w:p>
        </w:tc>
        <w:tc>
          <w:tcPr>
            <w:tcW w:w="722" w:type="pct"/>
            <w:tcBorders>
              <w:top w:val="single" w:sz="4" w:space="0" w:color="auto"/>
              <w:left w:val="nil"/>
              <w:bottom w:val="single" w:sz="4" w:space="0" w:color="auto"/>
              <w:right w:val="nil"/>
            </w:tcBorders>
            <w:vAlign w:val="center"/>
            <w:hideMark/>
          </w:tcPr>
          <w:p w14:paraId="09061330" w14:textId="77777777" w:rsidR="00614DC4" w:rsidRDefault="00614DC4" w:rsidP="00244F30">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cs="Arial"/>
                <w:spacing w:val="6"/>
              </w:rPr>
              <w:t>1.49</w:t>
            </w:r>
            <w:r w:rsidR="00244F30">
              <w:rPr>
                <w:rFonts w:ascii="Arial Narrow" w:hAnsi="Arial Narrow" w:cs="Arial"/>
                <w:spacing w:val="6"/>
              </w:rPr>
              <w:t>5</w:t>
            </w:r>
            <w:r>
              <w:fldChar w:fldCharType="begin"/>
            </w:r>
            <w:r>
              <w:rPr>
                <w:rFonts w:ascii="Arial Narrow" w:hAnsi="Arial Narrow" w:cs="Arial"/>
                <w:spacing w:val="6"/>
              </w:rPr>
              <w:instrText xml:space="preserve"> =SUM(ABOVE) </w:instrText>
            </w:r>
            <w:r>
              <w:fldChar w:fldCharType="end"/>
            </w:r>
          </w:p>
        </w:tc>
      </w:tr>
    </w:tbl>
    <w:p w14:paraId="238687C3" w14:textId="77777777" w:rsidR="00614DC4" w:rsidRDefault="00614DC4" w:rsidP="00F82713">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240" w:after="80"/>
        <w:ind w:left="0" w:firstLine="289"/>
        <w:rPr>
          <w:rFonts w:cs="Arial"/>
        </w:rPr>
      </w:pPr>
      <w:r>
        <w:rPr>
          <w:rFonts w:cs="Arial"/>
        </w:rPr>
        <w:t>Fundaciones:</w:t>
      </w:r>
    </w:p>
    <w:p w14:paraId="7B12F8BC" w14:textId="77777777" w:rsidR="00614DC4" w:rsidRDefault="00614DC4" w:rsidP="00614DC4">
      <w:pPr>
        <w:tabs>
          <w:tab w:val="left" w:pos="480"/>
        </w:tabs>
        <w:spacing w:after="40"/>
        <w:ind w:firstLine="0"/>
        <w:jc w:val="right"/>
        <w:rPr>
          <w:rFonts w:ascii="Arial" w:hAnsi="Arial"/>
          <w:spacing w:val="6"/>
          <w:sz w:val="17"/>
          <w:szCs w:val="17"/>
        </w:rPr>
      </w:pPr>
      <w:r>
        <w:rPr>
          <w:rFonts w:ascii="Arial" w:hAnsi="Arial"/>
          <w:spacing w:val="6"/>
          <w:sz w:val="17"/>
          <w:szCs w:val="17"/>
        </w:rPr>
        <w:t>(en miles, salvo que se indique número)</w:t>
      </w:r>
    </w:p>
    <w:tbl>
      <w:tblPr>
        <w:tblW w:w="5000" w:type="pct"/>
        <w:jc w:val="center"/>
        <w:tblCellMar>
          <w:left w:w="80" w:type="dxa"/>
          <w:right w:w="80" w:type="dxa"/>
        </w:tblCellMar>
        <w:tblLook w:val="04A0" w:firstRow="1" w:lastRow="0" w:firstColumn="1" w:lastColumn="0" w:noHBand="0" w:noVBand="1"/>
      </w:tblPr>
      <w:tblGrid>
        <w:gridCol w:w="4117"/>
        <w:gridCol w:w="1512"/>
        <w:gridCol w:w="1545"/>
        <w:gridCol w:w="1615"/>
      </w:tblGrid>
      <w:tr w:rsidR="00614DC4" w14:paraId="3726F863" w14:textId="77777777" w:rsidTr="00614DC4">
        <w:trPr>
          <w:trHeight w:val="488"/>
          <w:jc w:val="center"/>
        </w:trPr>
        <w:tc>
          <w:tcPr>
            <w:tcW w:w="2342" w:type="pct"/>
            <w:tcBorders>
              <w:top w:val="single" w:sz="4" w:space="0" w:color="auto"/>
              <w:left w:val="nil"/>
              <w:bottom w:val="single" w:sz="4" w:space="0" w:color="auto"/>
              <w:right w:val="nil"/>
            </w:tcBorders>
            <w:shd w:val="clear" w:color="auto" w:fill="8DB3E2"/>
            <w:vAlign w:val="center"/>
            <w:hideMark/>
          </w:tcPr>
          <w:p w14:paraId="21DD4DA5"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Fundaciones</w:t>
            </w:r>
          </w:p>
        </w:tc>
        <w:tc>
          <w:tcPr>
            <w:tcW w:w="860" w:type="pct"/>
            <w:tcBorders>
              <w:top w:val="single" w:sz="4" w:space="0" w:color="auto"/>
              <w:left w:val="nil"/>
              <w:bottom w:val="single" w:sz="4" w:space="0" w:color="auto"/>
              <w:right w:val="nil"/>
            </w:tcBorders>
            <w:shd w:val="clear" w:color="auto" w:fill="8DB3E2"/>
            <w:vAlign w:val="center"/>
            <w:hideMark/>
          </w:tcPr>
          <w:p w14:paraId="41F86478"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Resultado total</w:t>
            </w:r>
          </w:p>
        </w:tc>
        <w:tc>
          <w:tcPr>
            <w:tcW w:w="879" w:type="pct"/>
            <w:tcBorders>
              <w:top w:val="single" w:sz="4" w:space="0" w:color="auto"/>
              <w:left w:val="nil"/>
              <w:bottom w:val="single" w:sz="4" w:space="0" w:color="auto"/>
              <w:right w:val="nil"/>
            </w:tcBorders>
            <w:shd w:val="clear" w:color="auto" w:fill="8DB3E2"/>
            <w:vAlign w:val="center"/>
            <w:hideMark/>
          </w:tcPr>
          <w:p w14:paraId="71332BE7"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Patrimonio</w:t>
            </w:r>
          </w:p>
          <w:p w14:paraId="532834BA"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 xml:space="preserve"> neto</w:t>
            </w:r>
          </w:p>
        </w:tc>
        <w:tc>
          <w:tcPr>
            <w:tcW w:w="919" w:type="pct"/>
            <w:tcBorders>
              <w:top w:val="single" w:sz="4" w:space="0" w:color="auto"/>
              <w:left w:val="nil"/>
              <w:bottom w:val="single" w:sz="4" w:space="0" w:color="auto"/>
              <w:right w:val="nil"/>
            </w:tcBorders>
            <w:shd w:val="clear" w:color="auto" w:fill="8DB3E2"/>
            <w:vAlign w:val="center"/>
            <w:hideMark/>
          </w:tcPr>
          <w:p w14:paraId="487BAE7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proofErr w:type="spellStart"/>
            <w:r>
              <w:rPr>
                <w:rFonts w:ascii="Arial" w:hAnsi="Arial" w:cs="Arial"/>
                <w:spacing w:val="6"/>
                <w:sz w:val="18"/>
                <w:szCs w:val="18"/>
              </w:rPr>
              <w:t>Nº</w:t>
            </w:r>
            <w:proofErr w:type="spellEnd"/>
            <w:r>
              <w:rPr>
                <w:rFonts w:ascii="Arial" w:hAnsi="Arial" w:cs="Arial"/>
                <w:spacing w:val="6"/>
                <w:sz w:val="18"/>
                <w:szCs w:val="18"/>
              </w:rPr>
              <w:t xml:space="preserve"> medio de </w:t>
            </w:r>
          </w:p>
          <w:p w14:paraId="4BE1F954"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empleados</w:t>
            </w:r>
          </w:p>
        </w:tc>
      </w:tr>
      <w:tr w:rsidR="00614DC4" w14:paraId="3F63EA61" w14:textId="77777777" w:rsidTr="00614DC4">
        <w:trPr>
          <w:trHeight w:val="255"/>
          <w:jc w:val="center"/>
        </w:trPr>
        <w:tc>
          <w:tcPr>
            <w:tcW w:w="2342" w:type="pct"/>
            <w:tcBorders>
              <w:top w:val="single" w:sz="4" w:space="0" w:color="auto"/>
              <w:left w:val="nil"/>
              <w:bottom w:val="single" w:sz="4" w:space="0" w:color="auto"/>
              <w:right w:val="nil"/>
            </w:tcBorders>
            <w:vAlign w:val="center"/>
            <w:hideMark/>
          </w:tcPr>
          <w:p w14:paraId="6D13C4E1"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Total seis fundaciones públicas</w:t>
            </w:r>
          </w:p>
        </w:tc>
        <w:tc>
          <w:tcPr>
            <w:tcW w:w="860" w:type="pct"/>
            <w:tcBorders>
              <w:top w:val="single" w:sz="4" w:space="0" w:color="auto"/>
              <w:left w:val="nil"/>
              <w:bottom w:val="single" w:sz="4" w:space="0" w:color="auto"/>
              <w:right w:val="nil"/>
            </w:tcBorders>
            <w:vAlign w:val="center"/>
            <w:hideMark/>
          </w:tcPr>
          <w:p w14:paraId="2A74E08E" w14:textId="77777777" w:rsidR="00614DC4" w:rsidRDefault="00614DC4">
            <w:pPr>
              <w:spacing w:after="0"/>
              <w:ind w:firstLine="0"/>
              <w:jc w:val="right"/>
              <w:rPr>
                <w:rFonts w:ascii="Arial Narrow" w:hAnsi="Arial Narrow" w:cs="Arial"/>
                <w:lang w:val="es-ES" w:eastAsia="es-ES"/>
              </w:rPr>
            </w:pPr>
            <w:r>
              <w:rPr>
                <w:rFonts w:ascii="Arial Narrow" w:hAnsi="Arial Narrow" w:cs="Arial"/>
                <w:lang w:val="es-ES" w:eastAsia="es-ES"/>
              </w:rPr>
              <w:t>1.478</w:t>
            </w:r>
          </w:p>
        </w:tc>
        <w:tc>
          <w:tcPr>
            <w:tcW w:w="879" w:type="pct"/>
            <w:tcBorders>
              <w:top w:val="single" w:sz="4" w:space="0" w:color="auto"/>
              <w:left w:val="nil"/>
              <w:bottom w:val="single" w:sz="4" w:space="0" w:color="auto"/>
              <w:right w:val="nil"/>
            </w:tcBorders>
            <w:vAlign w:val="center"/>
            <w:hideMark/>
          </w:tcPr>
          <w:p w14:paraId="60D761F4" w14:textId="77777777" w:rsidR="00614DC4" w:rsidRDefault="00614DC4">
            <w:pPr>
              <w:spacing w:after="0"/>
              <w:ind w:firstLine="0"/>
              <w:jc w:val="right"/>
              <w:rPr>
                <w:rFonts w:ascii="Arial Narrow" w:hAnsi="Arial Narrow" w:cs="Arial"/>
                <w:lang w:val="es-ES" w:eastAsia="es-ES"/>
              </w:rPr>
            </w:pPr>
            <w:r>
              <w:rPr>
                <w:rFonts w:ascii="Arial Narrow" w:hAnsi="Arial Narrow" w:cs="Arial"/>
                <w:lang w:val="es-ES" w:eastAsia="es-ES"/>
              </w:rPr>
              <w:t>4.913</w:t>
            </w:r>
          </w:p>
        </w:tc>
        <w:tc>
          <w:tcPr>
            <w:tcW w:w="919" w:type="pct"/>
            <w:tcBorders>
              <w:top w:val="single" w:sz="4" w:space="0" w:color="auto"/>
              <w:left w:val="nil"/>
              <w:bottom w:val="single" w:sz="4" w:space="0" w:color="auto"/>
              <w:right w:val="nil"/>
            </w:tcBorders>
            <w:vAlign w:val="center"/>
            <w:hideMark/>
          </w:tcPr>
          <w:p w14:paraId="41D5BA96" w14:textId="77777777" w:rsidR="00614DC4" w:rsidRDefault="00614DC4">
            <w:pPr>
              <w:spacing w:after="0"/>
              <w:ind w:firstLine="0"/>
              <w:jc w:val="right"/>
              <w:rPr>
                <w:rFonts w:ascii="Arial Narrow" w:hAnsi="Arial Narrow" w:cs="Arial"/>
                <w:lang w:val="es-ES" w:eastAsia="es-ES"/>
              </w:rPr>
            </w:pPr>
            <w:r>
              <w:rPr>
                <w:rFonts w:ascii="Arial Narrow" w:hAnsi="Arial Narrow" w:cs="Arial"/>
                <w:lang w:val="es-ES" w:eastAsia="es-ES"/>
              </w:rPr>
              <w:t>331</w:t>
            </w:r>
          </w:p>
        </w:tc>
      </w:tr>
    </w:tbl>
    <w:p w14:paraId="77235590" w14:textId="77777777" w:rsidR="00614DC4" w:rsidRDefault="00614DC4" w:rsidP="00F82713">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240" w:after="80"/>
        <w:ind w:left="0" w:firstLine="289"/>
        <w:rPr>
          <w:rFonts w:cs="Arial"/>
        </w:rPr>
      </w:pPr>
      <w:r>
        <w:rPr>
          <w:rFonts w:cs="Arial"/>
        </w:rPr>
        <w:t>Otras entidades:</w:t>
      </w:r>
    </w:p>
    <w:tbl>
      <w:tblPr>
        <w:tblW w:w="5000" w:type="pct"/>
        <w:jc w:val="center"/>
        <w:tblCellMar>
          <w:left w:w="80" w:type="dxa"/>
          <w:right w:w="80" w:type="dxa"/>
        </w:tblCellMar>
        <w:tblLook w:val="04A0" w:firstRow="1" w:lastRow="0" w:firstColumn="1" w:lastColumn="0" w:noHBand="0" w:noVBand="1"/>
      </w:tblPr>
      <w:tblGrid>
        <w:gridCol w:w="2134"/>
        <w:gridCol w:w="1663"/>
        <w:gridCol w:w="1663"/>
        <w:gridCol w:w="2041"/>
        <w:gridCol w:w="1288"/>
      </w:tblGrid>
      <w:tr w:rsidR="00614DC4" w14:paraId="253B0E49" w14:textId="77777777" w:rsidTr="00614DC4">
        <w:trPr>
          <w:trHeight w:val="255"/>
          <w:jc w:val="center"/>
        </w:trPr>
        <w:tc>
          <w:tcPr>
            <w:tcW w:w="5000" w:type="pct"/>
            <w:gridSpan w:val="5"/>
            <w:tcBorders>
              <w:top w:val="nil"/>
              <w:left w:val="nil"/>
              <w:bottom w:val="single" w:sz="4" w:space="0" w:color="auto"/>
              <w:right w:val="nil"/>
            </w:tcBorders>
            <w:vAlign w:val="center"/>
            <w:hideMark/>
          </w:tcPr>
          <w:p w14:paraId="21967CB6" w14:textId="77777777" w:rsidR="00614DC4" w:rsidRPr="001E6763" w:rsidRDefault="00614DC4">
            <w:pPr>
              <w:tabs>
                <w:tab w:val="left" w:pos="480"/>
              </w:tabs>
              <w:spacing w:after="40"/>
              <w:ind w:firstLine="0"/>
              <w:jc w:val="right"/>
              <w:rPr>
                <w:rFonts w:ascii="Arial" w:hAnsi="Arial" w:cs="Arial"/>
                <w:spacing w:val="6"/>
                <w:sz w:val="17"/>
                <w:szCs w:val="17"/>
              </w:rPr>
            </w:pPr>
            <w:r w:rsidRPr="001E6763">
              <w:rPr>
                <w:rFonts w:ascii="Arial" w:hAnsi="Arial" w:cs="Arial"/>
                <w:spacing w:val="6"/>
                <w:sz w:val="17"/>
                <w:szCs w:val="17"/>
              </w:rPr>
              <w:t>(en miles, salvo que se indique número)</w:t>
            </w:r>
          </w:p>
        </w:tc>
      </w:tr>
      <w:tr w:rsidR="00614DC4" w14:paraId="6E62F70A" w14:textId="77777777" w:rsidTr="00614DC4">
        <w:trPr>
          <w:trHeight w:val="556"/>
          <w:jc w:val="center"/>
        </w:trPr>
        <w:tc>
          <w:tcPr>
            <w:tcW w:w="1214" w:type="pct"/>
            <w:tcBorders>
              <w:top w:val="single" w:sz="4" w:space="0" w:color="auto"/>
              <w:left w:val="nil"/>
              <w:bottom w:val="single" w:sz="4" w:space="0" w:color="auto"/>
              <w:right w:val="nil"/>
            </w:tcBorders>
            <w:shd w:val="clear" w:color="auto" w:fill="8DB3E2" w:themeFill="text2" w:themeFillTint="66"/>
            <w:vAlign w:val="center"/>
            <w:hideMark/>
          </w:tcPr>
          <w:p w14:paraId="659FDAE3"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Entidad</w:t>
            </w:r>
          </w:p>
        </w:tc>
        <w:tc>
          <w:tcPr>
            <w:tcW w:w="946" w:type="pct"/>
            <w:tcBorders>
              <w:top w:val="single" w:sz="4" w:space="0" w:color="auto"/>
              <w:left w:val="nil"/>
              <w:bottom w:val="single" w:sz="4" w:space="0" w:color="auto"/>
              <w:right w:val="nil"/>
            </w:tcBorders>
            <w:shd w:val="clear" w:color="auto" w:fill="8DB3E2" w:themeFill="text2" w:themeFillTint="66"/>
            <w:vAlign w:val="center"/>
            <w:hideMark/>
          </w:tcPr>
          <w:p w14:paraId="409D2489"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Derechos</w:t>
            </w:r>
          </w:p>
          <w:p w14:paraId="678F6F1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reconocidos</w:t>
            </w:r>
          </w:p>
        </w:tc>
        <w:tc>
          <w:tcPr>
            <w:tcW w:w="946" w:type="pct"/>
            <w:tcBorders>
              <w:top w:val="single" w:sz="4" w:space="0" w:color="auto"/>
              <w:left w:val="nil"/>
              <w:bottom w:val="single" w:sz="4" w:space="0" w:color="auto"/>
              <w:right w:val="nil"/>
            </w:tcBorders>
            <w:shd w:val="clear" w:color="auto" w:fill="8DB3E2" w:themeFill="text2" w:themeFillTint="66"/>
            <w:vAlign w:val="center"/>
            <w:hideMark/>
          </w:tcPr>
          <w:p w14:paraId="04A59E99"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Obligaciones</w:t>
            </w:r>
          </w:p>
          <w:p w14:paraId="60C213D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reconocidas</w:t>
            </w:r>
          </w:p>
        </w:tc>
        <w:tc>
          <w:tcPr>
            <w:tcW w:w="1161" w:type="pct"/>
            <w:tcBorders>
              <w:top w:val="single" w:sz="4" w:space="0" w:color="auto"/>
              <w:left w:val="nil"/>
              <w:bottom w:val="single" w:sz="4" w:space="0" w:color="auto"/>
              <w:right w:val="nil"/>
            </w:tcBorders>
            <w:shd w:val="clear" w:color="auto" w:fill="8DB3E2" w:themeFill="text2" w:themeFillTint="66"/>
            <w:vAlign w:val="center"/>
            <w:hideMark/>
          </w:tcPr>
          <w:p w14:paraId="1081260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Remanente devuelto a la Hacienda Foral</w:t>
            </w:r>
          </w:p>
        </w:tc>
        <w:tc>
          <w:tcPr>
            <w:tcW w:w="733" w:type="pct"/>
            <w:tcBorders>
              <w:top w:val="single" w:sz="4" w:space="0" w:color="auto"/>
              <w:left w:val="nil"/>
              <w:bottom w:val="single" w:sz="4" w:space="0" w:color="auto"/>
              <w:right w:val="nil"/>
            </w:tcBorders>
            <w:shd w:val="clear" w:color="auto" w:fill="8DB3E2" w:themeFill="text2" w:themeFillTint="66"/>
            <w:vAlign w:val="center"/>
            <w:hideMark/>
          </w:tcPr>
          <w:p w14:paraId="459BE5F4"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 xml:space="preserve">Personal a </w:t>
            </w:r>
          </w:p>
          <w:p w14:paraId="08D1A99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31/12/2022</w:t>
            </w:r>
          </w:p>
        </w:tc>
      </w:tr>
      <w:tr w:rsidR="00614DC4" w14:paraId="58C0B88F" w14:textId="77777777" w:rsidTr="00614DC4">
        <w:trPr>
          <w:trHeight w:val="227"/>
          <w:jc w:val="center"/>
        </w:trPr>
        <w:tc>
          <w:tcPr>
            <w:tcW w:w="1214" w:type="pct"/>
            <w:tcBorders>
              <w:top w:val="single" w:sz="4" w:space="0" w:color="auto"/>
              <w:left w:val="nil"/>
              <w:bottom w:val="single" w:sz="2" w:space="0" w:color="auto"/>
              <w:right w:val="nil"/>
            </w:tcBorders>
            <w:vAlign w:val="center"/>
            <w:hideMark/>
          </w:tcPr>
          <w:p w14:paraId="65AC32E4"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Parlamento de Navarra</w:t>
            </w:r>
          </w:p>
        </w:tc>
        <w:tc>
          <w:tcPr>
            <w:tcW w:w="946" w:type="pct"/>
            <w:tcBorders>
              <w:top w:val="single" w:sz="4" w:space="0" w:color="auto"/>
              <w:left w:val="nil"/>
              <w:bottom w:val="single" w:sz="2" w:space="0" w:color="auto"/>
              <w:right w:val="nil"/>
            </w:tcBorders>
            <w:vAlign w:val="center"/>
            <w:hideMark/>
          </w:tcPr>
          <w:p w14:paraId="1A294333" w14:textId="77777777" w:rsidR="00614DC4" w:rsidRDefault="00614DC4">
            <w:pPr>
              <w:spacing w:after="0"/>
              <w:ind w:firstLine="0"/>
              <w:jc w:val="right"/>
              <w:rPr>
                <w:rFonts w:ascii="Arial Narrow" w:hAnsi="Arial Narrow" w:cs="Arial"/>
                <w:lang w:val="es-ES" w:eastAsia="es-ES"/>
              </w:rPr>
            </w:pPr>
            <w:r>
              <w:rPr>
                <w:rStyle w:val="markedcontent"/>
                <w:rFonts w:ascii="Arial" w:hAnsi="Arial" w:cs="Arial"/>
                <w:sz w:val="18"/>
                <w:szCs w:val="18"/>
              </w:rPr>
              <w:t>15.018.901</w:t>
            </w:r>
          </w:p>
        </w:tc>
        <w:tc>
          <w:tcPr>
            <w:tcW w:w="946" w:type="pct"/>
            <w:tcBorders>
              <w:top w:val="single" w:sz="4" w:space="0" w:color="auto"/>
              <w:left w:val="nil"/>
              <w:bottom w:val="single" w:sz="2" w:space="0" w:color="auto"/>
              <w:right w:val="nil"/>
            </w:tcBorders>
            <w:vAlign w:val="center"/>
            <w:hideMark/>
          </w:tcPr>
          <w:p w14:paraId="3C03C45C" w14:textId="77777777" w:rsidR="00614DC4" w:rsidRDefault="00614DC4">
            <w:pPr>
              <w:spacing w:after="0"/>
              <w:ind w:firstLine="0"/>
              <w:jc w:val="right"/>
              <w:rPr>
                <w:rFonts w:ascii="Arial Narrow" w:hAnsi="Arial Narrow" w:cs="Arial"/>
                <w:lang w:val="es-ES" w:eastAsia="es-ES"/>
              </w:rPr>
            </w:pPr>
            <w:r>
              <w:rPr>
                <w:rStyle w:val="markedcontent"/>
                <w:rFonts w:ascii="Arial" w:hAnsi="Arial" w:cs="Arial"/>
                <w:sz w:val="18"/>
                <w:szCs w:val="18"/>
              </w:rPr>
              <w:t>12.545.528</w:t>
            </w:r>
          </w:p>
        </w:tc>
        <w:tc>
          <w:tcPr>
            <w:tcW w:w="1161" w:type="pct"/>
            <w:tcBorders>
              <w:top w:val="single" w:sz="4" w:space="0" w:color="auto"/>
              <w:left w:val="nil"/>
              <w:bottom w:val="single" w:sz="2" w:space="0" w:color="auto"/>
              <w:right w:val="nil"/>
            </w:tcBorders>
            <w:vAlign w:val="center"/>
            <w:hideMark/>
          </w:tcPr>
          <w:p w14:paraId="7790C62D" w14:textId="77777777" w:rsidR="00614DC4" w:rsidRDefault="00614DC4">
            <w:pPr>
              <w:spacing w:after="0"/>
              <w:ind w:firstLine="0"/>
              <w:jc w:val="right"/>
              <w:rPr>
                <w:rFonts w:ascii="Arial Narrow" w:hAnsi="Arial Narrow" w:cs="Arial"/>
                <w:lang w:val="es-ES" w:eastAsia="es-ES"/>
              </w:rPr>
            </w:pPr>
            <w:r>
              <w:rPr>
                <w:rFonts w:ascii="Arial Narrow" w:hAnsi="Arial Narrow" w:cs="Arial"/>
                <w:lang w:val="es-ES" w:eastAsia="es-ES"/>
              </w:rPr>
              <w:t>2.591.076</w:t>
            </w:r>
          </w:p>
        </w:tc>
        <w:tc>
          <w:tcPr>
            <w:tcW w:w="733" w:type="pct"/>
            <w:tcBorders>
              <w:top w:val="single" w:sz="4" w:space="0" w:color="auto"/>
              <w:left w:val="nil"/>
              <w:bottom w:val="single" w:sz="2" w:space="0" w:color="auto"/>
              <w:right w:val="nil"/>
            </w:tcBorders>
            <w:vAlign w:val="center"/>
            <w:hideMark/>
          </w:tcPr>
          <w:p w14:paraId="080F9480" w14:textId="77777777" w:rsidR="00614DC4" w:rsidRDefault="00614DC4">
            <w:pPr>
              <w:spacing w:after="0"/>
              <w:ind w:firstLine="0"/>
              <w:jc w:val="right"/>
              <w:rPr>
                <w:rFonts w:ascii="Arial Narrow" w:hAnsi="Arial Narrow" w:cs="Arial"/>
                <w:lang w:val="es-ES" w:eastAsia="es-ES"/>
              </w:rPr>
            </w:pPr>
            <w:r>
              <w:rPr>
                <w:rFonts w:ascii="Arial Narrow" w:hAnsi="Arial Narrow" w:cs="Arial"/>
                <w:lang w:val="es-ES" w:eastAsia="es-ES"/>
              </w:rPr>
              <w:t>74</w:t>
            </w:r>
          </w:p>
        </w:tc>
      </w:tr>
      <w:tr w:rsidR="00614DC4" w14:paraId="0FC6D42C" w14:textId="77777777" w:rsidTr="00614DC4">
        <w:trPr>
          <w:trHeight w:val="227"/>
          <w:jc w:val="center"/>
        </w:trPr>
        <w:tc>
          <w:tcPr>
            <w:tcW w:w="1214" w:type="pct"/>
            <w:tcBorders>
              <w:top w:val="single" w:sz="2" w:space="0" w:color="auto"/>
              <w:left w:val="nil"/>
              <w:bottom w:val="single" w:sz="2" w:space="0" w:color="auto"/>
              <w:right w:val="nil"/>
            </w:tcBorders>
            <w:vAlign w:val="center"/>
            <w:hideMark/>
          </w:tcPr>
          <w:p w14:paraId="7475196B"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Cámara de Comptos</w:t>
            </w:r>
          </w:p>
        </w:tc>
        <w:tc>
          <w:tcPr>
            <w:tcW w:w="946" w:type="pct"/>
            <w:tcBorders>
              <w:top w:val="single" w:sz="2" w:space="0" w:color="auto"/>
              <w:left w:val="nil"/>
              <w:bottom w:val="single" w:sz="2" w:space="0" w:color="auto"/>
              <w:right w:val="nil"/>
            </w:tcBorders>
            <w:vAlign w:val="center"/>
            <w:hideMark/>
          </w:tcPr>
          <w:p w14:paraId="4B5D050C" w14:textId="77777777" w:rsidR="00614DC4" w:rsidRDefault="00614DC4">
            <w:pPr>
              <w:spacing w:after="0"/>
              <w:ind w:firstLine="0"/>
              <w:jc w:val="right"/>
              <w:rPr>
                <w:rFonts w:ascii="Arial Narrow" w:hAnsi="Arial Narrow" w:cs="Arial"/>
                <w:lang w:val="es-ES" w:eastAsia="es-ES"/>
              </w:rPr>
            </w:pPr>
            <w:r>
              <w:rPr>
                <w:rFonts w:ascii="Arial Narrow" w:hAnsi="Arial Narrow" w:cs="Arial"/>
                <w:lang w:val="es-ES" w:eastAsia="es-ES"/>
              </w:rPr>
              <w:t>2.948.351</w:t>
            </w:r>
          </w:p>
        </w:tc>
        <w:tc>
          <w:tcPr>
            <w:tcW w:w="946" w:type="pct"/>
            <w:tcBorders>
              <w:top w:val="single" w:sz="2" w:space="0" w:color="auto"/>
              <w:left w:val="nil"/>
              <w:bottom w:val="single" w:sz="2" w:space="0" w:color="auto"/>
              <w:right w:val="nil"/>
            </w:tcBorders>
            <w:vAlign w:val="center"/>
            <w:hideMark/>
          </w:tcPr>
          <w:p w14:paraId="4A977BD8" w14:textId="77777777" w:rsidR="00614DC4" w:rsidRDefault="00614DC4">
            <w:pPr>
              <w:spacing w:after="0"/>
              <w:ind w:firstLine="0"/>
              <w:jc w:val="right"/>
              <w:rPr>
                <w:rFonts w:ascii="Arial Narrow" w:hAnsi="Arial Narrow" w:cs="Arial"/>
                <w:lang w:val="es-ES" w:eastAsia="es-ES"/>
              </w:rPr>
            </w:pPr>
            <w:r>
              <w:rPr>
                <w:rFonts w:ascii="Arial Narrow" w:hAnsi="Arial Narrow" w:cs="Arial"/>
                <w:lang w:val="es-ES" w:eastAsia="es-ES"/>
              </w:rPr>
              <w:t>2.928.205</w:t>
            </w:r>
          </w:p>
        </w:tc>
        <w:tc>
          <w:tcPr>
            <w:tcW w:w="1161" w:type="pct"/>
            <w:tcBorders>
              <w:top w:val="single" w:sz="2" w:space="0" w:color="auto"/>
              <w:left w:val="nil"/>
              <w:bottom w:val="single" w:sz="2" w:space="0" w:color="auto"/>
              <w:right w:val="nil"/>
            </w:tcBorders>
            <w:vAlign w:val="center"/>
            <w:hideMark/>
          </w:tcPr>
          <w:p w14:paraId="3076E92F" w14:textId="77777777" w:rsidR="00614DC4" w:rsidRDefault="00614DC4">
            <w:pPr>
              <w:spacing w:after="0"/>
              <w:ind w:firstLine="0"/>
              <w:jc w:val="right"/>
              <w:rPr>
                <w:rFonts w:ascii="Arial Narrow" w:hAnsi="Arial Narrow" w:cs="Arial"/>
                <w:lang w:val="es-ES" w:eastAsia="es-ES"/>
              </w:rPr>
            </w:pPr>
            <w:r>
              <w:rPr>
                <w:rFonts w:ascii="Arial Narrow" w:hAnsi="Arial Narrow" w:cs="Arial"/>
                <w:lang w:val="es-ES" w:eastAsia="es-ES"/>
              </w:rPr>
              <w:t>297.311</w:t>
            </w:r>
          </w:p>
        </w:tc>
        <w:tc>
          <w:tcPr>
            <w:tcW w:w="733" w:type="pct"/>
            <w:tcBorders>
              <w:top w:val="single" w:sz="2" w:space="0" w:color="auto"/>
              <w:left w:val="nil"/>
              <w:bottom w:val="single" w:sz="2" w:space="0" w:color="auto"/>
              <w:right w:val="nil"/>
            </w:tcBorders>
            <w:vAlign w:val="center"/>
            <w:hideMark/>
          </w:tcPr>
          <w:p w14:paraId="5CDC7023" w14:textId="77777777" w:rsidR="00614DC4" w:rsidRDefault="00614DC4">
            <w:pPr>
              <w:spacing w:after="0"/>
              <w:ind w:left="720" w:hanging="720"/>
              <w:jc w:val="right"/>
              <w:rPr>
                <w:rFonts w:ascii="Arial Narrow" w:hAnsi="Arial Narrow" w:cs="Arial"/>
                <w:lang w:val="es-ES" w:eastAsia="es-ES"/>
              </w:rPr>
            </w:pPr>
            <w:r>
              <w:rPr>
                <w:rFonts w:ascii="Arial Narrow" w:hAnsi="Arial Narrow" w:cs="Arial"/>
                <w:lang w:val="es-ES" w:eastAsia="es-ES"/>
              </w:rPr>
              <w:t>35</w:t>
            </w:r>
          </w:p>
        </w:tc>
      </w:tr>
      <w:tr w:rsidR="00614DC4" w14:paraId="1886560E" w14:textId="77777777" w:rsidTr="00614DC4">
        <w:trPr>
          <w:trHeight w:val="227"/>
          <w:jc w:val="center"/>
        </w:trPr>
        <w:tc>
          <w:tcPr>
            <w:tcW w:w="1214" w:type="pct"/>
            <w:tcBorders>
              <w:top w:val="single" w:sz="2" w:space="0" w:color="auto"/>
              <w:left w:val="nil"/>
              <w:bottom w:val="single" w:sz="2" w:space="0" w:color="auto"/>
              <w:right w:val="nil"/>
            </w:tcBorders>
            <w:vAlign w:val="center"/>
            <w:hideMark/>
          </w:tcPr>
          <w:p w14:paraId="59C64D36"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Defensor del Pueblo</w:t>
            </w:r>
          </w:p>
        </w:tc>
        <w:tc>
          <w:tcPr>
            <w:tcW w:w="946" w:type="pct"/>
            <w:tcBorders>
              <w:top w:val="single" w:sz="2" w:space="0" w:color="auto"/>
              <w:left w:val="nil"/>
              <w:bottom w:val="single" w:sz="2" w:space="0" w:color="auto"/>
              <w:right w:val="nil"/>
            </w:tcBorders>
            <w:vAlign w:val="center"/>
            <w:hideMark/>
          </w:tcPr>
          <w:p w14:paraId="278CF76C" w14:textId="77777777" w:rsidR="00614DC4" w:rsidRDefault="00614DC4">
            <w:pPr>
              <w:spacing w:after="0"/>
              <w:ind w:firstLine="0"/>
              <w:jc w:val="right"/>
              <w:rPr>
                <w:rFonts w:ascii="Arial Narrow" w:hAnsi="Arial Narrow" w:cs="Arial"/>
                <w:lang w:val="es-ES" w:eastAsia="es-ES"/>
              </w:rPr>
            </w:pPr>
            <w:r>
              <w:rPr>
                <w:rFonts w:ascii="Arial Narrow" w:hAnsi="Arial Narrow" w:cs="Arial"/>
                <w:lang w:val="es-ES" w:eastAsia="es-ES"/>
              </w:rPr>
              <w:t>873.747</w:t>
            </w:r>
          </w:p>
        </w:tc>
        <w:tc>
          <w:tcPr>
            <w:tcW w:w="946" w:type="pct"/>
            <w:tcBorders>
              <w:top w:val="single" w:sz="2" w:space="0" w:color="auto"/>
              <w:left w:val="nil"/>
              <w:bottom w:val="single" w:sz="2" w:space="0" w:color="auto"/>
              <w:right w:val="nil"/>
            </w:tcBorders>
            <w:vAlign w:val="center"/>
            <w:hideMark/>
          </w:tcPr>
          <w:p w14:paraId="65FCA5CD" w14:textId="77777777" w:rsidR="00614DC4" w:rsidRDefault="00614DC4">
            <w:pPr>
              <w:spacing w:after="0"/>
              <w:ind w:firstLine="0"/>
              <w:jc w:val="right"/>
              <w:rPr>
                <w:rFonts w:ascii="Arial Narrow" w:hAnsi="Arial Narrow" w:cs="Arial"/>
                <w:lang w:val="es-ES" w:eastAsia="es-ES"/>
              </w:rPr>
            </w:pPr>
            <w:r>
              <w:rPr>
                <w:rFonts w:ascii="Arial Narrow" w:hAnsi="Arial Narrow" w:cs="Arial"/>
                <w:lang w:val="es-ES" w:eastAsia="es-ES"/>
              </w:rPr>
              <w:t>865.725</w:t>
            </w:r>
          </w:p>
        </w:tc>
        <w:tc>
          <w:tcPr>
            <w:tcW w:w="1161" w:type="pct"/>
            <w:tcBorders>
              <w:top w:val="single" w:sz="2" w:space="0" w:color="auto"/>
              <w:left w:val="nil"/>
              <w:bottom w:val="single" w:sz="2" w:space="0" w:color="auto"/>
              <w:right w:val="nil"/>
            </w:tcBorders>
            <w:vAlign w:val="center"/>
            <w:hideMark/>
          </w:tcPr>
          <w:p w14:paraId="287192D3" w14:textId="77777777" w:rsidR="00614DC4" w:rsidRDefault="00614DC4">
            <w:pPr>
              <w:spacing w:after="0"/>
              <w:ind w:firstLine="0"/>
              <w:jc w:val="right"/>
              <w:rPr>
                <w:rFonts w:ascii="Arial Narrow" w:hAnsi="Arial Narrow" w:cs="Arial"/>
                <w:lang w:val="es-ES" w:eastAsia="es-ES"/>
              </w:rPr>
            </w:pPr>
            <w:r>
              <w:rPr>
                <w:rFonts w:ascii="Arial Narrow" w:hAnsi="Arial Narrow" w:cs="Arial"/>
                <w:lang w:val="es-ES" w:eastAsia="es-ES"/>
              </w:rPr>
              <w:t>8.022</w:t>
            </w:r>
          </w:p>
        </w:tc>
        <w:tc>
          <w:tcPr>
            <w:tcW w:w="733" w:type="pct"/>
            <w:tcBorders>
              <w:top w:val="single" w:sz="2" w:space="0" w:color="auto"/>
              <w:left w:val="nil"/>
              <w:bottom w:val="single" w:sz="2" w:space="0" w:color="auto"/>
              <w:right w:val="nil"/>
            </w:tcBorders>
            <w:vAlign w:val="center"/>
            <w:hideMark/>
          </w:tcPr>
          <w:p w14:paraId="281A6AF7" w14:textId="77777777" w:rsidR="00614DC4" w:rsidRDefault="00614DC4">
            <w:pPr>
              <w:spacing w:after="0"/>
              <w:ind w:firstLine="0"/>
              <w:jc w:val="right"/>
              <w:rPr>
                <w:rFonts w:ascii="Arial Narrow" w:hAnsi="Arial Narrow" w:cs="Arial"/>
                <w:lang w:val="es-ES" w:eastAsia="es-ES"/>
              </w:rPr>
            </w:pPr>
            <w:r>
              <w:rPr>
                <w:rFonts w:ascii="Arial Narrow" w:hAnsi="Arial Narrow" w:cs="Arial"/>
                <w:lang w:val="es-ES" w:eastAsia="es-ES"/>
              </w:rPr>
              <w:t>9</w:t>
            </w:r>
          </w:p>
        </w:tc>
      </w:tr>
      <w:tr w:rsidR="00614DC4" w14:paraId="34C04A4B" w14:textId="77777777" w:rsidTr="00614DC4">
        <w:trPr>
          <w:trHeight w:val="227"/>
          <w:jc w:val="center"/>
        </w:trPr>
        <w:tc>
          <w:tcPr>
            <w:tcW w:w="1214" w:type="pct"/>
            <w:tcBorders>
              <w:top w:val="single" w:sz="2" w:space="0" w:color="auto"/>
              <w:left w:val="nil"/>
              <w:bottom w:val="single" w:sz="4" w:space="0" w:color="auto"/>
              <w:right w:val="nil"/>
            </w:tcBorders>
            <w:vAlign w:val="center"/>
            <w:hideMark/>
          </w:tcPr>
          <w:p w14:paraId="74A02622"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Consejo de Navarra</w:t>
            </w:r>
          </w:p>
        </w:tc>
        <w:tc>
          <w:tcPr>
            <w:tcW w:w="946" w:type="pct"/>
            <w:tcBorders>
              <w:top w:val="single" w:sz="2" w:space="0" w:color="auto"/>
              <w:left w:val="nil"/>
              <w:bottom w:val="single" w:sz="4" w:space="0" w:color="auto"/>
              <w:right w:val="nil"/>
            </w:tcBorders>
            <w:vAlign w:val="center"/>
            <w:hideMark/>
          </w:tcPr>
          <w:p w14:paraId="3EE3D865" w14:textId="77777777" w:rsidR="00614DC4" w:rsidRDefault="00614DC4">
            <w:pPr>
              <w:spacing w:after="0"/>
              <w:ind w:firstLine="0"/>
              <w:jc w:val="right"/>
              <w:rPr>
                <w:rFonts w:ascii="Arial Narrow" w:hAnsi="Arial Narrow" w:cs="Arial"/>
                <w:lang w:val="es-ES" w:eastAsia="es-ES"/>
              </w:rPr>
            </w:pPr>
            <w:r>
              <w:rPr>
                <w:rStyle w:val="markedcontent"/>
                <w:rFonts w:ascii="Arial" w:hAnsi="Arial" w:cs="Arial"/>
                <w:sz w:val="16"/>
                <w:szCs w:val="16"/>
              </w:rPr>
              <w:t>391.064</w:t>
            </w:r>
          </w:p>
        </w:tc>
        <w:tc>
          <w:tcPr>
            <w:tcW w:w="946" w:type="pct"/>
            <w:tcBorders>
              <w:top w:val="single" w:sz="2" w:space="0" w:color="auto"/>
              <w:left w:val="nil"/>
              <w:bottom w:val="single" w:sz="4" w:space="0" w:color="auto"/>
              <w:right w:val="nil"/>
            </w:tcBorders>
            <w:vAlign w:val="center"/>
            <w:hideMark/>
          </w:tcPr>
          <w:p w14:paraId="45F15FDA" w14:textId="77777777" w:rsidR="00614DC4" w:rsidRDefault="00614DC4">
            <w:pPr>
              <w:spacing w:after="0"/>
              <w:ind w:firstLine="0"/>
              <w:jc w:val="right"/>
              <w:rPr>
                <w:rFonts w:ascii="Arial Narrow" w:hAnsi="Arial Narrow" w:cs="Arial"/>
                <w:lang w:val="es-ES" w:eastAsia="es-ES"/>
              </w:rPr>
            </w:pPr>
            <w:r>
              <w:rPr>
                <w:rStyle w:val="markedcontent"/>
                <w:rFonts w:ascii="Arial" w:hAnsi="Arial" w:cs="Arial"/>
                <w:sz w:val="16"/>
                <w:szCs w:val="16"/>
              </w:rPr>
              <w:t>293.597</w:t>
            </w:r>
          </w:p>
        </w:tc>
        <w:tc>
          <w:tcPr>
            <w:tcW w:w="1161" w:type="pct"/>
            <w:tcBorders>
              <w:top w:val="single" w:sz="2" w:space="0" w:color="auto"/>
              <w:left w:val="nil"/>
              <w:bottom w:val="single" w:sz="4" w:space="0" w:color="auto"/>
              <w:right w:val="nil"/>
            </w:tcBorders>
            <w:vAlign w:val="center"/>
            <w:hideMark/>
          </w:tcPr>
          <w:p w14:paraId="57F6FAC5" w14:textId="77777777" w:rsidR="00614DC4" w:rsidRDefault="00614DC4">
            <w:pPr>
              <w:spacing w:after="0"/>
              <w:ind w:firstLine="0"/>
              <w:jc w:val="right"/>
              <w:rPr>
                <w:rFonts w:ascii="Arial Narrow" w:hAnsi="Arial Narrow" w:cs="Arial"/>
                <w:lang w:val="es-ES" w:eastAsia="es-ES"/>
              </w:rPr>
            </w:pPr>
            <w:r>
              <w:rPr>
                <w:rFonts w:ascii="Arial Narrow" w:hAnsi="Arial Narrow" w:cs="Arial"/>
                <w:lang w:val="es-ES" w:eastAsia="es-ES"/>
              </w:rPr>
              <w:t>97.467</w:t>
            </w:r>
          </w:p>
        </w:tc>
        <w:tc>
          <w:tcPr>
            <w:tcW w:w="733" w:type="pct"/>
            <w:tcBorders>
              <w:top w:val="single" w:sz="2" w:space="0" w:color="auto"/>
              <w:left w:val="nil"/>
              <w:bottom w:val="single" w:sz="4" w:space="0" w:color="auto"/>
              <w:right w:val="nil"/>
            </w:tcBorders>
            <w:vAlign w:val="center"/>
            <w:hideMark/>
          </w:tcPr>
          <w:p w14:paraId="38FF49D5" w14:textId="77777777" w:rsidR="00614DC4" w:rsidRDefault="00614DC4">
            <w:pPr>
              <w:spacing w:after="0"/>
              <w:ind w:firstLine="0"/>
              <w:jc w:val="right"/>
              <w:rPr>
                <w:rFonts w:ascii="Arial Narrow" w:hAnsi="Arial Narrow" w:cs="Arial"/>
                <w:lang w:val="es-ES" w:eastAsia="es-ES"/>
              </w:rPr>
            </w:pPr>
            <w:r>
              <w:rPr>
                <w:rFonts w:ascii="Arial Narrow" w:hAnsi="Arial Narrow" w:cs="Arial"/>
                <w:lang w:val="es-ES" w:eastAsia="es-ES"/>
              </w:rPr>
              <w:t>2</w:t>
            </w:r>
          </w:p>
        </w:tc>
      </w:tr>
    </w:tbl>
    <w:p w14:paraId="4FEEF7E3" w14:textId="77777777" w:rsidR="00614DC4" w:rsidRDefault="00614DC4" w:rsidP="00614DC4">
      <w:pPr>
        <w:pStyle w:val="texto"/>
        <w:tabs>
          <w:tab w:val="clear" w:pos="2835"/>
          <w:tab w:val="clear" w:pos="3969"/>
          <w:tab w:val="left" w:pos="480"/>
          <w:tab w:val="num" w:pos="600"/>
          <w:tab w:val="num" w:pos="720"/>
          <w:tab w:val="num" w:pos="1320"/>
          <w:tab w:val="num" w:pos="2062"/>
          <w:tab w:val="num" w:pos="4472"/>
        </w:tabs>
        <w:spacing w:before="120" w:after="240"/>
        <w:rPr>
          <w:rFonts w:cs="Arial"/>
          <w:color w:val="FF0000"/>
        </w:rPr>
      </w:pPr>
      <w:bookmarkStart w:id="82" w:name="_Toc52267354"/>
      <w:r>
        <w:rPr>
          <w:rFonts w:cs="Arial"/>
        </w:rPr>
        <w:t xml:space="preserve"> </w:t>
      </w:r>
    </w:p>
    <w:p w14:paraId="1DA894BC" w14:textId="77777777" w:rsidR="00614DC4" w:rsidRDefault="00614DC4" w:rsidP="00614DC4">
      <w:pPr>
        <w:pStyle w:val="atitulo2"/>
        <w:spacing w:before="240"/>
        <w:rPr>
          <w:bCs w:val="0"/>
          <w:iCs w:val="0"/>
        </w:rPr>
      </w:pPr>
      <w:bookmarkStart w:id="83" w:name="_Toc146471237"/>
      <w:bookmarkStart w:id="84" w:name="_Toc151365862"/>
      <w:r>
        <w:rPr>
          <w:bCs w:val="0"/>
          <w:iCs w:val="0"/>
        </w:rPr>
        <w:lastRenderedPageBreak/>
        <w:t>2.2 Sector Administración Pública de Navarra según la Ley Orgánica 2/2012, de 27 de abril, de Estabilidad Presupuestaria y Sostenibilidad Financiera</w:t>
      </w:r>
      <w:bookmarkEnd w:id="82"/>
      <w:bookmarkEnd w:id="83"/>
      <w:bookmarkEnd w:id="84"/>
    </w:p>
    <w:p w14:paraId="675EBEE5" w14:textId="77777777" w:rsidR="002C2292" w:rsidRDefault="002C2292" w:rsidP="00614DC4">
      <w:pPr>
        <w:pStyle w:val="texto"/>
      </w:pPr>
      <w:r w:rsidRPr="002C2292">
        <w:t xml:space="preserve">La </w:t>
      </w:r>
      <w:proofErr w:type="spellStart"/>
      <w:r w:rsidRPr="002C2292">
        <w:t>LOEPySF</w:t>
      </w:r>
      <w:proofErr w:type="spellEnd"/>
      <w:r w:rsidRPr="002C2292">
        <w:t xml:space="preserve"> establece que el sector público administrativo debe delimitarse siguiendo los criterios del Sistema Europeo de Cuentas (SEC-2010). De </w:t>
      </w:r>
      <w:r>
        <w:t>acuerdo con ello, se considera Sector Administración Pública de la Comunidad Foral de Navarra:</w:t>
      </w:r>
    </w:p>
    <w:p w14:paraId="38CE45C9"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La ACFN y sus OOAA.</w:t>
      </w:r>
    </w:p>
    <w:p w14:paraId="5C580DC1"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El Parlamento de Navarra y sus entes dependientes.</w:t>
      </w:r>
    </w:p>
    <w:p w14:paraId="391487DF"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La Universidad Pública de Navarra.</w:t>
      </w:r>
    </w:p>
    <w:p w14:paraId="63AD38EC"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El ente público Consorcio para el Tratamiento de Residuos Urbanos de Navarra.</w:t>
      </w:r>
    </w:p>
    <w:p w14:paraId="076D9772"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 xml:space="preserve">El ente público Consorcio de Alta Velocidad de la Comarca de Pamplona. </w:t>
      </w:r>
    </w:p>
    <w:p w14:paraId="12579E80"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El Consejo de la Juventud de Navarra.</w:t>
      </w:r>
    </w:p>
    <w:p w14:paraId="46683CD0"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El Consejo de Navarra.</w:t>
      </w:r>
    </w:p>
    <w:p w14:paraId="27F1C6C3"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 xml:space="preserve">Las sociedades públicas de la Comunidad Foral que prestan servicios o produzcan bienes que no se financian mayoritariamente con ingresos comerciales. En concreto, para 2022 se consideran sector administraciones públicas las 15 sociedades siguientes: CPEN, CNAI, CEIN, CAT, GAN, INTIA, NICDO, NASERTIC, NILSA, SODENA, TRACASA, TRACASA Instrumental, START UP, POSUSA, Instituto </w:t>
      </w:r>
      <w:proofErr w:type="spellStart"/>
      <w:r>
        <w:rPr>
          <w:rFonts w:cs="Arial"/>
        </w:rPr>
        <w:t>Lactológico</w:t>
      </w:r>
      <w:proofErr w:type="spellEnd"/>
      <w:r>
        <w:rPr>
          <w:rFonts w:cs="Arial"/>
        </w:rPr>
        <w:t xml:space="preserve"> de Lecumberri S.A</w:t>
      </w:r>
      <w:r w:rsidR="002C2292">
        <w:rPr>
          <w:rFonts w:cs="Arial"/>
        </w:rPr>
        <w:t>.</w:t>
      </w:r>
      <w:r>
        <w:rPr>
          <w:rStyle w:val="Refdenotaalpie"/>
          <w:rFonts w:cs="Arial"/>
        </w:rPr>
        <w:footnoteReference w:id="4"/>
      </w:r>
      <w:r>
        <w:rPr>
          <w:rFonts w:cs="Arial"/>
        </w:rPr>
        <w:t>, y Caviar Per Se, encontrándose esta última en liquidación.</w:t>
      </w:r>
    </w:p>
    <w:p w14:paraId="01630075"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Las siguientes fundaciones: Fundación Baluarte, Fundación para la Conservación del Patrimonio Histórico de Navarra, Fundación Miguel Servet, Fundación Navarra para la Provisión de Apoyos a Personas con Discapacidad, Fundación CENER, Fundación Amado Alonso, Fundación Centro de Arte Contemporáneo de Huarte, la Fundación Instituto de Investigación Sanitaria de Navarra, Fundación Miguel Induráin, la Fundación Universidad-Sociedad de la Universidad Pública de Navarra, Fundación Julián Gayarre, Fundación Museo Jorge Oteiza, Fundación Navarra para la excelencia y Fundación Navarra para la Gestión de los Servicios Sociales Públicos-</w:t>
      </w:r>
      <w:proofErr w:type="spellStart"/>
      <w:r>
        <w:rPr>
          <w:rFonts w:cs="Arial"/>
        </w:rPr>
        <w:t>Gizain</w:t>
      </w:r>
      <w:proofErr w:type="spellEnd"/>
      <w:r>
        <w:rPr>
          <w:rFonts w:cs="Arial"/>
        </w:rPr>
        <w:t xml:space="preserve"> </w:t>
      </w:r>
      <w:proofErr w:type="spellStart"/>
      <w:r>
        <w:rPr>
          <w:rFonts w:cs="Arial"/>
        </w:rPr>
        <w:t>Fundazioa</w:t>
      </w:r>
      <w:proofErr w:type="spellEnd"/>
      <w:r>
        <w:rPr>
          <w:rFonts w:cs="Arial"/>
        </w:rPr>
        <w:t>.</w:t>
      </w:r>
    </w:p>
    <w:p w14:paraId="4E154545" w14:textId="77777777" w:rsidR="00614DC4" w:rsidRDefault="00614DC4" w:rsidP="00614DC4">
      <w:pPr>
        <w:pStyle w:val="texto"/>
        <w:tabs>
          <w:tab w:val="left" w:pos="480"/>
          <w:tab w:val="num" w:pos="600"/>
        </w:tabs>
        <w:spacing w:before="120"/>
        <w:rPr>
          <w:lang w:val="es-ES"/>
        </w:rPr>
      </w:pPr>
      <w:r>
        <w:rPr>
          <w:lang w:val="es-ES"/>
        </w:rPr>
        <w:t>Al respecto</w:t>
      </w:r>
      <w:r w:rsidR="00563351">
        <w:rPr>
          <w:lang w:val="es-ES"/>
        </w:rPr>
        <w:t>,</w:t>
      </w:r>
      <w:r>
        <w:rPr>
          <w:lang w:val="es-ES"/>
        </w:rPr>
        <w:t xml:space="preserve"> señalamos que el 11 de febrero de 2020 el Consejo de Ministros adecuó los objetivos de estabilidad presupuestaria y de deuda pública para el </w:t>
      </w:r>
      <w:r>
        <w:rPr>
          <w:lang w:val="es-ES"/>
        </w:rPr>
        <w:lastRenderedPageBreak/>
        <w:t>conjunto de Administraciones Públicas, estableciendo un objetivo de déficit del 0,2 por ciento para el conjunto de comunidades autónomas para dicho año.</w:t>
      </w:r>
    </w:p>
    <w:p w14:paraId="210F4DD3" w14:textId="77777777" w:rsidR="002C2292" w:rsidRDefault="00614DC4" w:rsidP="00614DC4">
      <w:pPr>
        <w:pStyle w:val="texto"/>
        <w:tabs>
          <w:tab w:val="left" w:pos="480"/>
          <w:tab w:val="num" w:pos="600"/>
        </w:tabs>
        <w:spacing w:before="120"/>
        <w:rPr>
          <w:lang w:val="es-ES"/>
        </w:rPr>
      </w:pPr>
      <w:r>
        <w:rPr>
          <w:lang w:val="es-ES"/>
        </w:rPr>
        <w:t xml:space="preserve">Tras la crisis sanitaria, social y económica motivada por la COVID-19, la Comisión Europea y el Consejo de Europa aprobaron en marzo de 2020 activar la cláusula de salvaguarda del Pacto de Estabilidad y Crecimiento. Dicha activación permite a los estados miembros de la Unión Europea posponer y dejar en suspenso la senda de consolidación fiscal fijada con anterioridad a la crisis. </w:t>
      </w:r>
    </w:p>
    <w:p w14:paraId="632949DA" w14:textId="77777777" w:rsidR="002C2292" w:rsidRDefault="00614DC4" w:rsidP="00614DC4">
      <w:pPr>
        <w:pStyle w:val="texto"/>
        <w:tabs>
          <w:tab w:val="left" w:pos="480"/>
          <w:tab w:val="num" w:pos="600"/>
        </w:tabs>
        <w:spacing w:before="120"/>
        <w:rPr>
          <w:lang w:val="es-ES"/>
        </w:rPr>
      </w:pPr>
      <w:r>
        <w:rPr>
          <w:lang w:val="es-ES"/>
        </w:rPr>
        <w:t>Como consecuencia de esta decisión, el Pleno del Congreso acordó en octubre de 2020 suspender la aplicación de las tres reglas fiscales, estabilidad, deuda pública y regla de gasto pa</w:t>
      </w:r>
      <w:r w:rsidR="002C2292">
        <w:rPr>
          <w:lang w:val="es-ES"/>
        </w:rPr>
        <w:t>ra los periodos 2020-</w:t>
      </w:r>
      <w:proofErr w:type="spellStart"/>
      <w:r w:rsidR="002C2292">
        <w:rPr>
          <w:lang w:val="es-ES"/>
        </w:rPr>
        <w:t>2021.</w:t>
      </w:r>
      <w:r w:rsidR="002C2292" w:rsidRPr="002C2292">
        <w:rPr>
          <w:lang w:val="es-ES"/>
        </w:rPr>
        <w:t>Posteriormente</w:t>
      </w:r>
      <w:proofErr w:type="spellEnd"/>
      <w:r w:rsidR="002C2292" w:rsidRPr="002C2292">
        <w:rPr>
          <w:lang w:val="es-ES"/>
        </w:rPr>
        <w:t>, esta suspensión se extendió a los ejercicios 2022 y 2023, mediante acuerdos del Congreso de los Diputados de 13 de septiembre de 2021 y 22 de septiembre de 2022, respectivamente.</w:t>
      </w:r>
    </w:p>
    <w:p w14:paraId="420324DC" w14:textId="77777777" w:rsidR="00614DC4" w:rsidRDefault="00614DC4" w:rsidP="00614DC4">
      <w:pPr>
        <w:pStyle w:val="texto"/>
        <w:tabs>
          <w:tab w:val="left" w:pos="480"/>
          <w:tab w:val="num" w:pos="600"/>
        </w:tabs>
        <w:spacing w:before="120"/>
      </w:pPr>
      <w:r>
        <w:rPr>
          <w:lang w:val="es-ES"/>
        </w:rPr>
        <w:t xml:space="preserve">Según se informa en la memoria de las Cuentas Generales de 2022, la Comisión Coordinadora del Convenio Económico entre el Estado y la Comunidad Foral de Navarra acordó, el 20 de diciembre de 2021, </w:t>
      </w:r>
      <w:r>
        <w:t>ratificar el Acuerdo suscrito entre la Secretaría de Estado de Hacienda del Ministerio de Hacienda y Función Pública y la Consejera de Economía y Hacienda, sobre las tasas de referencia de déficit para 2022 que detallamos en el Apéndice 5.3 de este informe.</w:t>
      </w:r>
    </w:p>
    <w:p w14:paraId="0DA9DEA5" w14:textId="77777777" w:rsidR="00614DC4" w:rsidRDefault="00614DC4" w:rsidP="00614DC4">
      <w:pPr>
        <w:pStyle w:val="texto"/>
        <w:tabs>
          <w:tab w:val="left" w:pos="480"/>
          <w:tab w:val="num" w:pos="600"/>
        </w:tabs>
        <w:spacing w:before="120"/>
        <w:rPr>
          <w:color w:val="FF0000"/>
          <w:lang w:val="es-ES"/>
        </w:rPr>
      </w:pPr>
    </w:p>
    <w:p w14:paraId="48CF27CC" w14:textId="77777777" w:rsidR="00614DC4" w:rsidRDefault="00614DC4" w:rsidP="00614DC4">
      <w:pPr>
        <w:pStyle w:val="texto"/>
        <w:tabs>
          <w:tab w:val="left" w:pos="480"/>
          <w:tab w:val="num" w:pos="600"/>
        </w:tabs>
        <w:spacing w:before="120"/>
        <w:rPr>
          <w:color w:val="FF0000"/>
        </w:rPr>
      </w:pPr>
    </w:p>
    <w:p w14:paraId="4E369E5E" w14:textId="77777777" w:rsidR="00614DC4" w:rsidRDefault="00614DC4" w:rsidP="00614DC4">
      <w:pPr>
        <w:spacing w:after="0"/>
        <w:ind w:firstLine="0"/>
        <w:jc w:val="left"/>
        <w:rPr>
          <w:rFonts w:ascii="Arial" w:hAnsi="Arial"/>
          <w:b/>
          <w:color w:val="000000"/>
          <w:kern w:val="28"/>
          <w:sz w:val="25"/>
          <w:szCs w:val="26"/>
        </w:rPr>
      </w:pPr>
      <w:r>
        <w:br w:type="page"/>
      </w:r>
    </w:p>
    <w:p w14:paraId="20664D26" w14:textId="77777777" w:rsidR="00614DC4" w:rsidRDefault="00614DC4" w:rsidP="00614DC4">
      <w:pPr>
        <w:pStyle w:val="atitulo1"/>
        <w:rPr>
          <w:color w:val="auto"/>
        </w:rPr>
      </w:pPr>
      <w:bookmarkStart w:id="85" w:name="_Toc146471238"/>
      <w:bookmarkStart w:id="86" w:name="_Toc151365863"/>
      <w:r>
        <w:rPr>
          <w:color w:val="auto"/>
        </w:rPr>
        <w:lastRenderedPageBreak/>
        <w:t>Apéndice 3. Marco regulador</w:t>
      </w:r>
      <w:bookmarkEnd w:id="85"/>
      <w:bookmarkEnd w:id="86"/>
      <w:r>
        <w:rPr>
          <w:color w:val="auto"/>
        </w:rPr>
        <w:t xml:space="preserve"> </w:t>
      </w:r>
    </w:p>
    <w:p w14:paraId="0FAA6BD9" w14:textId="77777777" w:rsidR="00614DC4" w:rsidRDefault="00614DC4" w:rsidP="00614DC4">
      <w:pPr>
        <w:pStyle w:val="texto"/>
      </w:pPr>
      <w:r>
        <w:t>El marco regulador que resulta aplicable a la ACFN en 2022 está constituido fundamentalmente por:</w:t>
      </w:r>
    </w:p>
    <w:p w14:paraId="17F80A6C"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Ley Orgánica 13/1982, de 10 de agosto, de Reintegración y Amejoramiento del Régimen Foral de Navarra.</w:t>
      </w:r>
    </w:p>
    <w:p w14:paraId="21B4999E"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Ley 28/1990, de 26 de diciembre, de aprobación del Convenio Económico entre el Estado y la Comunidad Foral de Navarra.</w:t>
      </w:r>
    </w:p>
    <w:p w14:paraId="287607B5"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Ley Orgánica 2/2012, de 27 de abril, de Estabilidad Presupuestaria y de Sostenibilidad Financiera.</w:t>
      </w:r>
    </w:p>
    <w:p w14:paraId="53128544"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Real Decreto-Ley 20/2012, de 13 de julio, de medidas para garantizar la estabilidad presupuestaria y de fomento de la competitividad.</w:t>
      </w:r>
    </w:p>
    <w:p w14:paraId="088F6BBB" w14:textId="77777777" w:rsidR="002C2292" w:rsidRDefault="002C2292" w:rsidP="002C2292">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Orden EHA/1037/2010, de 13 de abril, por la que se aprueba el Plan General de Contabilidad Pública.</w:t>
      </w:r>
    </w:p>
    <w:p w14:paraId="0124993D" w14:textId="77777777" w:rsidR="00306617" w:rsidRPr="00306617" w:rsidRDefault="00306617" w:rsidP="00306617">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 xml:space="preserve">Reglamento (UE) </w:t>
      </w:r>
      <w:proofErr w:type="spellStart"/>
      <w:r>
        <w:rPr>
          <w:rFonts w:cs="Arial"/>
        </w:rPr>
        <w:t>nº</w:t>
      </w:r>
      <w:proofErr w:type="spellEnd"/>
      <w:r>
        <w:rPr>
          <w:rFonts w:cs="Arial"/>
        </w:rPr>
        <w:t xml:space="preserve"> 549/2013 del Parlamento Europeo y del Consejo, de 21 de mayo de 2013, relativo al Sistema de Cuentas nacionales y regionales de la Unión Europea (SEC´2010).</w:t>
      </w:r>
    </w:p>
    <w:p w14:paraId="74176464"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Real Decreto-Ley 17/2014, de 26 de diciembre, de medidas de sostenibilidad financiera de las CCAA y EELL.</w:t>
      </w:r>
    </w:p>
    <w:p w14:paraId="4073491D"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 xml:space="preserve">Resolución de 9 de septiembre de 2015, de la Secretaría General de Coordinación Autonómica y Local, por la que se define el principio de prudencia financiera de las CCAA de las operaciones financieras que tengan por objeto activos financieros o la concesión de avales, </w:t>
      </w:r>
      <w:proofErr w:type="spellStart"/>
      <w:r>
        <w:rPr>
          <w:rFonts w:cs="Arial"/>
        </w:rPr>
        <w:t>reavales</w:t>
      </w:r>
      <w:proofErr w:type="spellEnd"/>
      <w:r>
        <w:rPr>
          <w:rFonts w:cs="Arial"/>
        </w:rPr>
        <w:t xml:space="preserve"> u otra clase de garantías públicas o medidas de apoyo extrapresupuestario.</w:t>
      </w:r>
    </w:p>
    <w:p w14:paraId="21C8BB6C"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Resolución de 4 de julio de 2017, de la Secretaría General del Tesoro y Política Financiera, por la que se define el principio de prudencia financiera aplicable a las operaciones de endeudamiento y derivados de las comunidades autónomas y entidades locales.</w:t>
      </w:r>
    </w:p>
    <w:p w14:paraId="2CCAE891" w14:textId="77777777" w:rsidR="00306617" w:rsidRPr="00306617" w:rsidRDefault="00614DC4" w:rsidP="00306617">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Resolución de 5 de diciembre de 2017, de la Dirección General del Tesoro, por la que se actualiza el anexo 1 incluido en la Resolución de 4 de julio de 2017, por la que se define el principio de prudencia financiera aplicable a las operaciones de endeudamiento y derivados de las comunidades autónomas y entidades locales.</w:t>
      </w:r>
    </w:p>
    <w:p w14:paraId="7F48BD57"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Ley Foral 13/2000, de 14 de diciembre, General Tributaria.</w:t>
      </w:r>
    </w:p>
    <w:p w14:paraId="2494BB6D"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Ley Foral 14/2004, de 3 de diciembre, del Gobierno de Navarra y de su Presidente.</w:t>
      </w:r>
    </w:p>
    <w:p w14:paraId="78E71225"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Ley Foral 11/2005, de 9 de noviembre, de subvenciones.</w:t>
      </w:r>
    </w:p>
    <w:p w14:paraId="53B01591"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lastRenderedPageBreak/>
        <w:t>Ley Foral 13/2007, de 4 de abril, de la Hacienda Pública de Navarra.</w:t>
      </w:r>
    </w:p>
    <w:p w14:paraId="25384CE5"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Ley Foral 14/2007, de 4 de abril, del Patrimonio de Navarra.</w:t>
      </w:r>
    </w:p>
    <w:p w14:paraId="7BEAB246"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Ley Foral 2/2018, de 13 de abril, de contratos públicos.</w:t>
      </w:r>
    </w:p>
    <w:p w14:paraId="75C61366"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Ley Foral 11/2019, de 11 de marzo, de la Administración de la Comunidad Foral de Navarra y del Sector Público Institucional Foral.</w:t>
      </w:r>
    </w:p>
    <w:p w14:paraId="4AE32684"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Ley Foral 18/2021, de 29 de diciembre, de Presupuestos Generales de Navarra para el año 2022</w:t>
      </w:r>
      <w:r w:rsidR="00445D44">
        <w:rPr>
          <w:rFonts w:cs="Arial"/>
        </w:rPr>
        <w:t>.</w:t>
      </w:r>
    </w:p>
    <w:p w14:paraId="0749768A"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Ley Foral 19/2022, de 1 de julio, de medidas para la realización de los procesos de estabilización derivados de la Ley 20/2021, de 28 de diciembre.</w:t>
      </w:r>
    </w:p>
    <w:p w14:paraId="285544C8"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Decreto Foral Legislativo 251/1993, de 30 de agosto, por el que se aprueba el Texto refundido del Estatuto de Personal al servicio de las Administraciones Públicas de Navarra, así como sus disposiciones de desarrollo.</w:t>
      </w:r>
    </w:p>
    <w:p w14:paraId="6A3C6C6B"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 xml:space="preserve">Orden Foral 944/2012, de 9 de noviembre, de la Consejera de Economía, Hacienda, </w:t>
      </w:r>
      <w:bookmarkStart w:id="87" w:name="OLE_LINK4"/>
      <w:bookmarkStart w:id="88" w:name="OLE_LINK3"/>
      <w:r>
        <w:rPr>
          <w:rFonts w:cs="Arial"/>
        </w:rPr>
        <w:t>Industria y Empleo</w:t>
      </w:r>
      <w:bookmarkEnd w:id="87"/>
      <w:bookmarkEnd w:id="88"/>
      <w:r>
        <w:rPr>
          <w:rFonts w:cs="Arial"/>
        </w:rPr>
        <w:t>, por la que se regula el funcionamiento del Registro de Facturas.</w:t>
      </w:r>
    </w:p>
    <w:p w14:paraId="2B1834D1"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Orden Foral 109/2022, de 13 de octubre, de la consejera de Economía y Hacienda, por la que se aprueban las normas reguladoras del cierre y liquidación de los Presupuestos Generales de Navarra y de las Cuentas de Balance del ejercicio del año 2022 y la apertura del ejercicio 2023</w:t>
      </w:r>
      <w:r w:rsidR="00461507">
        <w:rPr>
          <w:rFonts w:cs="Arial"/>
        </w:rPr>
        <w:t>.</w:t>
      </w:r>
    </w:p>
    <w:p w14:paraId="5AAEF7A3" w14:textId="77777777" w:rsidR="00614DC4" w:rsidRDefault="00614DC4" w:rsidP="00614DC4">
      <w:pPr>
        <w:spacing w:after="0"/>
        <w:ind w:firstLine="0"/>
        <w:jc w:val="left"/>
        <w:rPr>
          <w:rFonts w:cs="Arial"/>
          <w:spacing w:val="6"/>
          <w:sz w:val="26"/>
          <w:szCs w:val="24"/>
        </w:rPr>
      </w:pPr>
      <w:r>
        <w:rPr>
          <w:rFonts w:cs="Arial"/>
        </w:rPr>
        <w:br w:type="page"/>
      </w:r>
    </w:p>
    <w:p w14:paraId="055F0D86" w14:textId="77777777" w:rsidR="00614DC4" w:rsidRDefault="00614DC4" w:rsidP="00614DC4">
      <w:pPr>
        <w:pStyle w:val="atitulo1"/>
      </w:pPr>
      <w:bookmarkStart w:id="89" w:name="_Toc146471239"/>
      <w:bookmarkStart w:id="90" w:name="_Toc151365864"/>
      <w:r>
        <w:lastRenderedPageBreak/>
        <w:t>Apéndice 4. Información adicional sobre las salvedades</w:t>
      </w:r>
      <w:bookmarkEnd w:id="89"/>
      <w:bookmarkEnd w:id="90"/>
    </w:p>
    <w:p w14:paraId="2A9670F9" w14:textId="77777777" w:rsidR="000C5E0A" w:rsidRDefault="000C5E0A" w:rsidP="000C5E0A">
      <w:pPr>
        <w:pStyle w:val="atitulo2"/>
        <w:spacing w:before="240" w:after="120"/>
        <w:rPr>
          <w:bCs w:val="0"/>
          <w:iCs w:val="0"/>
          <w:color w:val="auto"/>
        </w:rPr>
      </w:pPr>
      <w:bookmarkStart w:id="91" w:name="_Toc146471241"/>
      <w:bookmarkStart w:id="92" w:name="_Toc151365865"/>
      <w:bookmarkStart w:id="93" w:name="_Toc146471240"/>
      <w:r>
        <w:rPr>
          <w:bCs w:val="0"/>
          <w:iCs w:val="0"/>
          <w:color w:val="auto"/>
        </w:rPr>
        <w:t>4.1 Integración sistemas CAT-SAP</w:t>
      </w:r>
      <w:bookmarkEnd w:id="91"/>
      <w:bookmarkEnd w:id="92"/>
      <w:r>
        <w:rPr>
          <w:bCs w:val="0"/>
          <w:iCs w:val="0"/>
          <w:color w:val="auto"/>
        </w:rPr>
        <w:t xml:space="preserve"> </w:t>
      </w:r>
    </w:p>
    <w:p w14:paraId="6878C923" w14:textId="77777777" w:rsidR="000C5E0A" w:rsidRDefault="000C5E0A" w:rsidP="000C5E0A">
      <w:pPr>
        <w:pStyle w:val="texto"/>
        <w:tabs>
          <w:tab w:val="clear" w:pos="2835"/>
          <w:tab w:val="clear" w:pos="3969"/>
          <w:tab w:val="left" w:pos="480"/>
          <w:tab w:val="num" w:pos="600"/>
          <w:tab w:val="num" w:pos="720"/>
          <w:tab w:val="num" w:pos="1320"/>
          <w:tab w:val="num" w:pos="2062"/>
          <w:tab w:val="num" w:pos="4472"/>
        </w:tabs>
        <w:spacing w:after="80"/>
        <w:rPr>
          <w:rFonts w:cs="Arial"/>
        </w:rPr>
      </w:pPr>
      <w:r>
        <w:rPr>
          <w:rFonts w:cs="Arial"/>
        </w:rPr>
        <w:t xml:space="preserve">A pesar de los esfuerzos realizados por el Departamento de Economía y Hacienda, siguen persistiendo los problemas derivados de la falta de información adecuada en CAT que sea útil para el adecuado reflejo contable en SAPGE21 de la recaudación neta, ya que no diferencia los cobros originados por derechos del ejercicio actual y de anteriores; además, estos datos de CAT no permiten especificar los importes de los cobros entre el principal, los recargos y los intereses. </w:t>
      </w:r>
    </w:p>
    <w:p w14:paraId="7CC924E5" w14:textId="77777777" w:rsidR="000C5E0A" w:rsidRDefault="000C5E0A" w:rsidP="000C5E0A">
      <w:pPr>
        <w:pStyle w:val="texto"/>
        <w:tabs>
          <w:tab w:val="clear" w:pos="2835"/>
          <w:tab w:val="clear" w:pos="3969"/>
          <w:tab w:val="left" w:pos="480"/>
          <w:tab w:val="num" w:pos="600"/>
          <w:tab w:val="num" w:pos="720"/>
          <w:tab w:val="num" w:pos="1320"/>
          <w:tab w:val="num" w:pos="2062"/>
          <w:tab w:val="num" w:pos="4472"/>
        </w:tabs>
        <w:spacing w:after="80"/>
        <w:rPr>
          <w:rFonts w:cs="Arial"/>
        </w:rPr>
      </w:pPr>
      <w:r>
        <w:rPr>
          <w:rFonts w:cs="Arial"/>
        </w:rPr>
        <w:t xml:space="preserve">Por este motivo, con la información que proporciona CAT, el Servicio de Convenio Económico, Análisis Fiscales y Administración elabora un informe en el que indica el importe referido a cobros del ejercicio en curso sin diferenciar si proceden de derechos devengados en el año o en años anteriores. Esta cifra es la que utiliza la sección de Contabilidad de la ACFN para obtener la recaudación neta de cada impuesto reflejada en la liquidación del presupuesto. </w:t>
      </w:r>
    </w:p>
    <w:p w14:paraId="4B995595" w14:textId="77777777" w:rsidR="000C5E0A" w:rsidRDefault="000C5E0A" w:rsidP="000C5E0A">
      <w:pPr>
        <w:pStyle w:val="texto"/>
        <w:tabs>
          <w:tab w:val="clear" w:pos="2835"/>
          <w:tab w:val="clear" w:pos="3969"/>
          <w:tab w:val="left" w:pos="480"/>
          <w:tab w:val="num" w:pos="600"/>
          <w:tab w:val="num" w:pos="720"/>
          <w:tab w:val="num" w:pos="1320"/>
          <w:tab w:val="num" w:pos="2062"/>
          <w:tab w:val="num" w:pos="4472"/>
        </w:tabs>
        <w:spacing w:after="80"/>
        <w:rPr>
          <w:lang w:val="es-ES"/>
        </w:rPr>
      </w:pPr>
      <w:r>
        <w:rPr>
          <w:rFonts w:cs="Arial"/>
        </w:rPr>
        <w:t xml:space="preserve">Añadido a lo anterior, </w:t>
      </w:r>
      <w:r>
        <w:rPr>
          <w:lang w:val="es-ES"/>
        </w:rPr>
        <w:t>el sistema CAT tampoco proporciona la información suficiente que permita el reflejo contable adecuado de los impuestos en el balance de situación. Así, con los datos disponibles no es posible realizar una distinción entre deudores de ejercicios corrientes y cerrados, ni es factible anular los derechos reconocidos correspondientes a los deudores a los que se concede aplazamiento de la deuda, contrariamente a los criterios establecidos en el PGCP vigente.</w:t>
      </w:r>
    </w:p>
    <w:p w14:paraId="547520A6" w14:textId="77777777" w:rsidR="000C5E0A" w:rsidRDefault="000C5E0A" w:rsidP="000C5E0A">
      <w:pPr>
        <w:pStyle w:val="texto"/>
        <w:rPr>
          <w:lang w:val="es-ES"/>
        </w:rPr>
      </w:pPr>
      <w:r>
        <w:rPr>
          <w:lang w:val="es-ES"/>
        </w:rPr>
        <w:t xml:space="preserve">Los deudores no se recogen en el balance conforme a la clasificación establecida en el PGCP, ni tampoco los intereses y recargos no devengados. </w:t>
      </w:r>
    </w:p>
    <w:p w14:paraId="2C72733F" w14:textId="77777777" w:rsidR="00614DC4" w:rsidRDefault="000C5E0A" w:rsidP="00614DC4">
      <w:pPr>
        <w:pStyle w:val="atitulo2"/>
        <w:spacing w:before="240"/>
        <w:rPr>
          <w:bCs w:val="0"/>
          <w:iCs w:val="0"/>
        </w:rPr>
      </w:pPr>
      <w:bookmarkStart w:id="94" w:name="_Toc151365866"/>
      <w:r>
        <w:rPr>
          <w:bCs w:val="0"/>
          <w:iCs w:val="0"/>
        </w:rPr>
        <w:t>4.2</w:t>
      </w:r>
      <w:r w:rsidR="00890173">
        <w:rPr>
          <w:bCs w:val="0"/>
          <w:iCs w:val="0"/>
        </w:rPr>
        <w:t xml:space="preserve"> Prestación de servicios sin soporte contractual</w:t>
      </w:r>
      <w:bookmarkEnd w:id="93"/>
      <w:r w:rsidR="002C2292">
        <w:rPr>
          <w:bCs w:val="0"/>
          <w:iCs w:val="0"/>
        </w:rPr>
        <w:t xml:space="preserve"> adecuado</w:t>
      </w:r>
      <w:bookmarkEnd w:id="94"/>
    </w:p>
    <w:p w14:paraId="3DBC03CA" w14:textId="77777777" w:rsidR="00614DC4" w:rsidRDefault="00614DC4" w:rsidP="00614DC4">
      <w:pPr>
        <w:pStyle w:val="texto"/>
        <w:rPr>
          <w:lang w:val="es-ES"/>
        </w:rPr>
      </w:pPr>
      <w:r>
        <w:rPr>
          <w:lang w:val="es-ES"/>
        </w:rPr>
        <w:t>El informe de esta Cámara sobre las Cuentas Generales correspondiente a los ejercicios 2018 a 2021 incluía una salvedad</w:t>
      </w:r>
      <w:r w:rsidR="00563351">
        <w:rPr>
          <w:lang w:val="es-ES"/>
        </w:rPr>
        <w:t>,</w:t>
      </w:r>
      <w:r>
        <w:rPr>
          <w:lang w:val="es-ES"/>
        </w:rPr>
        <w:t xml:space="preserve"> referida a la realización de gastos presupuestarios relacionados con prestaciones </w:t>
      </w:r>
      <w:r w:rsidR="008C545C">
        <w:rPr>
          <w:lang w:val="es-ES"/>
        </w:rPr>
        <w:t>de servicios sin soporte contractual</w:t>
      </w:r>
      <w:r>
        <w:rPr>
          <w:lang w:val="es-ES"/>
        </w:rPr>
        <w:t>. Hemos llevado a cabo un seguimiento de esta situación con la información proporcionada por los departamentos a la Dirección General de Intervención del Gobierno de Navarra.</w:t>
      </w:r>
    </w:p>
    <w:p w14:paraId="70EA364B" w14:textId="77777777" w:rsidR="000C5E0A" w:rsidRDefault="000C5E0A">
      <w:pPr>
        <w:spacing w:after="0"/>
        <w:ind w:firstLine="0"/>
        <w:jc w:val="left"/>
        <w:rPr>
          <w:spacing w:val="6"/>
          <w:sz w:val="26"/>
          <w:szCs w:val="24"/>
          <w:lang w:val="es-ES"/>
        </w:rPr>
      </w:pPr>
      <w:r>
        <w:rPr>
          <w:lang w:val="es-ES"/>
        </w:rPr>
        <w:br w:type="page"/>
      </w:r>
    </w:p>
    <w:p w14:paraId="6431DA3F" w14:textId="77777777" w:rsidR="00614DC4" w:rsidRDefault="00614DC4" w:rsidP="00614DC4">
      <w:pPr>
        <w:pStyle w:val="texto"/>
        <w:spacing w:after="240"/>
        <w:rPr>
          <w:lang w:val="es-ES"/>
        </w:rPr>
      </w:pPr>
      <w:r>
        <w:rPr>
          <w:lang w:val="es-ES"/>
        </w:rPr>
        <w:lastRenderedPageBreak/>
        <w:t>En concreto, y según dicha información, los datos relacionados c</w:t>
      </w:r>
      <w:r w:rsidR="00890173">
        <w:rPr>
          <w:lang w:val="es-ES"/>
        </w:rPr>
        <w:t xml:space="preserve">on las prestaciones abonadas en esta situación </w:t>
      </w:r>
      <w:r>
        <w:rPr>
          <w:lang w:val="es-ES"/>
        </w:rPr>
        <w:t>durante 2022, y desde el fin del contrato correspondiente hasta 31 de diciembre de 2022, son los siguientes</w:t>
      </w:r>
      <w:r>
        <w:rPr>
          <w:rStyle w:val="Refdenotaalpie"/>
          <w:lang w:val="es-ES"/>
        </w:rPr>
        <w:footnoteReference w:id="5"/>
      </w:r>
      <w:r>
        <w:rPr>
          <w:lang w:val="es-ES"/>
        </w:rPr>
        <w:t>:</w:t>
      </w:r>
    </w:p>
    <w:tbl>
      <w:tblPr>
        <w:tblW w:w="5080" w:type="pct"/>
        <w:jc w:val="center"/>
        <w:tblCellMar>
          <w:left w:w="70" w:type="dxa"/>
          <w:right w:w="70" w:type="dxa"/>
        </w:tblCellMar>
        <w:tblLook w:val="04A0" w:firstRow="1" w:lastRow="0" w:firstColumn="1" w:lastColumn="0" w:noHBand="0" w:noVBand="1"/>
      </w:tblPr>
      <w:tblGrid>
        <w:gridCol w:w="2410"/>
        <w:gridCol w:w="1276"/>
        <w:gridCol w:w="2551"/>
        <w:gridCol w:w="993"/>
        <w:gridCol w:w="1700"/>
      </w:tblGrid>
      <w:tr w:rsidR="00614DC4" w14:paraId="7FCB1FE7" w14:textId="77777777" w:rsidTr="001C7346">
        <w:trPr>
          <w:trHeight w:val="539"/>
          <w:jc w:val="center"/>
        </w:trPr>
        <w:tc>
          <w:tcPr>
            <w:tcW w:w="2410" w:type="dxa"/>
            <w:tcBorders>
              <w:top w:val="single" w:sz="4" w:space="0" w:color="auto"/>
              <w:left w:val="nil"/>
              <w:bottom w:val="single" w:sz="4" w:space="0" w:color="auto"/>
              <w:right w:val="nil"/>
            </w:tcBorders>
            <w:shd w:val="clear" w:color="auto" w:fill="8DB3E2"/>
            <w:noWrap/>
            <w:vAlign w:val="center"/>
            <w:hideMark/>
          </w:tcPr>
          <w:p w14:paraId="678E9E97" w14:textId="77777777" w:rsidR="00614DC4" w:rsidRDefault="00614DC4">
            <w:pPr>
              <w:spacing w:after="0"/>
              <w:ind w:right="-78" w:firstLine="0"/>
              <w:jc w:val="left"/>
              <w:rPr>
                <w:rFonts w:ascii="Arial" w:hAnsi="Arial" w:cs="Arial"/>
                <w:sz w:val="18"/>
                <w:szCs w:val="18"/>
                <w:lang w:val="es-ES" w:eastAsia="es-ES"/>
              </w:rPr>
            </w:pPr>
            <w:r>
              <w:rPr>
                <w:rFonts w:ascii="Arial" w:hAnsi="Arial" w:cs="Arial"/>
                <w:sz w:val="18"/>
                <w:szCs w:val="18"/>
                <w:lang w:val="es-ES" w:eastAsia="es-ES"/>
              </w:rPr>
              <w:t>Departamento</w:t>
            </w:r>
          </w:p>
        </w:tc>
        <w:tc>
          <w:tcPr>
            <w:tcW w:w="1276" w:type="dxa"/>
            <w:tcBorders>
              <w:top w:val="single" w:sz="4" w:space="0" w:color="auto"/>
              <w:left w:val="nil"/>
              <w:bottom w:val="single" w:sz="4" w:space="0" w:color="auto"/>
              <w:right w:val="nil"/>
            </w:tcBorders>
            <w:shd w:val="clear" w:color="auto" w:fill="8DB3E2"/>
            <w:noWrap/>
            <w:vAlign w:val="center"/>
            <w:hideMark/>
          </w:tcPr>
          <w:p w14:paraId="656702C9" w14:textId="77777777" w:rsidR="00614DC4" w:rsidRDefault="00614DC4" w:rsidP="00CC7636">
            <w:pPr>
              <w:spacing w:after="0"/>
              <w:ind w:left="-72" w:right="-66" w:firstLine="0"/>
              <w:jc w:val="right"/>
              <w:rPr>
                <w:rFonts w:ascii="Arial" w:hAnsi="Arial" w:cs="Arial"/>
                <w:sz w:val="18"/>
                <w:szCs w:val="18"/>
                <w:lang w:val="es-ES" w:eastAsia="es-ES"/>
              </w:rPr>
            </w:pPr>
            <w:r>
              <w:rPr>
                <w:rFonts w:ascii="Arial" w:hAnsi="Arial" w:cs="Arial"/>
                <w:sz w:val="18"/>
                <w:szCs w:val="18"/>
                <w:lang w:val="es-ES" w:eastAsia="es-ES"/>
              </w:rPr>
              <w:t>Gasto abonado</w:t>
            </w:r>
          </w:p>
          <w:p w14:paraId="3BE2C37E" w14:textId="77777777" w:rsidR="00614DC4" w:rsidRDefault="00614DC4" w:rsidP="00CC7636">
            <w:pPr>
              <w:spacing w:after="0"/>
              <w:ind w:left="-72" w:right="-66" w:firstLine="0"/>
              <w:jc w:val="right"/>
              <w:rPr>
                <w:rFonts w:ascii="Arial" w:hAnsi="Arial" w:cs="Arial"/>
                <w:sz w:val="18"/>
                <w:szCs w:val="18"/>
                <w:lang w:val="es-ES" w:eastAsia="es-ES"/>
              </w:rPr>
            </w:pPr>
            <w:r>
              <w:rPr>
                <w:rFonts w:ascii="Arial" w:hAnsi="Arial" w:cs="Arial"/>
                <w:sz w:val="18"/>
                <w:szCs w:val="18"/>
                <w:lang w:val="es-ES" w:eastAsia="es-ES"/>
              </w:rPr>
              <w:t>en 2022</w:t>
            </w:r>
          </w:p>
        </w:tc>
        <w:tc>
          <w:tcPr>
            <w:tcW w:w="2551" w:type="dxa"/>
            <w:tcBorders>
              <w:top w:val="single" w:sz="4" w:space="0" w:color="auto"/>
              <w:left w:val="nil"/>
              <w:bottom w:val="single" w:sz="4" w:space="0" w:color="auto"/>
              <w:right w:val="nil"/>
            </w:tcBorders>
            <w:shd w:val="clear" w:color="auto" w:fill="8DB3E2"/>
            <w:vAlign w:val="center"/>
            <w:hideMark/>
          </w:tcPr>
          <w:p w14:paraId="057296E3" w14:textId="77777777" w:rsidR="00614DC4" w:rsidRDefault="00614DC4" w:rsidP="00CC7636">
            <w:pPr>
              <w:spacing w:after="0"/>
              <w:ind w:left="-72" w:firstLine="0"/>
              <w:jc w:val="right"/>
              <w:rPr>
                <w:rFonts w:ascii="Arial" w:hAnsi="Arial" w:cs="Arial"/>
                <w:sz w:val="18"/>
                <w:szCs w:val="18"/>
                <w:lang w:val="es-ES" w:eastAsia="es-ES"/>
              </w:rPr>
            </w:pPr>
            <w:r>
              <w:rPr>
                <w:rFonts w:ascii="Arial" w:hAnsi="Arial" w:cs="Arial"/>
                <w:sz w:val="18"/>
                <w:szCs w:val="18"/>
                <w:lang w:val="es-ES" w:eastAsia="es-ES"/>
              </w:rPr>
              <w:t>Gasto acumulado desde fin contrato hasta 31/12/2022</w:t>
            </w:r>
          </w:p>
        </w:tc>
        <w:tc>
          <w:tcPr>
            <w:tcW w:w="993" w:type="dxa"/>
            <w:tcBorders>
              <w:top w:val="single" w:sz="4" w:space="0" w:color="auto"/>
              <w:left w:val="nil"/>
              <w:bottom w:val="single" w:sz="4" w:space="0" w:color="auto"/>
              <w:right w:val="nil"/>
            </w:tcBorders>
            <w:shd w:val="clear" w:color="auto" w:fill="8DB3E2"/>
            <w:noWrap/>
            <w:vAlign w:val="center"/>
            <w:hideMark/>
          </w:tcPr>
          <w:p w14:paraId="18133B57" w14:textId="77777777" w:rsidR="00614DC4" w:rsidRPr="00E34E86" w:rsidRDefault="00614DC4" w:rsidP="00CC7636">
            <w:pPr>
              <w:spacing w:after="0"/>
              <w:ind w:left="-72" w:firstLine="0"/>
              <w:jc w:val="right"/>
              <w:rPr>
                <w:rFonts w:ascii="Arial" w:hAnsi="Arial" w:cs="Arial"/>
                <w:sz w:val="18"/>
                <w:szCs w:val="18"/>
                <w:lang w:val="es-ES" w:eastAsia="es-ES"/>
              </w:rPr>
            </w:pPr>
            <w:proofErr w:type="spellStart"/>
            <w:r w:rsidRPr="00E34E86">
              <w:rPr>
                <w:rFonts w:ascii="Arial" w:hAnsi="Arial" w:cs="Arial"/>
                <w:sz w:val="18"/>
                <w:szCs w:val="18"/>
                <w:lang w:val="es-ES" w:eastAsia="es-ES"/>
              </w:rPr>
              <w:t>Nº</w:t>
            </w:r>
            <w:proofErr w:type="spellEnd"/>
          </w:p>
          <w:p w14:paraId="34D826EA" w14:textId="77777777" w:rsidR="00614DC4" w:rsidRPr="00E34E86" w:rsidRDefault="00614DC4" w:rsidP="00CC7636">
            <w:pPr>
              <w:spacing w:after="0"/>
              <w:ind w:left="-72" w:firstLine="0"/>
              <w:jc w:val="right"/>
              <w:rPr>
                <w:rFonts w:ascii="Arial" w:hAnsi="Arial" w:cs="Arial"/>
                <w:sz w:val="18"/>
                <w:szCs w:val="18"/>
                <w:lang w:val="es-ES" w:eastAsia="es-ES"/>
              </w:rPr>
            </w:pPr>
            <w:r w:rsidRPr="00E34E86">
              <w:rPr>
                <w:rFonts w:ascii="Arial" w:hAnsi="Arial" w:cs="Arial"/>
                <w:sz w:val="18"/>
                <w:szCs w:val="18"/>
                <w:lang w:val="es-ES" w:eastAsia="es-ES"/>
              </w:rPr>
              <w:t>contratos</w:t>
            </w:r>
          </w:p>
        </w:tc>
        <w:tc>
          <w:tcPr>
            <w:tcW w:w="1700" w:type="dxa"/>
            <w:tcBorders>
              <w:top w:val="single" w:sz="4" w:space="0" w:color="auto"/>
              <w:left w:val="nil"/>
              <w:bottom w:val="single" w:sz="4" w:space="0" w:color="auto"/>
              <w:right w:val="nil"/>
            </w:tcBorders>
            <w:shd w:val="clear" w:color="auto" w:fill="8DB3E2"/>
            <w:vAlign w:val="center"/>
            <w:hideMark/>
          </w:tcPr>
          <w:p w14:paraId="63599C39" w14:textId="77777777" w:rsidR="00614DC4" w:rsidRDefault="00614DC4" w:rsidP="002C2292">
            <w:pPr>
              <w:spacing w:after="0"/>
              <w:ind w:left="-72" w:firstLine="0"/>
              <w:jc w:val="right"/>
              <w:rPr>
                <w:rFonts w:ascii="Arial" w:hAnsi="Arial" w:cs="Arial"/>
                <w:sz w:val="18"/>
                <w:szCs w:val="18"/>
                <w:lang w:val="es-ES" w:eastAsia="es-ES"/>
              </w:rPr>
            </w:pPr>
            <w:r>
              <w:rPr>
                <w:rFonts w:ascii="Arial" w:hAnsi="Arial" w:cs="Arial"/>
                <w:sz w:val="18"/>
                <w:szCs w:val="18"/>
                <w:lang w:val="es-ES" w:eastAsia="es-ES"/>
              </w:rPr>
              <w:t>Fech</w:t>
            </w:r>
            <w:r w:rsidR="002C2292">
              <w:rPr>
                <w:rFonts w:ascii="Arial" w:hAnsi="Arial" w:cs="Arial"/>
                <w:sz w:val="18"/>
                <w:szCs w:val="18"/>
                <w:lang w:val="es-ES" w:eastAsia="es-ES"/>
              </w:rPr>
              <w:t>a mínima inicio gasto sin soporte contractual</w:t>
            </w:r>
          </w:p>
        </w:tc>
      </w:tr>
      <w:tr w:rsidR="00614DC4" w:rsidRPr="00CC7636" w14:paraId="3FA0F0BB" w14:textId="77777777" w:rsidTr="001C7346">
        <w:trPr>
          <w:trHeight w:val="198"/>
          <w:jc w:val="center"/>
        </w:trPr>
        <w:tc>
          <w:tcPr>
            <w:tcW w:w="2410" w:type="dxa"/>
            <w:tcBorders>
              <w:top w:val="single" w:sz="4" w:space="0" w:color="auto"/>
              <w:bottom w:val="single" w:sz="2" w:space="0" w:color="auto"/>
            </w:tcBorders>
            <w:noWrap/>
            <w:vAlign w:val="center"/>
            <w:hideMark/>
          </w:tcPr>
          <w:p w14:paraId="2E93E205" w14:textId="77777777" w:rsidR="00614DC4" w:rsidRPr="00CC7636" w:rsidRDefault="00614DC4" w:rsidP="00CC7636">
            <w:pPr>
              <w:spacing w:after="0"/>
              <w:ind w:firstLine="0"/>
              <w:jc w:val="lef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Salud</w:t>
            </w:r>
          </w:p>
        </w:tc>
        <w:tc>
          <w:tcPr>
            <w:tcW w:w="1276" w:type="dxa"/>
            <w:tcBorders>
              <w:top w:val="single" w:sz="4" w:space="0" w:color="auto"/>
              <w:bottom w:val="single" w:sz="2" w:space="0" w:color="auto"/>
            </w:tcBorders>
            <w:noWrap/>
            <w:vAlign w:val="center"/>
            <w:hideMark/>
          </w:tcPr>
          <w:p w14:paraId="7A52B274"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84.717.821</w:t>
            </w:r>
          </w:p>
        </w:tc>
        <w:tc>
          <w:tcPr>
            <w:tcW w:w="2551" w:type="dxa"/>
            <w:tcBorders>
              <w:top w:val="single" w:sz="4" w:space="0" w:color="auto"/>
              <w:bottom w:val="single" w:sz="2" w:space="0" w:color="auto"/>
            </w:tcBorders>
            <w:vAlign w:val="center"/>
            <w:hideMark/>
          </w:tcPr>
          <w:p w14:paraId="519507C6"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326.098.089</w:t>
            </w:r>
          </w:p>
        </w:tc>
        <w:tc>
          <w:tcPr>
            <w:tcW w:w="993" w:type="dxa"/>
            <w:tcBorders>
              <w:top w:val="single" w:sz="4" w:space="0" w:color="auto"/>
              <w:bottom w:val="single" w:sz="2" w:space="0" w:color="auto"/>
            </w:tcBorders>
            <w:noWrap/>
            <w:vAlign w:val="center"/>
            <w:hideMark/>
          </w:tcPr>
          <w:p w14:paraId="5D5805AE"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66</w:t>
            </w:r>
          </w:p>
        </w:tc>
        <w:tc>
          <w:tcPr>
            <w:tcW w:w="1700" w:type="dxa"/>
            <w:tcBorders>
              <w:top w:val="single" w:sz="4" w:space="0" w:color="auto"/>
              <w:bottom w:val="single" w:sz="2" w:space="0" w:color="auto"/>
            </w:tcBorders>
            <w:vAlign w:val="center"/>
            <w:hideMark/>
          </w:tcPr>
          <w:p w14:paraId="14DEBA62"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rPr>
              <w:t>01/01/2017</w:t>
            </w:r>
          </w:p>
        </w:tc>
      </w:tr>
      <w:tr w:rsidR="00614DC4" w:rsidRPr="00CC7636" w14:paraId="0A5BAE3E" w14:textId="77777777" w:rsidTr="001C7346">
        <w:trPr>
          <w:trHeight w:val="198"/>
          <w:jc w:val="center"/>
        </w:trPr>
        <w:tc>
          <w:tcPr>
            <w:tcW w:w="2410" w:type="dxa"/>
            <w:tcBorders>
              <w:top w:val="single" w:sz="2" w:space="0" w:color="auto"/>
              <w:bottom w:val="single" w:sz="2" w:space="0" w:color="auto"/>
            </w:tcBorders>
            <w:noWrap/>
            <w:vAlign w:val="center"/>
            <w:hideMark/>
          </w:tcPr>
          <w:p w14:paraId="1C401971" w14:textId="77777777" w:rsidR="00614DC4" w:rsidRPr="00CC7636" w:rsidRDefault="00614DC4" w:rsidP="00CC7636">
            <w:pPr>
              <w:spacing w:after="0"/>
              <w:ind w:firstLine="0"/>
              <w:jc w:val="lef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Derechos Sociales</w:t>
            </w:r>
          </w:p>
        </w:tc>
        <w:tc>
          <w:tcPr>
            <w:tcW w:w="1276" w:type="dxa"/>
            <w:tcBorders>
              <w:top w:val="single" w:sz="2" w:space="0" w:color="auto"/>
              <w:bottom w:val="single" w:sz="2" w:space="0" w:color="auto"/>
            </w:tcBorders>
            <w:noWrap/>
            <w:vAlign w:val="center"/>
            <w:hideMark/>
          </w:tcPr>
          <w:p w14:paraId="621CBFEB"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41.744.845</w:t>
            </w:r>
          </w:p>
        </w:tc>
        <w:tc>
          <w:tcPr>
            <w:tcW w:w="2551" w:type="dxa"/>
            <w:tcBorders>
              <w:top w:val="single" w:sz="2" w:space="0" w:color="auto"/>
              <w:bottom w:val="single" w:sz="2" w:space="0" w:color="auto"/>
            </w:tcBorders>
            <w:vAlign w:val="center"/>
            <w:hideMark/>
          </w:tcPr>
          <w:p w14:paraId="03FB793C"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65.914.488</w:t>
            </w:r>
          </w:p>
        </w:tc>
        <w:tc>
          <w:tcPr>
            <w:tcW w:w="993" w:type="dxa"/>
            <w:tcBorders>
              <w:top w:val="single" w:sz="2" w:space="0" w:color="auto"/>
              <w:bottom w:val="single" w:sz="2" w:space="0" w:color="auto"/>
            </w:tcBorders>
            <w:noWrap/>
            <w:vAlign w:val="center"/>
            <w:hideMark/>
          </w:tcPr>
          <w:p w14:paraId="6166A49F"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37</w:t>
            </w:r>
          </w:p>
        </w:tc>
        <w:tc>
          <w:tcPr>
            <w:tcW w:w="1700" w:type="dxa"/>
            <w:tcBorders>
              <w:top w:val="single" w:sz="2" w:space="0" w:color="auto"/>
              <w:bottom w:val="single" w:sz="2" w:space="0" w:color="auto"/>
            </w:tcBorders>
            <w:vAlign w:val="center"/>
            <w:hideMark/>
          </w:tcPr>
          <w:p w14:paraId="39C65FF3" w14:textId="77777777" w:rsidR="00614DC4" w:rsidRPr="00CC7636" w:rsidRDefault="00614DC4" w:rsidP="00CC7636">
            <w:pPr>
              <w:spacing w:after="0"/>
              <w:jc w:val="right"/>
              <w:rPr>
                <w:rFonts w:ascii="Arial Narrow" w:hAnsi="Arial Narrow" w:cs="Calibri"/>
                <w:color w:val="000000"/>
                <w:sz w:val="18"/>
                <w:szCs w:val="18"/>
              </w:rPr>
            </w:pPr>
            <w:r w:rsidRPr="00CC7636">
              <w:rPr>
                <w:rFonts w:ascii="Arial Narrow" w:hAnsi="Arial Narrow" w:cs="Calibri"/>
                <w:color w:val="000000"/>
                <w:sz w:val="18"/>
                <w:szCs w:val="18"/>
              </w:rPr>
              <w:t>16/04/2015</w:t>
            </w:r>
          </w:p>
        </w:tc>
      </w:tr>
      <w:tr w:rsidR="00614DC4" w:rsidRPr="00CC7636" w14:paraId="7F8AF718" w14:textId="77777777" w:rsidTr="001C7346">
        <w:trPr>
          <w:trHeight w:val="198"/>
          <w:jc w:val="center"/>
        </w:trPr>
        <w:tc>
          <w:tcPr>
            <w:tcW w:w="2410" w:type="dxa"/>
            <w:tcBorders>
              <w:top w:val="single" w:sz="2" w:space="0" w:color="auto"/>
              <w:bottom w:val="single" w:sz="2" w:space="0" w:color="auto"/>
            </w:tcBorders>
            <w:noWrap/>
            <w:vAlign w:val="center"/>
            <w:hideMark/>
          </w:tcPr>
          <w:p w14:paraId="7A384681" w14:textId="77777777" w:rsidR="00614DC4" w:rsidRPr="00CC7636" w:rsidRDefault="00614DC4" w:rsidP="00CC7636">
            <w:pPr>
              <w:spacing w:after="0"/>
              <w:ind w:firstLine="0"/>
              <w:jc w:val="lef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Educación</w:t>
            </w:r>
          </w:p>
        </w:tc>
        <w:tc>
          <w:tcPr>
            <w:tcW w:w="1276" w:type="dxa"/>
            <w:tcBorders>
              <w:top w:val="single" w:sz="2" w:space="0" w:color="auto"/>
              <w:bottom w:val="single" w:sz="2" w:space="0" w:color="auto"/>
            </w:tcBorders>
            <w:noWrap/>
            <w:vAlign w:val="center"/>
            <w:hideMark/>
          </w:tcPr>
          <w:p w14:paraId="5BF5B5BA"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12.561.722</w:t>
            </w:r>
          </w:p>
        </w:tc>
        <w:tc>
          <w:tcPr>
            <w:tcW w:w="2551" w:type="dxa"/>
            <w:tcBorders>
              <w:top w:val="single" w:sz="2" w:space="0" w:color="auto"/>
              <w:bottom w:val="single" w:sz="2" w:space="0" w:color="auto"/>
            </w:tcBorders>
            <w:vAlign w:val="center"/>
            <w:hideMark/>
          </w:tcPr>
          <w:p w14:paraId="7C498BF0"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18.364.117</w:t>
            </w:r>
          </w:p>
        </w:tc>
        <w:tc>
          <w:tcPr>
            <w:tcW w:w="993" w:type="dxa"/>
            <w:tcBorders>
              <w:top w:val="single" w:sz="2" w:space="0" w:color="auto"/>
              <w:bottom w:val="single" w:sz="2" w:space="0" w:color="auto"/>
            </w:tcBorders>
            <w:noWrap/>
            <w:vAlign w:val="center"/>
            <w:hideMark/>
          </w:tcPr>
          <w:p w14:paraId="2C8A818E"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9</w:t>
            </w:r>
          </w:p>
        </w:tc>
        <w:tc>
          <w:tcPr>
            <w:tcW w:w="1700" w:type="dxa"/>
            <w:tcBorders>
              <w:top w:val="single" w:sz="2" w:space="0" w:color="auto"/>
              <w:bottom w:val="single" w:sz="2" w:space="0" w:color="auto"/>
            </w:tcBorders>
            <w:vAlign w:val="center"/>
            <w:hideMark/>
          </w:tcPr>
          <w:p w14:paraId="5898F8BB" w14:textId="77777777" w:rsidR="00614DC4" w:rsidRPr="00CC7636" w:rsidRDefault="00614DC4" w:rsidP="00CC7636">
            <w:pPr>
              <w:spacing w:after="0"/>
              <w:jc w:val="right"/>
              <w:rPr>
                <w:rFonts w:ascii="Arial Narrow" w:hAnsi="Arial Narrow" w:cs="Calibri"/>
                <w:color w:val="000000"/>
                <w:sz w:val="18"/>
                <w:szCs w:val="18"/>
              </w:rPr>
            </w:pPr>
            <w:r w:rsidRPr="00CC7636">
              <w:rPr>
                <w:rFonts w:ascii="Arial Narrow" w:hAnsi="Arial Narrow" w:cs="Calibri"/>
                <w:color w:val="000000"/>
                <w:sz w:val="18"/>
                <w:szCs w:val="18"/>
              </w:rPr>
              <w:t>01/01/2021</w:t>
            </w:r>
          </w:p>
        </w:tc>
      </w:tr>
      <w:tr w:rsidR="00614DC4" w:rsidRPr="00CC7636" w14:paraId="3E7A3090" w14:textId="77777777" w:rsidTr="001C7346">
        <w:trPr>
          <w:trHeight w:val="198"/>
          <w:jc w:val="center"/>
        </w:trPr>
        <w:tc>
          <w:tcPr>
            <w:tcW w:w="2410" w:type="dxa"/>
            <w:tcBorders>
              <w:top w:val="single" w:sz="2" w:space="0" w:color="auto"/>
              <w:bottom w:val="single" w:sz="2" w:space="0" w:color="auto"/>
            </w:tcBorders>
            <w:noWrap/>
            <w:vAlign w:val="center"/>
            <w:hideMark/>
          </w:tcPr>
          <w:p w14:paraId="113659C5" w14:textId="77777777" w:rsidR="00614DC4" w:rsidRPr="00CC7636" w:rsidRDefault="00614DC4">
            <w:pPr>
              <w:spacing w:after="0"/>
              <w:ind w:firstLine="0"/>
              <w:jc w:val="lef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D</w:t>
            </w:r>
            <w:r w:rsidR="00082B68">
              <w:rPr>
                <w:rFonts w:ascii="Arial Narrow" w:hAnsi="Arial Narrow" w:cs="Calibri"/>
                <w:color w:val="000000"/>
                <w:sz w:val="18"/>
                <w:szCs w:val="18"/>
                <w:lang w:val="es-ES" w:eastAsia="es-ES"/>
              </w:rPr>
              <w:t>pto.</w:t>
            </w:r>
            <w:r w:rsidRPr="00CC7636">
              <w:rPr>
                <w:rFonts w:ascii="Arial Narrow" w:hAnsi="Arial Narrow" w:cs="Calibri"/>
                <w:color w:val="000000"/>
                <w:sz w:val="18"/>
                <w:szCs w:val="18"/>
                <w:lang w:val="es-ES" w:eastAsia="es-ES"/>
              </w:rPr>
              <w:t xml:space="preserve"> de Universidad, Innovación y Transformación Digital</w:t>
            </w:r>
          </w:p>
        </w:tc>
        <w:tc>
          <w:tcPr>
            <w:tcW w:w="1276" w:type="dxa"/>
            <w:tcBorders>
              <w:top w:val="single" w:sz="2" w:space="0" w:color="auto"/>
              <w:bottom w:val="single" w:sz="2" w:space="0" w:color="auto"/>
            </w:tcBorders>
            <w:noWrap/>
            <w:vAlign w:val="center"/>
            <w:hideMark/>
          </w:tcPr>
          <w:p w14:paraId="6D1E8C64"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10.833.662</w:t>
            </w:r>
          </w:p>
        </w:tc>
        <w:tc>
          <w:tcPr>
            <w:tcW w:w="2551" w:type="dxa"/>
            <w:tcBorders>
              <w:top w:val="single" w:sz="2" w:space="0" w:color="auto"/>
              <w:bottom w:val="single" w:sz="2" w:space="0" w:color="auto"/>
            </w:tcBorders>
            <w:vAlign w:val="center"/>
            <w:hideMark/>
          </w:tcPr>
          <w:p w14:paraId="47FCD083"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19.971.813</w:t>
            </w:r>
          </w:p>
        </w:tc>
        <w:tc>
          <w:tcPr>
            <w:tcW w:w="993" w:type="dxa"/>
            <w:tcBorders>
              <w:top w:val="single" w:sz="2" w:space="0" w:color="auto"/>
              <w:bottom w:val="single" w:sz="2" w:space="0" w:color="auto"/>
            </w:tcBorders>
            <w:noWrap/>
            <w:vAlign w:val="center"/>
            <w:hideMark/>
          </w:tcPr>
          <w:p w14:paraId="48D818EA"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10</w:t>
            </w:r>
          </w:p>
        </w:tc>
        <w:tc>
          <w:tcPr>
            <w:tcW w:w="1700" w:type="dxa"/>
            <w:tcBorders>
              <w:top w:val="single" w:sz="2" w:space="0" w:color="auto"/>
              <w:bottom w:val="single" w:sz="2" w:space="0" w:color="auto"/>
            </w:tcBorders>
            <w:vAlign w:val="center"/>
            <w:hideMark/>
          </w:tcPr>
          <w:p w14:paraId="2540B55B" w14:textId="77777777" w:rsidR="00614DC4" w:rsidRPr="00CC7636" w:rsidRDefault="00614DC4" w:rsidP="00CC7636">
            <w:pPr>
              <w:spacing w:after="0"/>
              <w:jc w:val="right"/>
              <w:rPr>
                <w:rFonts w:ascii="Arial Narrow" w:hAnsi="Arial Narrow" w:cs="Calibri"/>
                <w:color w:val="000000"/>
                <w:sz w:val="18"/>
                <w:szCs w:val="18"/>
              </w:rPr>
            </w:pPr>
            <w:r w:rsidRPr="00CC7636">
              <w:rPr>
                <w:rFonts w:ascii="Arial Narrow" w:hAnsi="Arial Narrow" w:cs="Calibri"/>
                <w:color w:val="000000"/>
                <w:sz w:val="18"/>
                <w:szCs w:val="18"/>
              </w:rPr>
              <w:t>01/01/2021</w:t>
            </w:r>
          </w:p>
        </w:tc>
      </w:tr>
      <w:tr w:rsidR="00614DC4" w:rsidRPr="00CC7636" w14:paraId="776AA87D" w14:textId="77777777" w:rsidTr="001C7346">
        <w:trPr>
          <w:trHeight w:val="198"/>
          <w:jc w:val="center"/>
        </w:trPr>
        <w:tc>
          <w:tcPr>
            <w:tcW w:w="2410" w:type="dxa"/>
            <w:tcBorders>
              <w:top w:val="single" w:sz="2" w:space="0" w:color="auto"/>
              <w:bottom w:val="single" w:sz="2" w:space="0" w:color="auto"/>
            </w:tcBorders>
            <w:noWrap/>
            <w:vAlign w:val="center"/>
            <w:hideMark/>
          </w:tcPr>
          <w:p w14:paraId="70A5C93E" w14:textId="77777777" w:rsidR="00614DC4" w:rsidRPr="00CC7636" w:rsidRDefault="00614DC4" w:rsidP="00CC7636">
            <w:pPr>
              <w:spacing w:after="0"/>
              <w:ind w:firstLine="0"/>
              <w:jc w:val="lef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Cohesión Territorial</w:t>
            </w:r>
          </w:p>
        </w:tc>
        <w:tc>
          <w:tcPr>
            <w:tcW w:w="1276" w:type="dxa"/>
            <w:tcBorders>
              <w:top w:val="single" w:sz="2" w:space="0" w:color="auto"/>
              <w:bottom w:val="single" w:sz="2" w:space="0" w:color="auto"/>
            </w:tcBorders>
            <w:noWrap/>
            <w:vAlign w:val="center"/>
            <w:hideMark/>
          </w:tcPr>
          <w:p w14:paraId="232653EC"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2.734.617</w:t>
            </w:r>
          </w:p>
        </w:tc>
        <w:tc>
          <w:tcPr>
            <w:tcW w:w="2551" w:type="dxa"/>
            <w:tcBorders>
              <w:top w:val="single" w:sz="2" w:space="0" w:color="auto"/>
              <w:bottom w:val="single" w:sz="2" w:space="0" w:color="auto"/>
            </w:tcBorders>
            <w:vAlign w:val="center"/>
            <w:hideMark/>
          </w:tcPr>
          <w:p w14:paraId="106E5D14"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16.312.972</w:t>
            </w:r>
          </w:p>
        </w:tc>
        <w:tc>
          <w:tcPr>
            <w:tcW w:w="993" w:type="dxa"/>
            <w:tcBorders>
              <w:top w:val="single" w:sz="2" w:space="0" w:color="auto"/>
              <w:bottom w:val="single" w:sz="2" w:space="0" w:color="auto"/>
            </w:tcBorders>
            <w:noWrap/>
            <w:vAlign w:val="center"/>
            <w:hideMark/>
          </w:tcPr>
          <w:p w14:paraId="74F581A8"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37</w:t>
            </w:r>
          </w:p>
        </w:tc>
        <w:tc>
          <w:tcPr>
            <w:tcW w:w="1700" w:type="dxa"/>
            <w:tcBorders>
              <w:top w:val="single" w:sz="2" w:space="0" w:color="auto"/>
              <w:bottom w:val="single" w:sz="2" w:space="0" w:color="auto"/>
            </w:tcBorders>
            <w:vAlign w:val="center"/>
            <w:hideMark/>
          </w:tcPr>
          <w:p w14:paraId="097C0F7B" w14:textId="77777777" w:rsidR="00614DC4" w:rsidRPr="00CC7636" w:rsidRDefault="00614DC4" w:rsidP="00CC7636">
            <w:pPr>
              <w:spacing w:after="0"/>
              <w:jc w:val="right"/>
              <w:rPr>
                <w:rFonts w:ascii="Arial Narrow" w:hAnsi="Arial Narrow" w:cs="Calibri"/>
                <w:color w:val="000000"/>
                <w:sz w:val="18"/>
                <w:szCs w:val="18"/>
              </w:rPr>
            </w:pPr>
            <w:r w:rsidRPr="00CC7636">
              <w:rPr>
                <w:rFonts w:ascii="Arial Narrow" w:hAnsi="Arial Narrow" w:cs="Calibri"/>
                <w:color w:val="000000"/>
                <w:sz w:val="18"/>
                <w:szCs w:val="18"/>
              </w:rPr>
              <w:t>01/01/2014</w:t>
            </w:r>
          </w:p>
        </w:tc>
      </w:tr>
      <w:tr w:rsidR="00614DC4" w:rsidRPr="00CC7636" w14:paraId="27160966" w14:textId="77777777" w:rsidTr="001C7346">
        <w:trPr>
          <w:trHeight w:val="198"/>
          <w:jc w:val="center"/>
        </w:trPr>
        <w:tc>
          <w:tcPr>
            <w:tcW w:w="2410" w:type="dxa"/>
            <w:tcBorders>
              <w:top w:val="single" w:sz="2" w:space="0" w:color="auto"/>
              <w:bottom w:val="single" w:sz="2" w:space="0" w:color="auto"/>
            </w:tcBorders>
            <w:noWrap/>
            <w:vAlign w:val="center"/>
            <w:hideMark/>
          </w:tcPr>
          <w:p w14:paraId="51CEB633" w14:textId="77777777" w:rsidR="00614DC4" w:rsidRPr="00CC7636" w:rsidRDefault="00614DC4" w:rsidP="00CC7636">
            <w:pPr>
              <w:spacing w:after="0"/>
              <w:ind w:firstLine="0"/>
              <w:jc w:val="lef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Presidencia, Igualdad, Función Pública e Interior</w:t>
            </w:r>
          </w:p>
        </w:tc>
        <w:tc>
          <w:tcPr>
            <w:tcW w:w="1276" w:type="dxa"/>
            <w:tcBorders>
              <w:top w:val="single" w:sz="2" w:space="0" w:color="auto"/>
              <w:bottom w:val="single" w:sz="2" w:space="0" w:color="auto"/>
            </w:tcBorders>
            <w:noWrap/>
            <w:vAlign w:val="center"/>
            <w:hideMark/>
          </w:tcPr>
          <w:p w14:paraId="0230A6DC"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1.001.561</w:t>
            </w:r>
          </w:p>
        </w:tc>
        <w:tc>
          <w:tcPr>
            <w:tcW w:w="2551" w:type="dxa"/>
            <w:tcBorders>
              <w:top w:val="single" w:sz="2" w:space="0" w:color="auto"/>
              <w:bottom w:val="single" w:sz="2" w:space="0" w:color="auto"/>
            </w:tcBorders>
            <w:vAlign w:val="center"/>
            <w:hideMark/>
          </w:tcPr>
          <w:p w14:paraId="1F7E01B8"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57.972</w:t>
            </w:r>
          </w:p>
        </w:tc>
        <w:tc>
          <w:tcPr>
            <w:tcW w:w="993" w:type="dxa"/>
            <w:tcBorders>
              <w:top w:val="single" w:sz="2" w:space="0" w:color="auto"/>
              <w:bottom w:val="single" w:sz="2" w:space="0" w:color="auto"/>
            </w:tcBorders>
            <w:noWrap/>
            <w:vAlign w:val="center"/>
            <w:hideMark/>
          </w:tcPr>
          <w:p w14:paraId="4014A160"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5</w:t>
            </w:r>
          </w:p>
        </w:tc>
        <w:tc>
          <w:tcPr>
            <w:tcW w:w="1700" w:type="dxa"/>
            <w:tcBorders>
              <w:top w:val="single" w:sz="2" w:space="0" w:color="auto"/>
              <w:bottom w:val="single" w:sz="2" w:space="0" w:color="auto"/>
            </w:tcBorders>
            <w:vAlign w:val="center"/>
            <w:hideMark/>
          </w:tcPr>
          <w:p w14:paraId="727FACD3" w14:textId="77777777" w:rsidR="00614DC4" w:rsidRPr="00CC7636" w:rsidRDefault="00614DC4" w:rsidP="00CC7636">
            <w:pPr>
              <w:spacing w:after="0"/>
              <w:jc w:val="right"/>
              <w:rPr>
                <w:rFonts w:ascii="Arial Narrow" w:hAnsi="Arial Narrow" w:cs="Calibri"/>
                <w:color w:val="000000"/>
                <w:sz w:val="18"/>
                <w:szCs w:val="18"/>
              </w:rPr>
            </w:pPr>
            <w:r w:rsidRPr="00CC7636">
              <w:rPr>
                <w:rFonts w:ascii="Arial Narrow" w:hAnsi="Arial Narrow" w:cs="Calibri"/>
                <w:color w:val="000000"/>
                <w:sz w:val="18"/>
                <w:szCs w:val="18"/>
              </w:rPr>
              <w:t>16/12/2020</w:t>
            </w:r>
          </w:p>
        </w:tc>
      </w:tr>
      <w:tr w:rsidR="00614DC4" w:rsidRPr="00CC7636" w14:paraId="757E3974" w14:textId="77777777" w:rsidTr="001C7346">
        <w:trPr>
          <w:trHeight w:val="198"/>
          <w:jc w:val="center"/>
        </w:trPr>
        <w:tc>
          <w:tcPr>
            <w:tcW w:w="2410" w:type="dxa"/>
            <w:tcBorders>
              <w:top w:val="single" w:sz="2" w:space="0" w:color="auto"/>
              <w:bottom w:val="single" w:sz="2" w:space="0" w:color="auto"/>
            </w:tcBorders>
            <w:noWrap/>
            <w:vAlign w:val="center"/>
            <w:hideMark/>
          </w:tcPr>
          <w:p w14:paraId="13735384" w14:textId="77777777" w:rsidR="00614DC4" w:rsidRPr="00CC7636" w:rsidRDefault="00614DC4" w:rsidP="00CC7636">
            <w:pPr>
              <w:spacing w:after="0"/>
              <w:ind w:firstLine="0"/>
              <w:jc w:val="lef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Cultura y Deporte</w:t>
            </w:r>
          </w:p>
        </w:tc>
        <w:tc>
          <w:tcPr>
            <w:tcW w:w="1276" w:type="dxa"/>
            <w:tcBorders>
              <w:top w:val="single" w:sz="2" w:space="0" w:color="auto"/>
              <w:bottom w:val="single" w:sz="2" w:space="0" w:color="auto"/>
            </w:tcBorders>
            <w:noWrap/>
            <w:vAlign w:val="center"/>
            <w:hideMark/>
          </w:tcPr>
          <w:p w14:paraId="4A57B10A"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396.968</w:t>
            </w:r>
          </w:p>
        </w:tc>
        <w:tc>
          <w:tcPr>
            <w:tcW w:w="2551" w:type="dxa"/>
            <w:tcBorders>
              <w:top w:val="single" w:sz="2" w:space="0" w:color="auto"/>
              <w:bottom w:val="single" w:sz="2" w:space="0" w:color="auto"/>
            </w:tcBorders>
            <w:vAlign w:val="center"/>
            <w:hideMark/>
          </w:tcPr>
          <w:p w14:paraId="212FAE6B"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421.553</w:t>
            </w:r>
          </w:p>
        </w:tc>
        <w:tc>
          <w:tcPr>
            <w:tcW w:w="993" w:type="dxa"/>
            <w:tcBorders>
              <w:top w:val="single" w:sz="2" w:space="0" w:color="auto"/>
              <w:bottom w:val="single" w:sz="2" w:space="0" w:color="auto"/>
            </w:tcBorders>
            <w:noWrap/>
            <w:vAlign w:val="center"/>
            <w:hideMark/>
          </w:tcPr>
          <w:p w14:paraId="3D42F3EC"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8</w:t>
            </w:r>
          </w:p>
        </w:tc>
        <w:tc>
          <w:tcPr>
            <w:tcW w:w="1700" w:type="dxa"/>
            <w:tcBorders>
              <w:top w:val="single" w:sz="2" w:space="0" w:color="auto"/>
              <w:bottom w:val="single" w:sz="2" w:space="0" w:color="auto"/>
            </w:tcBorders>
            <w:vAlign w:val="center"/>
            <w:hideMark/>
          </w:tcPr>
          <w:p w14:paraId="4C946F4A" w14:textId="77777777" w:rsidR="00614DC4" w:rsidRPr="00CC7636" w:rsidRDefault="00614DC4" w:rsidP="00CC7636">
            <w:pPr>
              <w:spacing w:after="0"/>
              <w:jc w:val="right"/>
              <w:rPr>
                <w:rFonts w:ascii="Arial Narrow" w:hAnsi="Arial Narrow" w:cs="Calibri"/>
                <w:color w:val="000000"/>
                <w:sz w:val="18"/>
                <w:szCs w:val="18"/>
              </w:rPr>
            </w:pPr>
            <w:r w:rsidRPr="00CC7636">
              <w:rPr>
                <w:rFonts w:ascii="Arial Narrow" w:hAnsi="Arial Narrow" w:cs="Calibri"/>
                <w:color w:val="000000"/>
                <w:sz w:val="18"/>
                <w:szCs w:val="18"/>
              </w:rPr>
              <w:t>01/12/2020</w:t>
            </w:r>
          </w:p>
        </w:tc>
      </w:tr>
      <w:tr w:rsidR="00614DC4" w:rsidRPr="00CC7636" w14:paraId="7FD105E7" w14:textId="77777777" w:rsidTr="001C7346">
        <w:trPr>
          <w:trHeight w:val="198"/>
          <w:jc w:val="center"/>
        </w:trPr>
        <w:tc>
          <w:tcPr>
            <w:tcW w:w="2410" w:type="dxa"/>
            <w:tcBorders>
              <w:top w:val="single" w:sz="2" w:space="0" w:color="auto"/>
              <w:bottom w:val="single" w:sz="4" w:space="0" w:color="auto"/>
            </w:tcBorders>
            <w:noWrap/>
            <w:vAlign w:val="center"/>
            <w:hideMark/>
          </w:tcPr>
          <w:p w14:paraId="066F139A" w14:textId="77777777" w:rsidR="00614DC4" w:rsidRPr="00CC7636" w:rsidRDefault="00614DC4" w:rsidP="00CC7636">
            <w:pPr>
              <w:spacing w:after="0"/>
              <w:ind w:firstLine="0"/>
              <w:jc w:val="lef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Políticas migratorias y justicia</w:t>
            </w:r>
          </w:p>
        </w:tc>
        <w:tc>
          <w:tcPr>
            <w:tcW w:w="1276" w:type="dxa"/>
            <w:tcBorders>
              <w:top w:val="single" w:sz="2" w:space="0" w:color="auto"/>
              <w:bottom w:val="single" w:sz="4" w:space="0" w:color="auto"/>
            </w:tcBorders>
            <w:noWrap/>
            <w:vAlign w:val="center"/>
            <w:hideMark/>
          </w:tcPr>
          <w:p w14:paraId="6E4FA32E"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342.794</w:t>
            </w:r>
          </w:p>
        </w:tc>
        <w:tc>
          <w:tcPr>
            <w:tcW w:w="2551" w:type="dxa"/>
            <w:tcBorders>
              <w:top w:val="single" w:sz="2" w:space="0" w:color="auto"/>
              <w:bottom w:val="single" w:sz="4" w:space="0" w:color="auto"/>
            </w:tcBorders>
            <w:vAlign w:val="center"/>
            <w:hideMark/>
          </w:tcPr>
          <w:p w14:paraId="00340A4F"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523.196</w:t>
            </w:r>
          </w:p>
        </w:tc>
        <w:tc>
          <w:tcPr>
            <w:tcW w:w="993" w:type="dxa"/>
            <w:tcBorders>
              <w:top w:val="single" w:sz="2" w:space="0" w:color="auto"/>
              <w:bottom w:val="single" w:sz="4" w:space="0" w:color="auto"/>
            </w:tcBorders>
            <w:noWrap/>
            <w:vAlign w:val="center"/>
            <w:hideMark/>
          </w:tcPr>
          <w:p w14:paraId="677C3012" w14:textId="77777777" w:rsidR="00614DC4" w:rsidRPr="00CC7636" w:rsidRDefault="00614DC4" w:rsidP="00CC7636">
            <w:pPr>
              <w:spacing w:after="0"/>
              <w:ind w:firstLine="0"/>
              <w:jc w:val="right"/>
              <w:rPr>
                <w:rFonts w:ascii="Arial Narrow" w:hAnsi="Arial Narrow" w:cs="Calibri"/>
                <w:color w:val="000000"/>
                <w:sz w:val="18"/>
                <w:szCs w:val="18"/>
                <w:lang w:val="es-ES" w:eastAsia="es-ES"/>
              </w:rPr>
            </w:pPr>
            <w:r w:rsidRPr="00CC7636">
              <w:rPr>
                <w:rFonts w:ascii="Arial Narrow" w:hAnsi="Arial Narrow" w:cs="Calibri"/>
                <w:color w:val="000000"/>
                <w:sz w:val="18"/>
                <w:szCs w:val="18"/>
                <w:lang w:val="es-ES" w:eastAsia="es-ES"/>
              </w:rPr>
              <w:t>3</w:t>
            </w:r>
          </w:p>
        </w:tc>
        <w:tc>
          <w:tcPr>
            <w:tcW w:w="1700" w:type="dxa"/>
            <w:tcBorders>
              <w:top w:val="single" w:sz="2" w:space="0" w:color="auto"/>
              <w:bottom w:val="single" w:sz="4" w:space="0" w:color="auto"/>
            </w:tcBorders>
            <w:vAlign w:val="center"/>
            <w:hideMark/>
          </w:tcPr>
          <w:p w14:paraId="224D054C" w14:textId="77777777" w:rsidR="00614DC4" w:rsidRPr="00CC7636" w:rsidRDefault="00614DC4" w:rsidP="00CC7636">
            <w:pPr>
              <w:spacing w:after="0"/>
              <w:jc w:val="right"/>
              <w:rPr>
                <w:rFonts w:ascii="Arial Narrow" w:hAnsi="Arial Narrow" w:cs="Calibri"/>
                <w:color w:val="000000"/>
                <w:sz w:val="18"/>
                <w:szCs w:val="18"/>
              </w:rPr>
            </w:pPr>
            <w:r w:rsidRPr="00CC7636">
              <w:rPr>
                <w:rFonts w:ascii="Arial Narrow" w:hAnsi="Arial Narrow" w:cs="Calibri"/>
                <w:color w:val="000000"/>
                <w:sz w:val="18"/>
                <w:szCs w:val="18"/>
              </w:rPr>
              <w:t>15/02/2021</w:t>
            </w:r>
          </w:p>
        </w:tc>
      </w:tr>
      <w:tr w:rsidR="00614DC4" w14:paraId="360C0399" w14:textId="77777777" w:rsidTr="001C7346">
        <w:trPr>
          <w:trHeight w:val="255"/>
          <w:jc w:val="center"/>
        </w:trPr>
        <w:tc>
          <w:tcPr>
            <w:tcW w:w="2410" w:type="dxa"/>
            <w:tcBorders>
              <w:top w:val="single" w:sz="4" w:space="0" w:color="auto"/>
              <w:left w:val="nil"/>
              <w:bottom w:val="single" w:sz="4" w:space="0" w:color="auto"/>
              <w:right w:val="nil"/>
            </w:tcBorders>
            <w:shd w:val="clear" w:color="auto" w:fill="8DB3E2"/>
            <w:vAlign w:val="center"/>
            <w:hideMark/>
          </w:tcPr>
          <w:p w14:paraId="10DC7232" w14:textId="77777777" w:rsidR="00614DC4" w:rsidRDefault="00614DC4">
            <w:pPr>
              <w:spacing w:after="0"/>
              <w:ind w:right="-78" w:firstLine="0"/>
              <w:jc w:val="left"/>
              <w:rPr>
                <w:rFonts w:ascii="Arial" w:hAnsi="Arial" w:cs="Arial"/>
                <w:sz w:val="18"/>
                <w:szCs w:val="18"/>
                <w:lang w:val="es-ES" w:eastAsia="es-ES"/>
              </w:rPr>
            </w:pPr>
            <w:r>
              <w:rPr>
                <w:rFonts w:ascii="Arial" w:hAnsi="Arial" w:cs="Arial"/>
                <w:sz w:val="18"/>
                <w:szCs w:val="18"/>
                <w:lang w:val="es-ES" w:eastAsia="es-ES"/>
              </w:rPr>
              <w:t>Total</w:t>
            </w:r>
          </w:p>
        </w:tc>
        <w:tc>
          <w:tcPr>
            <w:tcW w:w="1276" w:type="dxa"/>
            <w:tcBorders>
              <w:top w:val="single" w:sz="4" w:space="0" w:color="auto"/>
              <w:left w:val="nil"/>
              <w:bottom w:val="single" w:sz="4" w:space="0" w:color="auto"/>
              <w:right w:val="nil"/>
            </w:tcBorders>
            <w:shd w:val="clear" w:color="auto" w:fill="8DB3E2"/>
            <w:noWrap/>
            <w:vAlign w:val="center"/>
            <w:hideMark/>
          </w:tcPr>
          <w:p w14:paraId="7415A4A1" w14:textId="77777777" w:rsidR="00614DC4"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8"/>
                <w:szCs w:val="24"/>
                <w:lang w:val="es-ES" w:eastAsia="es-ES"/>
              </w:rPr>
            </w:pPr>
            <w:r>
              <w:rPr>
                <w:rFonts w:ascii="Arial" w:hAnsi="Arial" w:cs="Arial"/>
                <w:spacing w:val="6"/>
                <w:sz w:val="18"/>
                <w:szCs w:val="24"/>
                <w:lang w:val="es-ES" w:eastAsia="es-ES"/>
              </w:rPr>
              <w:t>154.333.989</w:t>
            </w:r>
          </w:p>
        </w:tc>
        <w:tc>
          <w:tcPr>
            <w:tcW w:w="2551" w:type="dxa"/>
            <w:tcBorders>
              <w:top w:val="single" w:sz="4" w:space="0" w:color="auto"/>
              <w:left w:val="nil"/>
              <w:bottom w:val="single" w:sz="4" w:space="0" w:color="auto"/>
              <w:right w:val="nil"/>
            </w:tcBorders>
            <w:shd w:val="clear" w:color="auto" w:fill="8DB3E2"/>
            <w:vAlign w:val="center"/>
            <w:hideMark/>
          </w:tcPr>
          <w:p w14:paraId="7D59A4BA" w14:textId="77777777" w:rsidR="00614DC4"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8"/>
                <w:szCs w:val="24"/>
                <w:lang w:val="es-ES" w:eastAsia="es-ES"/>
              </w:rPr>
            </w:pPr>
            <w:r>
              <w:rPr>
                <w:rFonts w:ascii="Arial" w:hAnsi="Arial" w:cs="Arial"/>
                <w:spacing w:val="6"/>
                <w:sz w:val="18"/>
                <w:szCs w:val="24"/>
                <w:lang w:val="es-ES" w:eastAsia="es-ES"/>
              </w:rPr>
              <w:t>447.664.200</w:t>
            </w:r>
          </w:p>
        </w:tc>
        <w:tc>
          <w:tcPr>
            <w:tcW w:w="993" w:type="dxa"/>
            <w:tcBorders>
              <w:top w:val="single" w:sz="4" w:space="0" w:color="auto"/>
              <w:left w:val="nil"/>
              <w:bottom w:val="single" w:sz="4" w:space="0" w:color="auto"/>
              <w:right w:val="nil"/>
            </w:tcBorders>
            <w:shd w:val="clear" w:color="auto" w:fill="8DB3E2"/>
            <w:noWrap/>
            <w:vAlign w:val="center"/>
            <w:hideMark/>
          </w:tcPr>
          <w:p w14:paraId="731177AB" w14:textId="77777777" w:rsidR="00614DC4"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8"/>
                <w:szCs w:val="24"/>
                <w:lang w:val="es-ES" w:eastAsia="es-ES"/>
              </w:rPr>
            </w:pPr>
            <w:r>
              <w:rPr>
                <w:rFonts w:ascii="Arial" w:hAnsi="Arial" w:cs="Arial"/>
                <w:spacing w:val="6"/>
                <w:sz w:val="18"/>
                <w:szCs w:val="24"/>
                <w:lang w:val="es-ES" w:eastAsia="es-ES"/>
              </w:rPr>
              <w:t>175</w:t>
            </w:r>
          </w:p>
        </w:tc>
        <w:tc>
          <w:tcPr>
            <w:tcW w:w="1700" w:type="dxa"/>
            <w:tcBorders>
              <w:top w:val="single" w:sz="4" w:space="0" w:color="auto"/>
              <w:left w:val="nil"/>
              <w:bottom w:val="single" w:sz="4" w:space="0" w:color="auto"/>
              <w:right w:val="nil"/>
            </w:tcBorders>
            <w:shd w:val="clear" w:color="auto" w:fill="8DB3E2"/>
            <w:vAlign w:val="center"/>
          </w:tcPr>
          <w:p w14:paraId="0028BDF5" w14:textId="77777777" w:rsidR="00614DC4"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8"/>
                <w:szCs w:val="24"/>
                <w:lang w:val="es-ES" w:eastAsia="es-ES"/>
              </w:rPr>
            </w:pPr>
          </w:p>
        </w:tc>
      </w:tr>
    </w:tbl>
    <w:p w14:paraId="05F2C2C7" w14:textId="77777777" w:rsidR="00614DC4" w:rsidRDefault="00614DC4" w:rsidP="00614DC4">
      <w:pPr>
        <w:pStyle w:val="texto"/>
        <w:spacing w:before="240"/>
        <w:rPr>
          <w:lang w:val="es-ES"/>
        </w:rPr>
      </w:pPr>
      <w:r>
        <w:rPr>
          <w:lang w:val="es-ES"/>
        </w:rPr>
        <w:t xml:space="preserve">Como se observa, el gasto acumulado desde el fin del contrato de 175 prestaciones, que se encuentran en </w:t>
      </w:r>
      <w:r w:rsidR="00890173">
        <w:rPr>
          <w:lang w:val="es-ES"/>
        </w:rPr>
        <w:t>esta situación</w:t>
      </w:r>
      <w:r>
        <w:rPr>
          <w:lang w:val="es-ES"/>
        </w:rPr>
        <w:t>, hasta el 31 de diciembre de 2022, asciende a 447,66 millones</w:t>
      </w:r>
      <w:r w:rsidR="001C7346">
        <w:rPr>
          <w:lang w:val="es-ES"/>
        </w:rPr>
        <w:t xml:space="preserve">, </w:t>
      </w:r>
      <w:r>
        <w:rPr>
          <w:lang w:val="es-ES"/>
        </w:rPr>
        <w:t xml:space="preserve">de los cuales se abonaron en 2022 </w:t>
      </w:r>
      <w:r w:rsidR="001C7346">
        <w:rPr>
          <w:lang w:val="es-ES"/>
        </w:rPr>
        <w:t xml:space="preserve">mediante Acuerdos de Gobierno, </w:t>
      </w:r>
      <w:r>
        <w:rPr>
          <w:lang w:val="es-ES"/>
        </w:rPr>
        <w:t xml:space="preserve">154,33 millones. </w:t>
      </w:r>
    </w:p>
    <w:p w14:paraId="4D270503" w14:textId="77777777" w:rsidR="00614DC4" w:rsidRDefault="00614DC4" w:rsidP="00614DC4">
      <w:pPr>
        <w:pStyle w:val="texto"/>
        <w:spacing w:before="120"/>
        <w:rPr>
          <w:lang w:val="es-ES"/>
        </w:rPr>
      </w:pPr>
      <w:r>
        <w:rPr>
          <w:lang w:val="es-ES"/>
        </w:rPr>
        <w:t>Las causas que provocan que se produzca este abono para prestaciones cuya vigencia de contrato ha finalizado son diversas, y no varían respecto a las señaladas en nuestros informes sobre las Cuentas Generales de la ACFN de los ejercicios anteriores (retraso inicio expedientes, recursos interpuestos, etc.).</w:t>
      </w:r>
    </w:p>
    <w:p w14:paraId="6CF8312F" w14:textId="77777777" w:rsidR="00614DC4" w:rsidRDefault="00614DC4" w:rsidP="00614DC4">
      <w:pPr>
        <w:pStyle w:val="texto"/>
        <w:spacing w:before="120"/>
        <w:rPr>
          <w:lang w:val="es-ES"/>
        </w:rPr>
      </w:pPr>
      <w:r>
        <w:rPr>
          <w:lang w:val="es-ES"/>
        </w:rPr>
        <w:t xml:space="preserve">El mayor gasto, tanto de 2022 como acumulado desde el fin del contrato en cuestión, corresponde al Departamento de Salud con 84,72 y 326,10 millones respectivamente, para un total de 66 prestaciones. </w:t>
      </w:r>
    </w:p>
    <w:p w14:paraId="0883C3E6" w14:textId="77777777" w:rsidR="00614DC4" w:rsidRDefault="00614DC4" w:rsidP="00614DC4">
      <w:pPr>
        <w:pStyle w:val="texto"/>
        <w:spacing w:before="120"/>
        <w:rPr>
          <w:lang w:val="es-ES"/>
        </w:rPr>
      </w:pPr>
      <w:r>
        <w:rPr>
          <w:lang w:val="es-ES"/>
        </w:rPr>
        <w:t xml:space="preserve">Las cifras recogidas en el cuadro anterior no contienen los datos referidos a algunos gastos del SNS-O de diversos suministros sanitarios y fármacos, </w:t>
      </w:r>
      <w:r w:rsidR="001C7346">
        <w:rPr>
          <w:lang w:val="es-ES"/>
        </w:rPr>
        <w:t xml:space="preserve">exentos de fiscalización previa y que no se elevan a Acuerdos de Gobierno, </w:t>
      </w:r>
      <w:r>
        <w:rPr>
          <w:lang w:val="es-ES"/>
        </w:rPr>
        <w:t>que se están abonando a pesar de que la vigencia de sus contratos haya finalizado o se encuentran sin soporte contractual. El gasto de 2022 asociado a estos conceptos ascendió a 116,23 millones.</w:t>
      </w:r>
    </w:p>
    <w:p w14:paraId="41FF10B7" w14:textId="77777777" w:rsidR="00614DC4" w:rsidRDefault="00614DC4" w:rsidP="00614DC4">
      <w:pPr>
        <w:pStyle w:val="texto"/>
        <w:spacing w:before="120"/>
        <w:rPr>
          <w:lang w:val="es-ES"/>
        </w:rPr>
      </w:pPr>
      <w:r>
        <w:rPr>
          <w:lang w:val="es-ES"/>
        </w:rPr>
        <w:t xml:space="preserve">Por otro lado, también es significativo el gasto en el Departamento de Derechos Sociales, Departamento de Educación y en el Departamento de Universidad, Innovación y Transformación Digital que, en 2022, ascendió a 41,75, 12,56 y 10,83 millones respectivamente.  </w:t>
      </w:r>
    </w:p>
    <w:p w14:paraId="7131253A" w14:textId="77777777" w:rsidR="00614DC4" w:rsidRPr="00E34E86" w:rsidRDefault="00614DC4" w:rsidP="00614DC4">
      <w:pPr>
        <w:pStyle w:val="texto"/>
        <w:spacing w:before="120" w:after="240"/>
        <w:rPr>
          <w:lang w:val="es-ES"/>
        </w:rPr>
      </w:pPr>
      <w:r w:rsidRPr="00E34E86">
        <w:rPr>
          <w:lang w:val="es-ES"/>
        </w:rPr>
        <w:lastRenderedPageBreak/>
        <w:t xml:space="preserve">El cuadro siguiente muestra la evolución del gasto abonado en </w:t>
      </w:r>
      <w:r w:rsidR="00890173" w:rsidRPr="00E34E86">
        <w:rPr>
          <w:lang w:val="es-ES"/>
        </w:rPr>
        <w:t xml:space="preserve">esta </w:t>
      </w:r>
      <w:r w:rsidRPr="00E34E86">
        <w:rPr>
          <w:lang w:val="es-ES"/>
        </w:rPr>
        <w:t>situación y del número de contratos al que corresponde este importe para el periodo 2021-2022:</w:t>
      </w:r>
    </w:p>
    <w:tbl>
      <w:tblPr>
        <w:tblW w:w="5000" w:type="pct"/>
        <w:jc w:val="center"/>
        <w:tblLayout w:type="fixed"/>
        <w:tblCellMar>
          <w:left w:w="70" w:type="dxa"/>
          <w:right w:w="70" w:type="dxa"/>
        </w:tblCellMar>
        <w:tblLook w:val="04A0" w:firstRow="1" w:lastRow="0" w:firstColumn="1" w:lastColumn="0" w:noHBand="0" w:noVBand="1"/>
      </w:tblPr>
      <w:tblGrid>
        <w:gridCol w:w="3117"/>
        <w:gridCol w:w="204"/>
        <w:gridCol w:w="190"/>
        <w:gridCol w:w="747"/>
        <w:gridCol w:w="1137"/>
        <w:gridCol w:w="1130"/>
        <w:gridCol w:w="564"/>
        <w:gridCol w:w="566"/>
        <w:gridCol w:w="1134"/>
      </w:tblGrid>
      <w:tr w:rsidR="00614DC4" w:rsidRPr="00E34E86" w14:paraId="01F059F8" w14:textId="77777777" w:rsidTr="00461507">
        <w:trPr>
          <w:trHeight w:val="255"/>
          <w:jc w:val="center"/>
        </w:trPr>
        <w:tc>
          <w:tcPr>
            <w:tcW w:w="1997" w:type="pct"/>
            <w:gridSpan w:val="3"/>
            <w:vMerge w:val="restart"/>
            <w:tcBorders>
              <w:top w:val="single" w:sz="4" w:space="0" w:color="auto"/>
              <w:left w:val="nil"/>
              <w:bottom w:val="single" w:sz="4" w:space="0" w:color="auto"/>
              <w:right w:val="nil"/>
            </w:tcBorders>
            <w:shd w:val="clear" w:color="auto" w:fill="8DB3E2"/>
            <w:noWrap/>
            <w:vAlign w:val="center"/>
            <w:hideMark/>
          </w:tcPr>
          <w:p w14:paraId="056E1FBB" w14:textId="77777777" w:rsidR="00614DC4" w:rsidRPr="00E34E86" w:rsidRDefault="00614DC4">
            <w:pPr>
              <w:spacing w:after="0"/>
              <w:ind w:firstLine="0"/>
              <w:jc w:val="left"/>
              <w:rPr>
                <w:rFonts w:ascii="Arial" w:hAnsi="Arial" w:cs="Arial"/>
                <w:sz w:val="16"/>
                <w:szCs w:val="16"/>
                <w:lang w:val="es-ES" w:eastAsia="es-ES"/>
              </w:rPr>
            </w:pPr>
            <w:r w:rsidRPr="00E34E86">
              <w:rPr>
                <w:rFonts w:ascii="Arial" w:hAnsi="Arial" w:cs="Arial"/>
                <w:sz w:val="16"/>
                <w:szCs w:val="16"/>
                <w:lang w:val="es-ES" w:eastAsia="es-ES"/>
              </w:rPr>
              <w:t>Departamento</w:t>
            </w:r>
          </w:p>
        </w:tc>
        <w:tc>
          <w:tcPr>
            <w:tcW w:w="1715" w:type="pct"/>
            <w:gridSpan w:val="3"/>
            <w:tcBorders>
              <w:top w:val="single" w:sz="4" w:space="0" w:color="auto"/>
              <w:left w:val="nil"/>
              <w:bottom w:val="single" w:sz="4" w:space="0" w:color="auto"/>
              <w:right w:val="nil"/>
            </w:tcBorders>
            <w:shd w:val="clear" w:color="auto" w:fill="8DB3E2"/>
            <w:noWrap/>
            <w:vAlign w:val="center"/>
            <w:hideMark/>
          </w:tcPr>
          <w:p w14:paraId="6CC3ED92" w14:textId="77777777" w:rsidR="00614DC4" w:rsidRPr="00E34E86" w:rsidRDefault="00614DC4">
            <w:pPr>
              <w:spacing w:after="0"/>
              <w:ind w:firstLine="0"/>
              <w:jc w:val="center"/>
              <w:rPr>
                <w:rFonts w:ascii="Arial" w:hAnsi="Arial" w:cs="Arial"/>
                <w:sz w:val="16"/>
                <w:szCs w:val="16"/>
                <w:lang w:val="es-ES" w:eastAsia="es-ES"/>
              </w:rPr>
            </w:pPr>
            <w:r w:rsidRPr="00E34E86">
              <w:rPr>
                <w:rFonts w:ascii="Arial" w:hAnsi="Arial" w:cs="Arial"/>
                <w:sz w:val="16"/>
                <w:szCs w:val="16"/>
                <w:lang w:val="es-ES" w:eastAsia="es-ES"/>
              </w:rPr>
              <w:t>Gasto abonado</w:t>
            </w:r>
          </w:p>
        </w:tc>
        <w:tc>
          <w:tcPr>
            <w:tcW w:w="1288" w:type="pct"/>
            <w:gridSpan w:val="3"/>
            <w:tcBorders>
              <w:top w:val="single" w:sz="4" w:space="0" w:color="auto"/>
              <w:left w:val="nil"/>
              <w:bottom w:val="single" w:sz="4" w:space="0" w:color="auto"/>
              <w:right w:val="nil"/>
            </w:tcBorders>
            <w:shd w:val="clear" w:color="auto" w:fill="8DB3E2"/>
            <w:noWrap/>
            <w:vAlign w:val="center"/>
            <w:hideMark/>
          </w:tcPr>
          <w:p w14:paraId="337DF36D" w14:textId="77777777" w:rsidR="00614DC4" w:rsidRPr="00E34E86" w:rsidRDefault="00614DC4">
            <w:pPr>
              <w:spacing w:after="0"/>
              <w:ind w:firstLine="0"/>
              <w:jc w:val="center"/>
              <w:rPr>
                <w:rFonts w:ascii="Arial" w:hAnsi="Arial" w:cs="Arial"/>
                <w:sz w:val="16"/>
                <w:szCs w:val="16"/>
                <w:lang w:val="es-ES" w:eastAsia="es-ES"/>
              </w:rPr>
            </w:pPr>
            <w:proofErr w:type="spellStart"/>
            <w:r w:rsidRPr="00E34E86">
              <w:rPr>
                <w:rFonts w:ascii="Arial" w:hAnsi="Arial" w:cs="Arial"/>
                <w:sz w:val="16"/>
                <w:szCs w:val="16"/>
                <w:lang w:val="es-ES" w:eastAsia="es-ES"/>
              </w:rPr>
              <w:t>Nº</w:t>
            </w:r>
            <w:proofErr w:type="spellEnd"/>
            <w:r w:rsidRPr="00E34E86">
              <w:rPr>
                <w:rFonts w:ascii="Arial" w:hAnsi="Arial" w:cs="Arial"/>
                <w:sz w:val="16"/>
                <w:szCs w:val="16"/>
                <w:lang w:val="es-ES" w:eastAsia="es-ES"/>
              </w:rPr>
              <w:t xml:space="preserve"> contratos</w:t>
            </w:r>
          </w:p>
        </w:tc>
      </w:tr>
      <w:tr w:rsidR="00445D44" w:rsidRPr="009D03DD" w14:paraId="1EC46FE9" w14:textId="77777777" w:rsidTr="00461507">
        <w:trPr>
          <w:trHeight w:val="516"/>
          <w:jc w:val="center"/>
        </w:trPr>
        <w:tc>
          <w:tcPr>
            <w:tcW w:w="1997" w:type="pct"/>
            <w:gridSpan w:val="3"/>
            <w:vMerge/>
            <w:tcBorders>
              <w:top w:val="single" w:sz="4" w:space="0" w:color="auto"/>
              <w:left w:val="nil"/>
              <w:bottom w:val="single" w:sz="4" w:space="0" w:color="auto"/>
              <w:right w:val="nil"/>
            </w:tcBorders>
            <w:vAlign w:val="center"/>
            <w:hideMark/>
          </w:tcPr>
          <w:p w14:paraId="7CB82980" w14:textId="77777777" w:rsidR="00614DC4" w:rsidRPr="009D03DD" w:rsidRDefault="00614DC4">
            <w:pPr>
              <w:spacing w:after="0"/>
              <w:ind w:firstLine="0"/>
              <w:jc w:val="left"/>
              <w:rPr>
                <w:rFonts w:ascii="Arial" w:hAnsi="Arial" w:cs="Arial"/>
                <w:sz w:val="16"/>
                <w:szCs w:val="16"/>
                <w:lang w:val="es-ES" w:eastAsia="es-ES"/>
              </w:rPr>
            </w:pPr>
          </w:p>
        </w:tc>
        <w:tc>
          <w:tcPr>
            <w:tcW w:w="425" w:type="pct"/>
            <w:tcBorders>
              <w:top w:val="single" w:sz="4" w:space="0" w:color="auto"/>
              <w:left w:val="nil"/>
              <w:bottom w:val="single" w:sz="4" w:space="0" w:color="auto"/>
              <w:right w:val="nil"/>
            </w:tcBorders>
            <w:shd w:val="clear" w:color="auto" w:fill="8DB3E2"/>
            <w:noWrap/>
            <w:vAlign w:val="center"/>
            <w:hideMark/>
          </w:tcPr>
          <w:p w14:paraId="401D0C5D" w14:textId="77777777" w:rsidR="00614DC4" w:rsidRPr="009D03DD" w:rsidRDefault="00614DC4">
            <w:pPr>
              <w:spacing w:after="0"/>
              <w:ind w:firstLine="0"/>
              <w:jc w:val="right"/>
              <w:rPr>
                <w:rFonts w:ascii="Arial" w:hAnsi="Arial" w:cs="Arial"/>
                <w:sz w:val="16"/>
                <w:szCs w:val="16"/>
                <w:lang w:val="es-ES" w:eastAsia="es-ES"/>
              </w:rPr>
            </w:pPr>
            <w:r w:rsidRPr="009D03DD">
              <w:rPr>
                <w:rFonts w:ascii="Arial" w:hAnsi="Arial" w:cs="Arial"/>
                <w:sz w:val="16"/>
                <w:szCs w:val="16"/>
                <w:lang w:val="es-ES" w:eastAsia="es-ES"/>
              </w:rPr>
              <w:t>2021</w:t>
            </w:r>
          </w:p>
        </w:tc>
        <w:tc>
          <w:tcPr>
            <w:tcW w:w="647" w:type="pct"/>
            <w:tcBorders>
              <w:top w:val="single" w:sz="4" w:space="0" w:color="auto"/>
              <w:left w:val="nil"/>
              <w:bottom w:val="single" w:sz="4" w:space="0" w:color="auto"/>
              <w:right w:val="nil"/>
            </w:tcBorders>
            <w:shd w:val="clear" w:color="auto" w:fill="8DB3E2"/>
            <w:noWrap/>
            <w:vAlign w:val="center"/>
            <w:hideMark/>
          </w:tcPr>
          <w:p w14:paraId="357015BE" w14:textId="77777777" w:rsidR="00614DC4" w:rsidRPr="009D03DD" w:rsidRDefault="00614DC4">
            <w:pPr>
              <w:spacing w:after="0"/>
              <w:ind w:firstLine="0"/>
              <w:jc w:val="right"/>
              <w:rPr>
                <w:rFonts w:ascii="Arial" w:hAnsi="Arial" w:cs="Arial"/>
                <w:sz w:val="16"/>
                <w:szCs w:val="16"/>
                <w:lang w:val="es-ES" w:eastAsia="es-ES"/>
              </w:rPr>
            </w:pPr>
            <w:r w:rsidRPr="009D03DD">
              <w:rPr>
                <w:rFonts w:ascii="Arial" w:hAnsi="Arial" w:cs="Arial"/>
                <w:sz w:val="16"/>
                <w:szCs w:val="16"/>
                <w:lang w:val="es-ES" w:eastAsia="es-ES"/>
              </w:rPr>
              <w:t>2022</w:t>
            </w:r>
          </w:p>
        </w:tc>
        <w:tc>
          <w:tcPr>
            <w:tcW w:w="643" w:type="pct"/>
            <w:tcBorders>
              <w:top w:val="single" w:sz="4" w:space="0" w:color="auto"/>
              <w:left w:val="nil"/>
              <w:bottom w:val="single" w:sz="4" w:space="0" w:color="auto"/>
              <w:right w:val="single" w:sz="4" w:space="0" w:color="auto"/>
            </w:tcBorders>
            <w:shd w:val="clear" w:color="auto" w:fill="8DB3E2"/>
            <w:vAlign w:val="center"/>
            <w:hideMark/>
          </w:tcPr>
          <w:p w14:paraId="27FED837" w14:textId="77777777" w:rsidR="009D03DD" w:rsidRPr="009D03DD" w:rsidRDefault="00614DC4">
            <w:pPr>
              <w:spacing w:after="0"/>
              <w:ind w:firstLine="0"/>
              <w:jc w:val="right"/>
              <w:rPr>
                <w:rFonts w:ascii="Arial" w:hAnsi="Arial" w:cs="Arial"/>
                <w:sz w:val="16"/>
                <w:szCs w:val="16"/>
                <w:lang w:val="es-ES" w:eastAsia="es-ES"/>
              </w:rPr>
            </w:pPr>
            <w:r w:rsidRPr="009D03DD">
              <w:rPr>
                <w:rFonts w:ascii="Arial" w:hAnsi="Arial" w:cs="Arial"/>
                <w:sz w:val="16"/>
                <w:szCs w:val="16"/>
                <w:lang w:val="es-ES" w:eastAsia="es-ES"/>
              </w:rPr>
              <w:t>% Var</w:t>
            </w:r>
            <w:r w:rsidR="00445D44">
              <w:rPr>
                <w:rFonts w:ascii="Arial" w:hAnsi="Arial" w:cs="Arial"/>
                <w:sz w:val="16"/>
                <w:szCs w:val="16"/>
                <w:lang w:val="es-ES" w:eastAsia="es-ES"/>
              </w:rPr>
              <w:t>iación</w:t>
            </w:r>
          </w:p>
          <w:p w14:paraId="76B986AD" w14:textId="77777777" w:rsidR="00614DC4" w:rsidRPr="009D03DD" w:rsidRDefault="00614DC4">
            <w:pPr>
              <w:spacing w:after="0"/>
              <w:ind w:firstLine="0"/>
              <w:jc w:val="right"/>
              <w:rPr>
                <w:rFonts w:ascii="Arial" w:hAnsi="Arial" w:cs="Arial"/>
                <w:sz w:val="16"/>
                <w:szCs w:val="16"/>
                <w:lang w:val="es-ES" w:eastAsia="es-ES"/>
              </w:rPr>
            </w:pPr>
            <w:r w:rsidRPr="009D03DD">
              <w:rPr>
                <w:rFonts w:ascii="Arial" w:hAnsi="Arial" w:cs="Arial"/>
                <w:sz w:val="16"/>
                <w:szCs w:val="16"/>
                <w:lang w:val="es-ES" w:eastAsia="es-ES"/>
              </w:rPr>
              <w:t>2021/2020</w:t>
            </w:r>
          </w:p>
        </w:tc>
        <w:tc>
          <w:tcPr>
            <w:tcW w:w="321" w:type="pct"/>
            <w:tcBorders>
              <w:top w:val="single" w:sz="4" w:space="0" w:color="auto"/>
              <w:left w:val="single" w:sz="4" w:space="0" w:color="auto"/>
              <w:bottom w:val="single" w:sz="4" w:space="0" w:color="auto"/>
              <w:right w:val="nil"/>
            </w:tcBorders>
            <w:shd w:val="clear" w:color="auto" w:fill="8DB3E2"/>
            <w:noWrap/>
            <w:vAlign w:val="center"/>
            <w:hideMark/>
          </w:tcPr>
          <w:p w14:paraId="46708CBD" w14:textId="77777777" w:rsidR="00614DC4" w:rsidRPr="009D03DD" w:rsidRDefault="00614DC4" w:rsidP="00461507">
            <w:pPr>
              <w:spacing w:after="0"/>
              <w:ind w:firstLine="0"/>
              <w:jc w:val="right"/>
              <w:rPr>
                <w:rFonts w:ascii="Arial" w:hAnsi="Arial" w:cs="Arial"/>
                <w:sz w:val="16"/>
                <w:szCs w:val="16"/>
                <w:lang w:val="es-ES" w:eastAsia="es-ES"/>
              </w:rPr>
            </w:pPr>
            <w:r w:rsidRPr="009D03DD">
              <w:rPr>
                <w:rFonts w:ascii="Arial" w:hAnsi="Arial" w:cs="Arial"/>
                <w:sz w:val="16"/>
                <w:szCs w:val="16"/>
                <w:lang w:val="es-ES" w:eastAsia="es-ES"/>
              </w:rPr>
              <w:t>2021</w:t>
            </w:r>
          </w:p>
        </w:tc>
        <w:tc>
          <w:tcPr>
            <w:tcW w:w="321" w:type="pct"/>
            <w:tcBorders>
              <w:top w:val="single" w:sz="4" w:space="0" w:color="auto"/>
              <w:left w:val="nil"/>
              <w:bottom w:val="single" w:sz="4" w:space="0" w:color="auto"/>
              <w:right w:val="nil"/>
            </w:tcBorders>
            <w:shd w:val="clear" w:color="auto" w:fill="8DB3E2"/>
            <w:noWrap/>
            <w:vAlign w:val="center"/>
            <w:hideMark/>
          </w:tcPr>
          <w:p w14:paraId="66D40C18" w14:textId="77777777" w:rsidR="00614DC4" w:rsidRPr="009D03DD" w:rsidRDefault="00614DC4">
            <w:pPr>
              <w:spacing w:after="0"/>
              <w:ind w:firstLine="0"/>
              <w:jc w:val="right"/>
              <w:rPr>
                <w:rFonts w:ascii="Arial" w:hAnsi="Arial" w:cs="Arial"/>
                <w:sz w:val="16"/>
                <w:szCs w:val="16"/>
                <w:lang w:val="es-ES" w:eastAsia="es-ES"/>
              </w:rPr>
            </w:pPr>
            <w:r w:rsidRPr="009D03DD">
              <w:rPr>
                <w:rFonts w:ascii="Arial" w:hAnsi="Arial" w:cs="Arial"/>
                <w:sz w:val="16"/>
                <w:szCs w:val="16"/>
                <w:lang w:val="es-ES" w:eastAsia="es-ES"/>
              </w:rPr>
              <w:t>2022</w:t>
            </w:r>
          </w:p>
        </w:tc>
        <w:tc>
          <w:tcPr>
            <w:tcW w:w="646" w:type="pct"/>
            <w:tcBorders>
              <w:top w:val="single" w:sz="4" w:space="0" w:color="auto"/>
              <w:left w:val="nil"/>
              <w:bottom w:val="single" w:sz="4" w:space="0" w:color="auto"/>
              <w:right w:val="nil"/>
            </w:tcBorders>
            <w:shd w:val="clear" w:color="auto" w:fill="8DB3E2"/>
            <w:vAlign w:val="center"/>
            <w:hideMark/>
          </w:tcPr>
          <w:p w14:paraId="6FE0E1F6" w14:textId="77777777" w:rsidR="00614DC4" w:rsidRPr="009D03DD" w:rsidRDefault="00614DC4">
            <w:pPr>
              <w:spacing w:after="0"/>
              <w:ind w:firstLine="0"/>
              <w:jc w:val="right"/>
              <w:rPr>
                <w:rFonts w:ascii="Arial" w:hAnsi="Arial" w:cs="Arial"/>
                <w:sz w:val="16"/>
                <w:szCs w:val="16"/>
                <w:lang w:val="es-ES" w:eastAsia="es-ES"/>
              </w:rPr>
            </w:pPr>
            <w:r w:rsidRPr="009D03DD">
              <w:rPr>
                <w:rFonts w:ascii="Arial" w:hAnsi="Arial" w:cs="Arial"/>
                <w:sz w:val="16"/>
                <w:szCs w:val="16"/>
                <w:lang w:val="es-ES" w:eastAsia="es-ES"/>
              </w:rPr>
              <w:t>% Var</w:t>
            </w:r>
            <w:r w:rsidR="00445D44">
              <w:rPr>
                <w:rFonts w:ascii="Arial" w:hAnsi="Arial" w:cs="Arial"/>
                <w:sz w:val="16"/>
                <w:szCs w:val="16"/>
                <w:lang w:val="es-ES" w:eastAsia="es-ES"/>
              </w:rPr>
              <w:t>iación</w:t>
            </w:r>
          </w:p>
          <w:p w14:paraId="21499421" w14:textId="77777777" w:rsidR="00614DC4" w:rsidRPr="009D03DD" w:rsidRDefault="00614DC4">
            <w:pPr>
              <w:spacing w:after="0"/>
              <w:ind w:firstLine="0"/>
              <w:jc w:val="right"/>
              <w:rPr>
                <w:rFonts w:ascii="Arial" w:hAnsi="Arial" w:cs="Arial"/>
                <w:sz w:val="16"/>
                <w:szCs w:val="16"/>
                <w:lang w:val="es-ES" w:eastAsia="es-ES"/>
              </w:rPr>
            </w:pPr>
            <w:r w:rsidRPr="009D03DD">
              <w:rPr>
                <w:rFonts w:ascii="Arial" w:hAnsi="Arial" w:cs="Arial"/>
                <w:sz w:val="16"/>
                <w:szCs w:val="16"/>
                <w:lang w:val="es-ES" w:eastAsia="es-ES"/>
              </w:rPr>
              <w:t>2022/2021</w:t>
            </w:r>
          </w:p>
        </w:tc>
      </w:tr>
      <w:tr w:rsidR="00445D44" w14:paraId="12209631" w14:textId="77777777" w:rsidTr="00461507">
        <w:trPr>
          <w:trHeight w:val="198"/>
          <w:jc w:val="center"/>
        </w:trPr>
        <w:tc>
          <w:tcPr>
            <w:tcW w:w="1889" w:type="pct"/>
            <w:gridSpan w:val="2"/>
            <w:tcBorders>
              <w:top w:val="single" w:sz="4" w:space="0" w:color="auto"/>
              <w:left w:val="nil"/>
              <w:bottom w:val="single" w:sz="2" w:space="0" w:color="auto"/>
              <w:right w:val="nil"/>
            </w:tcBorders>
            <w:noWrap/>
            <w:vAlign w:val="center"/>
            <w:hideMark/>
          </w:tcPr>
          <w:p w14:paraId="710600C7" w14:textId="77777777" w:rsidR="00614DC4" w:rsidRPr="00CC7636" w:rsidRDefault="00614DC4">
            <w:pPr>
              <w:spacing w:after="0"/>
              <w:ind w:firstLine="0"/>
              <w:jc w:val="lef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Salud</w:t>
            </w:r>
          </w:p>
        </w:tc>
        <w:tc>
          <w:tcPr>
            <w:tcW w:w="533" w:type="pct"/>
            <w:gridSpan w:val="2"/>
            <w:tcBorders>
              <w:top w:val="single" w:sz="4" w:space="0" w:color="auto"/>
              <w:left w:val="nil"/>
              <w:bottom w:val="single" w:sz="2" w:space="0" w:color="auto"/>
              <w:right w:val="nil"/>
            </w:tcBorders>
            <w:noWrap/>
            <w:vAlign w:val="center"/>
            <w:hideMark/>
          </w:tcPr>
          <w:p w14:paraId="0E58C8E8" w14:textId="77777777" w:rsidR="00614DC4" w:rsidRPr="00CC7636" w:rsidRDefault="00614DC4" w:rsidP="009D03DD">
            <w:pPr>
              <w:spacing w:after="0"/>
              <w:ind w:right="-138" w:firstLine="0"/>
              <w:jc w:val="right"/>
              <w:rPr>
                <w:rFonts w:ascii="Arial Narrow" w:hAnsi="Arial Narrow" w:cs="Calibri"/>
                <w:color w:val="000000"/>
                <w:sz w:val="16"/>
                <w:szCs w:val="16"/>
                <w:lang w:val="es-ES" w:eastAsia="es-ES"/>
              </w:rPr>
            </w:pPr>
            <w:r w:rsidRPr="00CC7636">
              <w:rPr>
                <w:rFonts w:ascii="Arial Narrow" w:hAnsi="Arial Narrow" w:cs="Calibri"/>
                <w:color w:val="000000"/>
                <w:sz w:val="16"/>
                <w:szCs w:val="16"/>
              </w:rPr>
              <w:t>78.138.227</w:t>
            </w:r>
          </w:p>
        </w:tc>
        <w:tc>
          <w:tcPr>
            <w:tcW w:w="647" w:type="pct"/>
            <w:tcBorders>
              <w:top w:val="single" w:sz="4" w:space="0" w:color="auto"/>
              <w:left w:val="nil"/>
              <w:bottom w:val="single" w:sz="2" w:space="0" w:color="auto"/>
              <w:right w:val="nil"/>
            </w:tcBorders>
            <w:noWrap/>
            <w:vAlign w:val="center"/>
            <w:hideMark/>
          </w:tcPr>
          <w:p w14:paraId="7F20346F" w14:textId="77777777" w:rsidR="00614DC4" w:rsidRPr="00CC7636" w:rsidRDefault="00614DC4">
            <w:pPr>
              <w:spacing w:after="0"/>
              <w:ind w:firstLine="0"/>
              <w:jc w:val="righ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84.717.821</w:t>
            </w:r>
          </w:p>
        </w:tc>
        <w:tc>
          <w:tcPr>
            <w:tcW w:w="643" w:type="pct"/>
            <w:tcBorders>
              <w:top w:val="single" w:sz="4" w:space="0" w:color="auto"/>
              <w:left w:val="nil"/>
              <w:bottom w:val="single" w:sz="2" w:space="0" w:color="auto"/>
              <w:right w:val="single" w:sz="4" w:space="0" w:color="auto"/>
            </w:tcBorders>
            <w:noWrap/>
            <w:vAlign w:val="center"/>
            <w:hideMark/>
          </w:tcPr>
          <w:p w14:paraId="11888375" w14:textId="77777777" w:rsidR="00614DC4" w:rsidRPr="00CC7636" w:rsidRDefault="00614DC4">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8</w:t>
            </w:r>
          </w:p>
        </w:tc>
        <w:tc>
          <w:tcPr>
            <w:tcW w:w="321" w:type="pct"/>
            <w:tcBorders>
              <w:top w:val="single" w:sz="4" w:space="0" w:color="auto"/>
              <w:left w:val="nil"/>
              <w:bottom w:val="single" w:sz="2" w:space="0" w:color="auto"/>
              <w:right w:val="nil"/>
            </w:tcBorders>
            <w:noWrap/>
            <w:vAlign w:val="center"/>
            <w:hideMark/>
          </w:tcPr>
          <w:p w14:paraId="3D27E02B" w14:textId="77777777" w:rsidR="00614DC4" w:rsidRPr="00CC7636" w:rsidRDefault="00614DC4" w:rsidP="00461507">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59</w:t>
            </w:r>
          </w:p>
        </w:tc>
        <w:tc>
          <w:tcPr>
            <w:tcW w:w="322" w:type="pct"/>
            <w:tcBorders>
              <w:top w:val="single" w:sz="4" w:space="0" w:color="auto"/>
              <w:left w:val="nil"/>
              <w:bottom w:val="single" w:sz="2" w:space="0" w:color="auto"/>
              <w:right w:val="nil"/>
            </w:tcBorders>
            <w:noWrap/>
            <w:vAlign w:val="center"/>
            <w:hideMark/>
          </w:tcPr>
          <w:p w14:paraId="3DCFA218" w14:textId="77777777" w:rsidR="00614DC4" w:rsidRPr="00CC7636" w:rsidRDefault="00614DC4">
            <w:pPr>
              <w:spacing w:after="0"/>
              <w:ind w:firstLine="0"/>
              <w:jc w:val="righ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66</w:t>
            </w:r>
          </w:p>
        </w:tc>
        <w:tc>
          <w:tcPr>
            <w:tcW w:w="645" w:type="pct"/>
            <w:tcBorders>
              <w:top w:val="single" w:sz="4" w:space="0" w:color="auto"/>
              <w:left w:val="nil"/>
              <w:bottom w:val="single" w:sz="2" w:space="0" w:color="auto"/>
              <w:right w:val="nil"/>
            </w:tcBorders>
            <w:noWrap/>
            <w:vAlign w:val="center"/>
            <w:hideMark/>
          </w:tcPr>
          <w:p w14:paraId="618A4FB4" w14:textId="77777777" w:rsidR="00614DC4" w:rsidRPr="00CC7636" w:rsidRDefault="00614DC4">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12</w:t>
            </w:r>
          </w:p>
        </w:tc>
      </w:tr>
      <w:tr w:rsidR="00445D44" w14:paraId="48D8743A" w14:textId="77777777" w:rsidTr="00461507">
        <w:trPr>
          <w:trHeight w:val="198"/>
          <w:jc w:val="center"/>
        </w:trPr>
        <w:tc>
          <w:tcPr>
            <w:tcW w:w="1889" w:type="pct"/>
            <w:gridSpan w:val="2"/>
            <w:tcBorders>
              <w:top w:val="single" w:sz="2" w:space="0" w:color="auto"/>
              <w:left w:val="nil"/>
              <w:bottom w:val="single" w:sz="2" w:space="0" w:color="auto"/>
              <w:right w:val="nil"/>
            </w:tcBorders>
            <w:noWrap/>
            <w:vAlign w:val="center"/>
            <w:hideMark/>
          </w:tcPr>
          <w:p w14:paraId="072E9B90" w14:textId="77777777" w:rsidR="00614DC4" w:rsidRPr="00CC7636" w:rsidRDefault="00614DC4" w:rsidP="009D03DD">
            <w:pPr>
              <w:spacing w:after="0"/>
              <w:ind w:firstLine="0"/>
              <w:jc w:val="lef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Derechos Sociales</w:t>
            </w:r>
          </w:p>
        </w:tc>
        <w:tc>
          <w:tcPr>
            <w:tcW w:w="533" w:type="pct"/>
            <w:gridSpan w:val="2"/>
            <w:tcBorders>
              <w:top w:val="single" w:sz="2" w:space="0" w:color="auto"/>
              <w:left w:val="nil"/>
              <w:bottom w:val="single" w:sz="2" w:space="0" w:color="auto"/>
              <w:right w:val="nil"/>
            </w:tcBorders>
            <w:noWrap/>
            <w:vAlign w:val="center"/>
            <w:hideMark/>
          </w:tcPr>
          <w:p w14:paraId="22129AE9" w14:textId="77777777" w:rsidR="00614DC4" w:rsidRPr="00CC7636" w:rsidRDefault="00614DC4" w:rsidP="009D03DD">
            <w:pPr>
              <w:spacing w:after="0"/>
              <w:ind w:right="-25" w:firstLine="0"/>
              <w:jc w:val="right"/>
              <w:rPr>
                <w:rFonts w:ascii="Arial Narrow" w:hAnsi="Arial Narrow" w:cs="Calibri"/>
                <w:color w:val="000000"/>
                <w:sz w:val="16"/>
                <w:szCs w:val="16"/>
              </w:rPr>
            </w:pPr>
            <w:r w:rsidRPr="00CC7636">
              <w:rPr>
                <w:rFonts w:ascii="Arial Narrow" w:hAnsi="Arial Narrow" w:cs="Calibri"/>
                <w:color w:val="000000"/>
                <w:sz w:val="16"/>
                <w:szCs w:val="16"/>
              </w:rPr>
              <w:t>20.347.363</w:t>
            </w:r>
          </w:p>
        </w:tc>
        <w:tc>
          <w:tcPr>
            <w:tcW w:w="647" w:type="pct"/>
            <w:tcBorders>
              <w:top w:val="single" w:sz="2" w:space="0" w:color="auto"/>
              <w:left w:val="nil"/>
              <w:bottom w:val="single" w:sz="2" w:space="0" w:color="auto"/>
              <w:right w:val="nil"/>
            </w:tcBorders>
            <w:noWrap/>
            <w:vAlign w:val="center"/>
            <w:hideMark/>
          </w:tcPr>
          <w:p w14:paraId="3ECDADF1" w14:textId="77777777" w:rsidR="00614DC4" w:rsidRPr="00CC7636" w:rsidRDefault="00614DC4" w:rsidP="009D03DD">
            <w:pPr>
              <w:spacing w:after="0"/>
              <w:ind w:firstLine="65"/>
              <w:jc w:val="righ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41.744.845</w:t>
            </w:r>
          </w:p>
        </w:tc>
        <w:tc>
          <w:tcPr>
            <w:tcW w:w="643" w:type="pct"/>
            <w:tcBorders>
              <w:top w:val="single" w:sz="2" w:space="0" w:color="auto"/>
              <w:left w:val="nil"/>
              <w:bottom w:val="single" w:sz="2" w:space="0" w:color="auto"/>
              <w:right w:val="single" w:sz="4" w:space="0" w:color="auto"/>
            </w:tcBorders>
            <w:noWrap/>
            <w:vAlign w:val="center"/>
            <w:hideMark/>
          </w:tcPr>
          <w:p w14:paraId="7396D376" w14:textId="77777777" w:rsidR="00614DC4" w:rsidRPr="00CC7636" w:rsidRDefault="00614DC4" w:rsidP="009D03DD">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105</w:t>
            </w:r>
          </w:p>
        </w:tc>
        <w:tc>
          <w:tcPr>
            <w:tcW w:w="321" w:type="pct"/>
            <w:tcBorders>
              <w:top w:val="single" w:sz="2" w:space="0" w:color="auto"/>
              <w:left w:val="nil"/>
              <w:bottom w:val="single" w:sz="2" w:space="0" w:color="auto"/>
              <w:right w:val="nil"/>
            </w:tcBorders>
            <w:noWrap/>
            <w:vAlign w:val="center"/>
            <w:hideMark/>
          </w:tcPr>
          <w:p w14:paraId="7C3B38B2" w14:textId="77777777" w:rsidR="00614DC4" w:rsidRPr="00CC7636" w:rsidRDefault="00614DC4" w:rsidP="00461507">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34</w:t>
            </w:r>
          </w:p>
        </w:tc>
        <w:tc>
          <w:tcPr>
            <w:tcW w:w="322" w:type="pct"/>
            <w:tcBorders>
              <w:top w:val="single" w:sz="2" w:space="0" w:color="auto"/>
              <w:left w:val="nil"/>
              <w:bottom w:val="single" w:sz="2" w:space="0" w:color="auto"/>
              <w:right w:val="nil"/>
            </w:tcBorders>
            <w:noWrap/>
            <w:vAlign w:val="center"/>
            <w:hideMark/>
          </w:tcPr>
          <w:p w14:paraId="06FAF4FC" w14:textId="77777777" w:rsidR="00614DC4" w:rsidRPr="00CC7636" w:rsidRDefault="00614DC4" w:rsidP="009D03DD">
            <w:pPr>
              <w:spacing w:after="0"/>
              <w:ind w:firstLine="0"/>
              <w:jc w:val="righ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37</w:t>
            </w:r>
          </w:p>
        </w:tc>
        <w:tc>
          <w:tcPr>
            <w:tcW w:w="645" w:type="pct"/>
            <w:tcBorders>
              <w:top w:val="single" w:sz="2" w:space="0" w:color="auto"/>
              <w:left w:val="nil"/>
              <w:bottom w:val="single" w:sz="2" w:space="0" w:color="auto"/>
              <w:right w:val="nil"/>
            </w:tcBorders>
            <w:noWrap/>
            <w:vAlign w:val="center"/>
            <w:hideMark/>
          </w:tcPr>
          <w:p w14:paraId="649525CF" w14:textId="77777777" w:rsidR="00614DC4" w:rsidRPr="00CC7636" w:rsidRDefault="00614DC4" w:rsidP="009D03DD">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9</w:t>
            </w:r>
          </w:p>
        </w:tc>
      </w:tr>
      <w:tr w:rsidR="00445D44" w14:paraId="425D1B11" w14:textId="77777777" w:rsidTr="00461507">
        <w:trPr>
          <w:trHeight w:val="198"/>
          <w:jc w:val="center"/>
        </w:trPr>
        <w:tc>
          <w:tcPr>
            <w:tcW w:w="1889" w:type="pct"/>
            <w:gridSpan w:val="2"/>
            <w:tcBorders>
              <w:top w:val="single" w:sz="2" w:space="0" w:color="auto"/>
              <w:left w:val="nil"/>
              <w:bottom w:val="single" w:sz="2" w:space="0" w:color="auto"/>
              <w:right w:val="nil"/>
            </w:tcBorders>
            <w:noWrap/>
            <w:vAlign w:val="center"/>
            <w:hideMark/>
          </w:tcPr>
          <w:p w14:paraId="32EFC2D7" w14:textId="77777777" w:rsidR="00614DC4" w:rsidRPr="00CC7636" w:rsidRDefault="00614DC4" w:rsidP="009D03DD">
            <w:pPr>
              <w:spacing w:after="0"/>
              <w:ind w:firstLine="0"/>
              <w:jc w:val="lef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Educación</w:t>
            </w:r>
          </w:p>
        </w:tc>
        <w:tc>
          <w:tcPr>
            <w:tcW w:w="533" w:type="pct"/>
            <w:gridSpan w:val="2"/>
            <w:tcBorders>
              <w:top w:val="single" w:sz="2" w:space="0" w:color="auto"/>
              <w:left w:val="nil"/>
              <w:bottom w:val="single" w:sz="2" w:space="0" w:color="auto"/>
              <w:right w:val="nil"/>
            </w:tcBorders>
            <w:noWrap/>
            <w:vAlign w:val="center"/>
            <w:hideMark/>
          </w:tcPr>
          <w:p w14:paraId="33128FEB" w14:textId="77777777" w:rsidR="00614DC4" w:rsidRPr="00CC7636" w:rsidRDefault="00614DC4" w:rsidP="009D03DD">
            <w:pPr>
              <w:spacing w:after="0"/>
              <w:ind w:right="-25" w:firstLine="0"/>
              <w:jc w:val="right"/>
              <w:rPr>
                <w:rFonts w:ascii="Arial Narrow" w:hAnsi="Arial Narrow" w:cs="Calibri"/>
                <w:color w:val="000000"/>
                <w:sz w:val="16"/>
                <w:szCs w:val="16"/>
              </w:rPr>
            </w:pPr>
            <w:r w:rsidRPr="00CC7636">
              <w:rPr>
                <w:rFonts w:ascii="Arial Narrow" w:hAnsi="Arial Narrow" w:cs="Calibri"/>
                <w:color w:val="000000"/>
                <w:sz w:val="16"/>
                <w:szCs w:val="16"/>
              </w:rPr>
              <w:t>6.485.746</w:t>
            </w:r>
          </w:p>
        </w:tc>
        <w:tc>
          <w:tcPr>
            <w:tcW w:w="647" w:type="pct"/>
            <w:tcBorders>
              <w:top w:val="single" w:sz="2" w:space="0" w:color="auto"/>
              <w:left w:val="nil"/>
              <w:bottom w:val="single" w:sz="2" w:space="0" w:color="auto"/>
              <w:right w:val="nil"/>
            </w:tcBorders>
            <w:noWrap/>
            <w:vAlign w:val="center"/>
            <w:hideMark/>
          </w:tcPr>
          <w:p w14:paraId="6A27EDBB" w14:textId="77777777" w:rsidR="00614DC4" w:rsidRPr="00CC7636" w:rsidRDefault="00614DC4" w:rsidP="009D03DD">
            <w:pPr>
              <w:spacing w:after="0"/>
              <w:ind w:firstLine="0"/>
              <w:jc w:val="righ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12.561.722</w:t>
            </w:r>
          </w:p>
        </w:tc>
        <w:tc>
          <w:tcPr>
            <w:tcW w:w="643" w:type="pct"/>
            <w:tcBorders>
              <w:top w:val="single" w:sz="2" w:space="0" w:color="auto"/>
              <w:left w:val="nil"/>
              <w:bottom w:val="single" w:sz="2" w:space="0" w:color="auto"/>
              <w:right w:val="single" w:sz="4" w:space="0" w:color="auto"/>
            </w:tcBorders>
            <w:noWrap/>
            <w:vAlign w:val="center"/>
            <w:hideMark/>
          </w:tcPr>
          <w:p w14:paraId="18D80417" w14:textId="77777777" w:rsidR="00614DC4" w:rsidRPr="00CC7636" w:rsidRDefault="00614DC4" w:rsidP="009D03DD">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94</w:t>
            </w:r>
          </w:p>
        </w:tc>
        <w:tc>
          <w:tcPr>
            <w:tcW w:w="321" w:type="pct"/>
            <w:tcBorders>
              <w:top w:val="single" w:sz="2" w:space="0" w:color="auto"/>
              <w:left w:val="nil"/>
              <w:bottom w:val="single" w:sz="2" w:space="0" w:color="auto"/>
              <w:right w:val="nil"/>
            </w:tcBorders>
            <w:noWrap/>
            <w:vAlign w:val="center"/>
            <w:hideMark/>
          </w:tcPr>
          <w:p w14:paraId="3221A213" w14:textId="77777777" w:rsidR="00614DC4" w:rsidRPr="00CC7636" w:rsidRDefault="00614DC4" w:rsidP="00461507">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35</w:t>
            </w:r>
          </w:p>
        </w:tc>
        <w:tc>
          <w:tcPr>
            <w:tcW w:w="322" w:type="pct"/>
            <w:tcBorders>
              <w:top w:val="single" w:sz="2" w:space="0" w:color="auto"/>
              <w:left w:val="nil"/>
              <w:bottom w:val="single" w:sz="2" w:space="0" w:color="auto"/>
              <w:right w:val="nil"/>
            </w:tcBorders>
            <w:noWrap/>
            <w:vAlign w:val="center"/>
            <w:hideMark/>
          </w:tcPr>
          <w:p w14:paraId="4F5383D3" w14:textId="77777777" w:rsidR="00614DC4" w:rsidRPr="00CC7636" w:rsidRDefault="00614DC4" w:rsidP="009D03DD">
            <w:pPr>
              <w:spacing w:after="0"/>
              <w:ind w:firstLine="0"/>
              <w:jc w:val="righ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9</w:t>
            </w:r>
          </w:p>
        </w:tc>
        <w:tc>
          <w:tcPr>
            <w:tcW w:w="645" w:type="pct"/>
            <w:tcBorders>
              <w:top w:val="single" w:sz="2" w:space="0" w:color="auto"/>
              <w:left w:val="nil"/>
              <w:bottom w:val="single" w:sz="2" w:space="0" w:color="auto"/>
              <w:right w:val="nil"/>
            </w:tcBorders>
            <w:noWrap/>
            <w:vAlign w:val="center"/>
            <w:hideMark/>
          </w:tcPr>
          <w:p w14:paraId="51F51616" w14:textId="77777777" w:rsidR="00614DC4" w:rsidRPr="00CC7636" w:rsidRDefault="00614DC4" w:rsidP="009D03DD">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-74</w:t>
            </w:r>
          </w:p>
        </w:tc>
      </w:tr>
      <w:tr w:rsidR="00445D44" w14:paraId="5E71FF1C" w14:textId="77777777" w:rsidTr="00461507">
        <w:trPr>
          <w:trHeight w:val="198"/>
          <w:jc w:val="center"/>
        </w:trPr>
        <w:tc>
          <w:tcPr>
            <w:tcW w:w="1889" w:type="pct"/>
            <w:gridSpan w:val="2"/>
            <w:tcBorders>
              <w:top w:val="single" w:sz="2" w:space="0" w:color="auto"/>
              <w:left w:val="nil"/>
              <w:bottom w:val="single" w:sz="2" w:space="0" w:color="auto"/>
              <w:right w:val="nil"/>
            </w:tcBorders>
            <w:noWrap/>
            <w:vAlign w:val="center"/>
            <w:hideMark/>
          </w:tcPr>
          <w:p w14:paraId="08E42330" w14:textId="77777777" w:rsidR="00614DC4" w:rsidRPr="00CC7636" w:rsidRDefault="00614DC4" w:rsidP="00CA44AA">
            <w:pPr>
              <w:spacing w:after="0"/>
              <w:ind w:firstLine="0"/>
              <w:jc w:val="lef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D</w:t>
            </w:r>
            <w:r w:rsidR="00445D44">
              <w:rPr>
                <w:rFonts w:ascii="Arial Narrow" w:hAnsi="Arial Narrow" w:cs="Calibri"/>
                <w:color w:val="000000"/>
                <w:sz w:val="16"/>
                <w:szCs w:val="16"/>
                <w:lang w:val="es-ES" w:eastAsia="es-ES"/>
              </w:rPr>
              <w:t>pto.</w:t>
            </w:r>
            <w:r w:rsidRPr="00CC7636">
              <w:rPr>
                <w:rFonts w:ascii="Arial Narrow" w:hAnsi="Arial Narrow" w:cs="Calibri"/>
                <w:color w:val="000000"/>
                <w:sz w:val="16"/>
                <w:szCs w:val="16"/>
                <w:lang w:val="es-ES" w:eastAsia="es-ES"/>
              </w:rPr>
              <w:t xml:space="preserve"> de Universidad, Innovación y Trans</w:t>
            </w:r>
            <w:r w:rsidR="00CA44AA">
              <w:rPr>
                <w:rFonts w:ascii="Arial Narrow" w:hAnsi="Arial Narrow" w:cs="Calibri"/>
                <w:color w:val="000000"/>
                <w:sz w:val="16"/>
                <w:szCs w:val="16"/>
                <w:lang w:val="es-ES" w:eastAsia="es-ES"/>
              </w:rPr>
              <w:t>.</w:t>
            </w:r>
            <w:r w:rsidRPr="00CC7636">
              <w:rPr>
                <w:rFonts w:ascii="Arial Narrow" w:hAnsi="Arial Narrow" w:cs="Calibri"/>
                <w:color w:val="000000"/>
                <w:sz w:val="16"/>
                <w:szCs w:val="16"/>
                <w:lang w:val="es-ES" w:eastAsia="es-ES"/>
              </w:rPr>
              <w:t xml:space="preserve"> Digital</w:t>
            </w:r>
          </w:p>
        </w:tc>
        <w:tc>
          <w:tcPr>
            <w:tcW w:w="533" w:type="pct"/>
            <w:gridSpan w:val="2"/>
            <w:tcBorders>
              <w:top w:val="single" w:sz="2" w:space="0" w:color="auto"/>
              <w:left w:val="nil"/>
              <w:bottom w:val="single" w:sz="2" w:space="0" w:color="auto"/>
              <w:right w:val="nil"/>
            </w:tcBorders>
            <w:noWrap/>
            <w:vAlign w:val="center"/>
            <w:hideMark/>
          </w:tcPr>
          <w:p w14:paraId="33268AE8" w14:textId="77777777" w:rsidR="00614DC4" w:rsidRPr="00CC7636" w:rsidRDefault="00614DC4" w:rsidP="009D03DD">
            <w:pPr>
              <w:spacing w:after="0"/>
              <w:ind w:right="-138" w:firstLine="159"/>
              <w:jc w:val="right"/>
              <w:rPr>
                <w:rFonts w:ascii="Arial Narrow" w:hAnsi="Arial Narrow" w:cs="Calibri"/>
                <w:color w:val="000000"/>
                <w:sz w:val="16"/>
                <w:szCs w:val="16"/>
              </w:rPr>
            </w:pPr>
            <w:r w:rsidRPr="00CC7636">
              <w:rPr>
                <w:rFonts w:ascii="Arial Narrow" w:hAnsi="Arial Narrow" w:cs="Calibri"/>
                <w:color w:val="000000"/>
                <w:sz w:val="16"/>
                <w:szCs w:val="16"/>
              </w:rPr>
              <w:t>9.846.027</w:t>
            </w:r>
          </w:p>
        </w:tc>
        <w:tc>
          <w:tcPr>
            <w:tcW w:w="647" w:type="pct"/>
            <w:tcBorders>
              <w:top w:val="single" w:sz="2" w:space="0" w:color="auto"/>
              <w:left w:val="nil"/>
              <w:bottom w:val="single" w:sz="2" w:space="0" w:color="auto"/>
              <w:right w:val="nil"/>
            </w:tcBorders>
            <w:noWrap/>
            <w:vAlign w:val="center"/>
            <w:hideMark/>
          </w:tcPr>
          <w:p w14:paraId="68ABAF09" w14:textId="77777777" w:rsidR="00614DC4" w:rsidRPr="00CC7636" w:rsidRDefault="00614DC4" w:rsidP="009D03DD">
            <w:pPr>
              <w:spacing w:after="0"/>
              <w:ind w:firstLine="0"/>
              <w:jc w:val="righ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10.833.662</w:t>
            </w:r>
          </w:p>
        </w:tc>
        <w:tc>
          <w:tcPr>
            <w:tcW w:w="643" w:type="pct"/>
            <w:tcBorders>
              <w:top w:val="single" w:sz="2" w:space="0" w:color="auto"/>
              <w:left w:val="nil"/>
              <w:bottom w:val="single" w:sz="2" w:space="0" w:color="auto"/>
              <w:right w:val="single" w:sz="4" w:space="0" w:color="auto"/>
            </w:tcBorders>
            <w:noWrap/>
            <w:vAlign w:val="center"/>
            <w:hideMark/>
          </w:tcPr>
          <w:p w14:paraId="1D66D46C" w14:textId="77777777" w:rsidR="00614DC4" w:rsidRPr="00CC7636" w:rsidRDefault="00614DC4" w:rsidP="009D03DD">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10</w:t>
            </w:r>
          </w:p>
        </w:tc>
        <w:tc>
          <w:tcPr>
            <w:tcW w:w="321" w:type="pct"/>
            <w:tcBorders>
              <w:top w:val="single" w:sz="2" w:space="0" w:color="auto"/>
              <w:left w:val="nil"/>
              <w:bottom w:val="single" w:sz="2" w:space="0" w:color="auto"/>
              <w:right w:val="nil"/>
            </w:tcBorders>
            <w:noWrap/>
            <w:vAlign w:val="center"/>
            <w:hideMark/>
          </w:tcPr>
          <w:p w14:paraId="0CEFF925" w14:textId="77777777" w:rsidR="00614DC4" w:rsidRPr="00CC7636" w:rsidRDefault="00614DC4" w:rsidP="00461507">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13</w:t>
            </w:r>
          </w:p>
        </w:tc>
        <w:tc>
          <w:tcPr>
            <w:tcW w:w="322" w:type="pct"/>
            <w:tcBorders>
              <w:top w:val="single" w:sz="2" w:space="0" w:color="auto"/>
              <w:left w:val="nil"/>
              <w:bottom w:val="single" w:sz="2" w:space="0" w:color="auto"/>
              <w:right w:val="nil"/>
            </w:tcBorders>
            <w:noWrap/>
            <w:vAlign w:val="center"/>
            <w:hideMark/>
          </w:tcPr>
          <w:p w14:paraId="6D35C5F9" w14:textId="77777777" w:rsidR="00614DC4" w:rsidRPr="00CC7636" w:rsidRDefault="00614DC4" w:rsidP="009D03DD">
            <w:pPr>
              <w:spacing w:after="0"/>
              <w:ind w:firstLine="0"/>
              <w:jc w:val="righ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10</w:t>
            </w:r>
          </w:p>
        </w:tc>
        <w:tc>
          <w:tcPr>
            <w:tcW w:w="645" w:type="pct"/>
            <w:tcBorders>
              <w:top w:val="single" w:sz="2" w:space="0" w:color="auto"/>
              <w:left w:val="nil"/>
              <w:bottom w:val="single" w:sz="2" w:space="0" w:color="auto"/>
              <w:right w:val="nil"/>
            </w:tcBorders>
            <w:noWrap/>
            <w:vAlign w:val="center"/>
            <w:hideMark/>
          </w:tcPr>
          <w:p w14:paraId="42F8D0E0" w14:textId="77777777" w:rsidR="00614DC4" w:rsidRPr="00CC7636" w:rsidRDefault="00614DC4" w:rsidP="009D03DD">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-23</w:t>
            </w:r>
          </w:p>
        </w:tc>
      </w:tr>
      <w:tr w:rsidR="00445D44" w14:paraId="71B0B75F" w14:textId="77777777" w:rsidTr="00461507">
        <w:trPr>
          <w:trHeight w:val="198"/>
          <w:jc w:val="center"/>
        </w:trPr>
        <w:tc>
          <w:tcPr>
            <w:tcW w:w="1889" w:type="pct"/>
            <w:gridSpan w:val="2"/>
            <w:tcBorders>
              <w:top w:val="single" w:sz="2" w:space="0" w:color="auto"/>
              <w:left w:val="nil"/>
              <w:bottom w:val="single" w:sz="2" w:space="0" w:color="auto"/>
              <w:right w:val="nil"/>
            </w:tcBorders>
            <w:noWrap/>
            <w:vAlign w:val="center"/>
            <w:hideMark/>
          </w:tcPr>
          <w:p w14:paraId="5654B7ED" w14:textId="77777777" w:rsidR="00614DC4" w:rsidRPr="00CC7636" w:rsidRDefault="00614DC4" w:rsidP="009D03DD">
            <w:pPr>
              <w:spacing w:after="0"/>
              <w:ind w:firstLine="0"/>
              <w:jc w:val="lef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Cohesión Territorial</w:t>
            </w:r>
          </w:p>
        </w:tc>
        <w:tc>
          <w:tcPr>
            <w:tcW w:w="533" w:type="pct"/>
            <w:gridSpan w:val="2"/>
            <w:tcBorders>
              <w:top w:val="single" w:sz="2" w:space="0" w:color="auto"/>
              <w:left w:val="nil"/>
              <w:bottom w:val="single" w:sz="2" w:space="0" w:color="auto"/>
              <w:right w:val="nil"/>
            </w:tcBorders>
            <w:noWrap/>
            <w:vAlign w:val="center"/>
            <w:hideMark/>
          </w:tcPr>
          <w:p w14:paraId="0B20E860" w14:textId="77777777" w:rsidR="00614DC4" w:rsidRPr="00CC7636" w:rsidRDefault="00614DC4" w:rsidP="009D03DD">
            <w:pPr>
              <w:spacing w:after="0"/>
              <w:ind w:right="-138" w:firstLine="159"/>
              <w:jc w:val="right"/>
              <w:rPr>
                <w:rFonts w:ascii="Arial Narrow" w:hAnsi="Arial Narrow" w:cs="Calibri"/>
                <w:color w:val="000000"/>
                <w:sz w:val="16"/>
                <w:szCs w:val="16"/>
              </w:rPr>
            </w:pPr>
            <w:r w:rsidRPr="00CC7636">
              <w:rPr>
                <w:rFonts w:ascii="Arial Narrow" w:hAnsi="Arial Narrow" w:cs="Calibri"/>
                <w:color w:val="000000"/>
                <w:sz w:val="16"/>
                <w:szCs w:val="16"/>
              </w:rPr>
              <w:t>4.340.005</w:t>
            </w:r>
          </w:p>
        </w:tc>
        <w:tc>
          <w:tcPr>
            <w:tcW w:w="647" w:type="pct"/>
            <w:tcBorders>
              <w:top w:val="single" w:sz="2" w:space="0" w:color="auto"/>
              <w:left w:val="nil"/>
              <w:bottom w:val="single" w:sz="2" w:space="0" w:color="auto"/>
              <w:right w:val="nil"/>
            </w:tcBorders>
            <w:noWrap/>
            <w:vAlign w:val="center"/>
            <w:hideMark/>
          </w:tcPr>
          <w:p w14:paraId="087F6639" w14:textId="77777777" w:rsidR="00614DC4" w:rsidRPr="00CC7636" w:rsidRDefault="00614DC4" w:rsidP="009D03DD">
            <w:pPr>
              <w:spacing w:after="0"/>
              <w:ind w:firstLine="0"/>
              <w:jc w:val="righ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2.734.617</w:t>
            </w:r>
          </w:p>
        </w:tc>
        <w:tc>
          <w:tcPr>
            <w:tcW w:w="643" w:type="pct"/>
            <w:tcBorders>
              <w:top w:val="single" w:sz="2" w:space="0" w:color="auto"/>
              <w:left w:val="nil"/>
              <w:bottom w:val="single" w:sz="2" w:space="0" w:color="auto"/>
              <w:right w:val="single" w:sz="4" w:space="0" w:color="auto"/>
            </w:tcBorders>
            <w:noWrap/>
            <w:vAlign w:val="center"/>
            <w:hideMark/>
          </w:tcPr>
          <w:p w14:paraId="1A8146CA" w14:textId="77777777" w:rsidR="00614DC4" w:rsidRPr="00CC7636" w:rsidRDefault="00614DC4" w:rsidP="009D03DD">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-37</w:t>
            </w:r>
          </w:p>
        </w:tc>
        <w:tc>
          <w:tcPr>
            <w:tcW w:w="321" w:type="pct"/>
            <w:tcBorders>
              <w:top w:val="single" w:sz="2" w:space="0" w:color="auto"/>
              <w:left w:val="nil"/>
              <w:bottom w:val="single" w:sz="2" w:space="0" w:color="auto"/>
              <w:right w:val="nil"/>
            </w:tcBorders>
            <w:noWrap/>
            <w:vAlign w:val="center"/>
            <w:hideMark/>
          </w:tcPr>
          <w:p w14:paraId="6C85820E" w14:textId="77777777" w:rsidR="00614DC4" w:rsidRPr="00CC7636" w:rsidRDefault="00614DC4" w:rsidP="00461507">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11</w:t>
            </w:r>
          </w:p>
        </w:tc>
        <w:tc>
          <w:tcPr>
            <w:tcW w:w="322" w:type="pct"/>
            <w:tcBorders>
              <w:top w:val="single" w:sz="2" w:space="0" w:color="auto"/>
              <w:left w:val="nil"/>
              <w:bottom w:val="single" w:sz="2" w:space="0" w:color="auto"/>
              <w:right w:val="nil"/>
            </w:tcBorders>
            <w:noWrap/>
            <w:vAlign w:val="center"/>
            <w:hideMark/>
          </w:tcPr>
          <w:p w14:paraId="58DB48A6" w14:textId="77777777" w:rsidR="00614DC4" w:rsidRPr="00CC7636" w:rsidRDefault="00614DC4" w:rsidP="009D03DD">
            <w:pPr>
              <w:spacing w:after="0"/>
              <w:ind w:firstLine="0"/>
              <w:jc w:val="righ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37</w:t>
            </w:r>
          </w:p>
        </w:tc>
        <w:tc>
          <w:tcPr>
            <w:tcW w:w="645" w:type="pct"/>
            <w:tcBorders>
              <w:top w:val="single" w:sz="2" w:space="0" w:color="auto"/>
              <w:left w:val="nil"/>
              <w:bottom w:val="single" w:sz="2" w:space="0" w:color="auto"/>
              <w:right w:val="nil"/>
            </w:tcBorders>
            <w:noWrap/>
            <w:vAlign w:val="center"/>
            <w:hideMark/>
          </w:tcPr>
          <w:p w14:paraId="6F7EE1FE" w14:textId="77777777" w:rsidR="00614DC4" w:rsidRPr="00CC7636" w:rsidRDefault="00614DC4" w:rsidP="009D03DD">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236</w:t>
            </w:r>
          </w:p>
        </w:tc>
      </w:tr>
      <w:tr w:rsidR="00445D44" w14:paraId="3C593026" w14:textId="77777777" w:rsidTr="00461507">
        <w:trPr>
          <w:trHeight w:val="198"/>
          <w:jc w:val="center"/>
        </w:trPr>
        <w:tc>
          <w:tcPr>
            <w:tcW w:w="1889" w:type="pct"/>
            <w:gridSpan w:val="2"/>
            <w:tcBorders>
              <w:top w:val="single" w:sz="2" w:space="0" w:color="auto"/>
              <w:left w:val="nil"/>
              <w:bottom w:val="single" w:sz="2" w:space="0" w:color="auto"/>
              <w:right w:val="nil"/>
            </w:tcBorders>
            <w:noWrap/>
            <w:vAlign w:val="center"/>
            <w:hideMark/>
          </w:tcPr>
          <w:p w14:paraId="23779925" w14:textId="77777777" w:rsidR="00614DC4" w:rsidRPr="00CC7636" w:rsidRDefault="00614DC4" w:rsidP="009D03DD">
            <w:pPr>
              <w:spacing w:after="0"/>
              <w:ind w:firstLine="0"/>
              <w:jc w:val="lef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Presidencia, Igualdad, Función Pública e Interior</w:t>
            </w:r>
          </w:p>
        </w:tc>
        <w:tc>
          <w:tcPr>
            <w:tcW w:w="533" w:type="pct"/>
            <w:gridSpan w:val="2"/>
            <w:tcBorders>
              <w:top w:val="single" w:sz="2" w:space="0" w:color="auto"/>
              <w:left w:val="nil"/>
              <w:bottom w:val="single" w:sz="2" w:space="0" w:color="auto"/>
              <w:right w:val="nil"/>
            </w:tcBorders>
            <w:noWrap/>
            <w:vAlign w:val="center"/>
            <w:hideMark/>
          </w:tcPr>
          <w:p w14:paraId="3E3AEDFE" w14:textId="77777777" w:rsidR="00614DC4" w:rsidRPr="00CC7636" w:rsidRDefault="00614DC4" w:rsidP="009D03DD">
            <w:pPr>
              <w:spacing w:after="0"/>
              <w:ind w:right="-138" w:firstLine="159"/>
              <w:jc w:val="right"/>
              <w:rPr>
                <w:rFonts w:ascii="Arial Narrow" w:hAnsi="Arial Narrow" w:cs="Calibri"/>
                <w:color w:val="000000"/>
                <w:sz w:val="16"/>
                <w:szCs w:val="16"/>
              </w:rPr>
            </w:pPr>
            <w:r w:rsidRPr="00CC7636">
              <w:rPr>
                <w:rFonts w:ascii="Arial Narrow" w:hAnsi="Arial Narrow" w:cs="Calibri"/>
                <w:color w:val="000000"/>
                <w:sz w:val="16"/>
                <w:szCs w:val="16"/>
              </w:rPr>
              <w:t>1.002.896</w:t>
            </w:r>
          </w:p>
        </w:tc>
        <w:tc>
          <w:tcPr>
            <w:tcW w:w="647" w:type="pct"/>
            <w:tcBorders>
              <w:top w:val="single" w:sz="2" w:space="0" w:color="auto"/>
              <w:left w:val="nil"/>
              <w:bottom w:val="single" w:sz="2" w:space="0" w:color="auto"/>
              <w:right w:val="nil"/>
            </w:tcBorders>
            <w:noWrap/>
            <w:vAlign w:val="center"/>
            <w:hideMark/>
          </w:tcPr>
          <w:p w14:paraId="75C90309" w14:textId="77777777" w:rsidR="00614DC4" w:rsidRPr="00CC7636" w:rsidRDefault="00614DC4" w:rsidP="009D03DD">
            <w:pPr>
              <w:spacing w:after="0"/>
              <w:ind w:firstLine="0"/>
              <w:jc w:val="righ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1.001.561</w:t>
            </w:r>
          </w:p>
        </w:tc>
        <w:tc>
          <w:tcPr>
            <w:tcW w:w="643" w:type="pct"/>
            <w:tcBorders>
              <w:top w:val="single" w:sz="2" w:space="0" w:color="auto"/>
              <w:left w:val="nil"/>
              <w:bottom w:val="single" w:sz="2" w:space="0" w:color="auto"/>
              <w:right w:val="single" w:sz="4" w:space="0" w:color="auto"/>
            </w:tcBorders>
            <w:noWrap/>
            <w:vAlign w:val="center"/>
            <w:hideMark/>
          </w:tcPr>
          <w:p w14:paraId="3B866156" w14:textId="77777777" w:rsidR="00614DC4" w:rsidRPr="00CC7636" w:rsidRDefault="00614DC4" w:rsidP="009D03DD">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0</w:t>
            </w:r>
          </w:p>
        </w:tc>
        <w:tc>
          <w:tcPr>
            <w:tcW w:w="321" w:type="pct"/>
            <w:tcBorders>
              <w:top w:val="single" w:sz="2" w:space="0" w:color="auto"/>
              <w:left w:val="nil"/>
              <w:bottom w:val="single" w:sz="2" w:space="0" w:color="auto"/>
              <w:right w:val="nil"/>
            </w:tcBorders>
            <w:noWrap/>
            <w:vAlign w:val="center"/>
            <w:hideMark/>
          </w:tcPr>
          <w:p w14:paraId="2D50FDD4" w14:textId="77777777" w:rsidR="00614DC4" w:rsidRPr="00CC7636" w:rsidRDefault="00614DC4" w:rsidP="00461507">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8</w:t>
            </w:r>
          </w:p>
        </w:tc>
        <w:tc>
          <w:tcPr>
            <w:tcW w:w="322" w:type="pct"/>
            <w:tcBorders>
              <w:top w:val="single" w:sz="2" w:space="0" w:color="auto"/>
              <w:left w:val="nil"/>
              <w:bottom w:val="single" w:sz="2" w:space="0" w:color="auto"/>
              <w:right w:val="nil"/>
            </w:tcBorders>
            <w:noWrap/>
            <w:vAlign w:val="center"/>
            <w:hideMark/>
          </w:tcPr>
          <w:p w14:paraId="172682D6" w14:textId="77777777" w:rsidR="00614DC4" w:rsidRPr="00CC7636" w:rsidRDefault="00614DC4" w:rsidP="009D03DD">
            <w:pPr>
              <w:spacing w:after="0"/>
              <w:ind w:firstLine="0"/>
              <w:jc w:val="righ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5</w:t>
            </w:r>
          </w:p>
        </w:tc>
        <w:tc>
          <w:tcPr>
            <w:tcW w:w="645" w:type="pct"/>
            <w:tcBorders>
              <w:top w:val="single" w:sz="2" w:space="0" w:color="auto"/>
              <w:left w:val="nil"/>
              <w:bottom w:val="single" w:sz="2" w:space="0" w:color="auto"/>
              <w:right w:val="nil"/>
            </w:tcBorders>
            <w:noWrap/>
            <w:vAlign w:val="center"/>
            <w:hideMark/>
          </w:tcPr>
          <w:p w14:paraId="3B7616E5" w14:textId="77777777" w:rsidR="00614DC4" w:rsidRPr="00CC7636" w:rsidRDefault="00614DC4" w:rsidP="009D03DD">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-38</w:t>
            </w:r>
          </w:p>
        </w:tc>
      </w:tr>
      <w:tr w:rsidR="00445D44" w14:paraId="62FD993F" w14:textId="77777777" w:rsidTr="00461507">
        <w:trPr>
          <w:trHeight w:val="198"/>
          <w:jc w:val="center"/>
        </w:trPr>
        <w:tc>
          <w:tcPr>
            <w:tcW w:w="1889" w:type="pct"/>
            <w:gridSpan w:val="2"/>
            <w:tcBorders>
              <w:top w:val="single" w:sz="2" w:space="0" w:color="auto"/>
              <w:left w:val="nil"/>
              <w:bottom w:val="single" w:sz="2" w:space="0" w:color="auto"/>
              <w:right w:val="nil"/>
            </w:tcBorders>
            <w:noWrap/>
            <w:vAlign w:val="center"/>
            <w:hideMark/>
          </w:tcPr>
          <w:p w14:paraId="4498FD4B" w14:textId="77777777" w:rsidR="00614DC4" w:rsidRPr="00CC7636" w:rsidRDefault="00614DC4" w:rsidP="009D03DD">
            <w:pPr>
              <w:spacing w:after="0"/>
              <w:ind w:firstLine="0"/>
              <w:jc w:val="lef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Cultura y Deporte</w:t>
            </w:r>
          </w:p>
        </w:tc>
        <w:tc>
          <w:tcPr>
            <w:tcW w:w="533" w:type="pct"/>
            <w:gridSpan w:val="2"/>
            <w:tcBorders>
              <w:top w:val="single" w:sz="2" w:space="0" w:color="auto"/>
              <w:left w:val="nil"/>
              <w:bottom w:val="single" w:sz="2" w:space="0" w:color="auto"/>
              <w:right w:val="nil"/>
            </w:tcBorders>
            <w:noWrap/>
            <w:vAlign w:val="center"/>
            <w:hideMark/>
          </w:tcPr>
          <w:p w14:paraId="3C39F7C5" w14:textId="77777777" w:rsidR="00614DC4" w:rsidRPr="00CC7636" w:rsidRDefault="00614DC4" w:rsidP="009D03DD">
            <w:pPr>
              <w:spacing w:after="0"/>
              <w:ind w:right="-138" w:firstLine="159"/>
              <w:jc w:val="right"/>
              <w:rPr>
                <w:rFonts w:ascii="Arial Narrow" w:hAnsi="Arial Narrow" w:cs="Calibri"/>
                <w:color w:val="000000"/>
                <w:sz w:val="16"/>
                <w:szCs w:val="16"/>
              </w:rPr>
            </w:pPr>
            <w:r w:rsidRPr="00CC7636">
              <w:rPr>
                <w:rFonts w:ascii="Arial Narrow" w:hAnsi="Arial Narrow" w:cs="Calibri"/>
                <w:color w:val="000000"/>
                <w:sz w:val="16"/>
                <w:szCs w:val="16"/>
              </w:rPr>
              <w:t>174.345</w:t>
            </w:r>
          </w:p>
        </w:tc>
        <w:tc>
          <w:tcPr>
            <w:tcW w:w="647" w:type="pct"/>
            <w:tcBorders>
              <w:top w:val="single" w:sz="2" w:space="0" w:color="auto"/>
              <w:left w:val="nil"/>
              <w:bottom w:val="single" w:sz="2" w:space="0" w:color="auto"/>
              <w:right w:val="nil"/>
            </w:tcBorders>
            <w:noWrap/>
            <w:vAlign w:val="center"/>
            <w:hideMark/>
          </w:tcPr>
          <w:p w14:paraId="16E30C06" w14:textId="77777777" w:rsidR="00614DC4" w:rsidRPr="00CC7636" w:rsidRDefault="00614DC4" w:rsidP="009D03DD">
            <w:pPr>
              <w:spacing w:after="0"/>
              <w:ind w:firstLine="0"/>
              <w:jc w:val="righ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396.968</w:t>
            </w:r>
          </w:p>
        </w:tc>
        <w:tc>
          <w:tcPr>
            <w:tcW w:w="643" w:type="pct"/>
            <w:tcBorders>
              <w:top w:val="single" w:sz="2" w:space="0" w:color="auto"/>
              <w:left w:val="nil"/>
              <w:bottom w:val="single" w:sz="2" w:space="0" w:color="auto"/>
              <w:right w:val="single" w:sz="4" w:space="0" w:color="auto"/>
            </w:tcBorders>
            <w:noWrap/>
            <w:vAlign w:val="center"/>
            <w:hideMark/>
          </w:tcPr>
          <w:p w14:paraId="1F50F249" w14:textId="77777777" w:rsidR="00614DC4" w:rsidRPr="00CC7636" w:rsidRDefault="00614DC4" w:rsidP="009D03DD">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128</w:t>
            </w:r>
          </w:p>
        </w:tc>
        <w:tc>
          <w:tcPr>
            <w:tcW w:w="321" w:type="pct"/>
            <w:tcBorders>
              <w:top w:val="single" w:sz="2" w:space="0" w:color="auto"/>
              <w:left w:val="nil"/>
              <w:bottom w:val="single" w:sz="2" w:space="0" w:color="auto"/>
              <w:right w:val="nil"/>
            </w:tcBorders>
            <w:noWrap/>
            <w:vAlign w:val="center"/>
            <w:hideMark/>
          </w:tcPr>
          <w:p w14:paraId="7F6BA585" w14:textId="77777777" w:rsidR="00614DC4" w:rsidRPr="00CC7636" w:rsidRDefault="00614DC4" w:rsidP="00461507">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8</w:t>
            </w:r>
          </w:p>
        </w:tc>
        <w:tc>
          <w:tcPr>
            <w:tcW w:w="322" w:type="pct"/>
            <w:tcBorders>
              <w:top w:val="single" w:sz="2" w:space="0" w:color="auto"/>
              <w:left w:val="nil"/>
              <w:bottom w:val="single" w:sz="2" w:space="0" w:color="auto"/>
              <w:right w:val="nil"/>
            </w:tcBorders>
            <w:noWrap/>
            <w:vAlign w:val="center"/>
            <w:hideMark/>
          </w:tcPr>
          <w:p w14:paraId="5FB9D8B3" w14:textId="77777777" w:rsidR="00614DC4" w:rsidRPr="00CC7636" w:rsidRDefault="00614DC4" w:rsidP="009D03DD">
            <w:pPr>
              <w:spacing w:after="0"/>
              <w:ind w:firstLine="0"/>
              <w:jc w:val="righ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8</w:t>
            </w:r>
          </w:p>
        </w:tc>
        <w:tc>
          <w:tcPr>
            <w:tcW w:w="645" w:type="pct"/>
            <w:tcBorders>
              <w:top w:val="single" w:sz="2" w:space="0" w:color="auto"/>
              <w:left w:val="nil"/>
              <w:bottom w:val="single" w:sz="2" w:space="0" w:color="auto"/>
              <w:right w:val="nil"/>
            </w:tcBorders>
            <w:noWrap/>
            <w:vAlign w:val="center"/>
            <w:hideMark/>
          </w:tcPr>
          <w:p w14:paraId="77BB2EC1" w14:textId="77777777" w:rsidR="00614DC4" w:rsidRPr="00CC7636" w:rsidRDefault="00614DC4" w:rsidP="009D03DD">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0</w:t>
            </w:r>
          </w:p>
        </w:tc>
      </w:tr>
      <w:tr w:rsidR="00445D44" w14:paraId="6E2B376F" w14:textId="77777777" w:rsidTr="00461507">
        <w:trPr>
          <w:trHeight w:val="198"/>
          <w:jc w:val="center"/>
        </w:trPr>
        <w:tc>
          <w:tcPr>
            <w:tcW w:w="1889" w:type="pct"/>
            <w:gridSpan w:val="2"/>
            <w:tcBorders>
              <w:top w:val="single" w:sz="2" w:space="0" w:color="auto"/>
              <w:left w:val="nil"/>
              <w:bottom w:val="single" w:sz="4" w:space="0" w:color="auto"/>
              <w:right w:val="nil"/>
            </w:tcBorders>
            <w:noWrap/>
            <w:vAlign w:val="center"/>
            <w:hideMark/>
          </w:tcPr>
          <w:p w14:paraId="35ECFEE6" w14:textId="77777777" w:rsidR="00614DC4" w:rsidRPr="00CC7636" w:rsidRDefault="00614DC4" w:rsidP="009D03DD">
            <w:pPr>
              <w:spacing w:after="0"/>
              <w:ind w:firstLine="0"/>
              <w:jc w:val="lef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Políticas migratorias y justicia</w:t>
            </w:r>
          </w:p>
        </w:tc>
        <w:tc>
          <w:tcPr>
            <w:tcW w:w="533" w:type="pct"/>
            <w:gridSpan w:val="2"/>
            <w:tcBorders>
              <w:top w:val="single" w:sz="2" w:space="0" w:color="auto"/>
              <w:left w:val="nil"/>
              <w:bottom w:val="single" w:sz="4" w:space="0" w:color="auto"/>
              <w:right w:val="nil"/>
            </w:tcBorders>
            <w:noWrap/>
            <w:vAlign w:val="bottom"/>
            <w:hideMark/>
          </w:tcPr>
          <w:p w14:paraId="5FFB7E71" w14:textId="77777777" w:rsidR="00614DC4" w:rsidRPr="00CC7636" w:rsidRDefault="00614DC4" w:rsidP="009D03DD">
            <w:pPr>
              <w:spacing w:after="0"/>
              <w:ind w:right="-138" w:firstLine="159"/>
              <w:jc w:val="right"/>
              <w:rPr>
                <w:rFonts w:ascii="Arial Narrow" w:hAnsi="Arial Narrow" w:cs="Calibri"/>
                <w:color w:val="000000"/>
                <w:sz w:val="16"/>
                <w:szCs w:val="16"/>
              </w:rPr>
            </w:pPr>
            <w:r w:rsidRPr="00CC7636">
              <w:rPr>
                <w:rFonts w:ascii="Arial Narrow" w:hAnsi="Arial Narrow" w:cs="Calibri"/>
                <w:color w:val="000000"/>
                <w:sz w:val="16"/>
                <w:szCs w:val="16"/>
              </w:rPr>
              <w:t>180.402</w:t>
            </w:r>
          </w:p>
        </w:tc>
        <w:tc>
          <w:tcPr>
            <w:tcW w:w="647" w:type="pct"/>
            <w:tcBorders>
              <w:top w:val="single" w:sz="2" w:space="0" w:color="auto"/>
              <w:left w:val="nil"/>
              <w:bottom w:val="single" w:sz="4" w:space="0" w:color="auto"/>
              <w:right w:val="nil"/>
            </w:tcBorders>
            <w:noWrap/>
            <w:vAlign w:val="center"/>
            <w:hideMark/>
          </w:tcPr>
          <w:p w14:paraId="4E2E9A6E" w14:textId="77777777" w:rsidR="00614DC4" w:rsidRPr="00CC7636" w:rsidRDefault="00614DC4" w:rsidP="009D03DD">
            <w:pPr>
              <w:spacing w:after="0"/>
              <w:ind w:firstLine="0"/>
              <w:jc w:val="righ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342.794</w:t>
            </w:r>
          </w:p>
        </w:tc>
        <w:tc>
          <w:tcPr>
            <w:tcW w:w="643" w:type="pct"/>
            <w:tcBorders>
              <w:top w:val="single" w:sz="2" w:space="0" w:color="auto"/>
              <w:left w:val="nil"/>
              <w:bottom w:val="single" w:sz="4" w:space="0" w:color="auto"/>
              <w:right w:val="single" w:sz="4" w:space="0" w:color="auto"/>
            </w:tcBorders>
            <w:noWrap/>
            <w:vAlign w:val="center"/>
            <w:hideMark/>
          </w:tcPr>
          <w:p w14:paraId="6CE73E95" w14:textId="77777777" w:rsidR="00614DC4" w:rsidRPr="00CC7636" w:rsidRDefault="00614DC4" w:rsidP="009D03DD">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90</w:t>
            </w:r>
          </w:p>
        </w:tc>
        <w:tc>
          <w:tcPr>
            <w:tcW w:w="321" w:type="pct"/>
            <w:tcBorders>
              <w:top w:val="single" w:sz="2" w:space="0" w:color="auto"/>
              <w:left w:val="nil"/>
              <w:bottom w:val="single" w:sz="4" w:space="0" w:color="auto"/>
              <w:right w:val="nil"/>
            </w:tcBorders>
            <w:noWrap/>
            <w:vAlign w:val="center"/>
            <w:hideMark/>
          </w:tcPr>
          <w:p w14:paraId="7E58C50C" w14:textId="77777777" w:rsidR="00614DC4" w:rsidRPr="00CC7636" w:rsidRDefault="00614DC4" w:rsidP="00461507">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3</w:t>
            </w:r>
          </w:p>
        </w:tc>
        <w:tc>
          <w:tcPr>
            <w:tcW w:w="322" w:type="pct"/>
            <w:tcBorders>
              <w:top w:val="single" w:sz="2" w:space="0" w:color="auto"/>
              <w:left w:val="nil"/>
              <w:bottom w:val="single" w:sz="4" w:space="0" w:color="auto"/>
              <w:right w:val="nil"/>
            </w:tcBorders>
            <w:noWrap/>
            <w:vAlign w:val="center"/>
            <w:hideMark/>
          </w:tcPr>
          <w:p w14:paraId="2E8C655B" w14:textId="77777777" w:rsidR="00614DC4" w:rsidRPr="00CC7636" w:rsidRDefault="00614DC4" w:rsidP="009D03DD">
            <w:pPr>
              <w:spacing w:after="0"/>
              <w:ind w:firstLine="0"/>
              <w:jc w:val="right"/>
              <w:rPr>
                <w:rFonts w:ascii="Arial Narrow" w:hAnsi="Arial Narrow" w:cs="Calibri"/>
                <w:color w:val="000000"/>
                <w:sz w:val="16"/>
                <w:szCs w:val="16"/>
                <w:lang w:val="es-ES" w:eastAsia="es-ES"/>
              </w:rPr>
            </w:pPr>
            <w:r w:rsidRPr="00CC7636">
              <w:rPr>
                <w:rFonts w:ascii="Arial Narrow" w:hAnsi="Arial Narrow" w:cs="Calibri"/>
                <w:color w:val="000000"/>
                <w:sz w:val="16"/>
                <w:szCs w:val="16"/>
                <w:lang w:val="es-ES" w:eastAsia="es-ES"/>
              </w:rPr>
              <w:t>3</w:t>
            </w:r>
          </w:p>
        </w:tc>
        <w:tc>
          <w:tcPr>
            <w:tcW w:w="645" w:type="pct"/>
            <w:tcBorders>
              <w:top w:val="single" w:sz="2" w:space="0" w:color="auto"/>
              <w:left w:val="nil"/>
              <w:bottom w:val="single" w:sz="4" w:space="0" w:color="auto"/>
              <w:right w:val="nil"/>
            </w:tcBorders>
            <w:noWrap/>
            <w:vAlign w:val="center"/>
            <w:hideMark/>
          </w:tcPr>
          <w:p w14:paraId="5B19219C" w14:textId="77777777" w:rsidR="00614DC4" w:rsidRPr="00CC7636" w:rsidRDefault="00614DC4" w:rsidP="009D03DD">
            <w:pPr>
              <w:spacing w:after="0"/>
              <w:ind w:firstLine="0"/>
              <w:jc w:val="right"/>
              <w:rPr>
                <w:rFonts w:ascii="Arial Narrow" w:hAnsi="Arial Narrow" w:cs="Arial"/>
                <w:sz w:val="16"/>
                <w:szCs w:val="16"/>
                <w:lang w:eastAsia="es-ES"/>
              </w:rPr>
            </w:pPr>
            <w:r w:rsidRPr="00CC7636">
              <w:rPr>
                <w:rFonts w:ascii="Arial Narrow" w:hAnsi="Arial Narrow" w:cs="Arial"/>
                <w:sz w:val="16"/>
                <w:szCs w:val="16"/>
                <w:lang w:eastAsia="es-ES"/>
              </w:rPr>
              <w:t>0</w:t>
            </w:r>
          </w:p>
        </w:tc>
      </w:tr>
      <w:tr w:rsidR="009D03DD" w:rsidRPr="009D03DD" w14:paraId="3A52102B" w14:textId="77777777" w:rsidTr="00461507">
        <w:trPr>
          <w:trHeight w:val="255"/>
          <w:jc w:val="center"/>
        </w:trPr>
        <w:tc>
          <w:tcPr>
            <w:tcW w:w="1773" w:type="pct"/>
            <w:tcBorders>
              <w:top w:val="single" w:sz="4" w:space="0" w:color="auto"/>
              <w:left w:val="nil"/>
              <w:bottom w:val="single" w:sz="4" w:space="0" w:color="auto"/>
              <w:right w:val="nil"/>
            </w:tcBorders>
            <w:shd w:val="clear" w:color="auto" w:fill="8DB3E2"/>
            <w:vAlign w:val="center"/>
          </w:tcPr>
          <w:p w14:paraId="0AFA8E65" w14:textId="77777777" w:rsidR="00614DC4" w:rsidRPr="009D03DD" w:rsidRDefault="00614DC4" w:rsidP="009D03DD">
            <w:pPr>
              <w:spacing w:after="0" w:line="240" w:lineRule="atLeast"/>
              <w:ind w:firstLine="0"/>
              <w:jc w:val="left"/>
              <w:rPr>
                <w:rFonts w:ascii="Arial" w:hAnsi="Arial" w:cs="Arial"/>
                <w:sz w:val="16"/>
                <w:szCs w:val="16"/>
                <w:lang w:val="es-ES" w:eastAsia="es-ES"/>
              </w:rPr>
            </w:pPr>
          </w:p>
        </w:tc>
        <w:tc>
          <w:tcPr>
            <w:tcW w:w="649" w:type="pct"/>
            <w:gridSpan w:val="3"/>
            <w:tcBorders>
              <w:top w:val="single" w:sz="4" w:space="0" w:color="auto"/>
              <w:left w:val="nil"/>
              <w:bottom w:val="single" w:sz="4" w:space="0" w:color="auto"/>
              <w:right w:val="nil"/>
            </w:tcBorders>
            <w:shd w:val="clear" w:color="auto" w:fill="8DB3E2"/>
            <w:noWrap/>
            <w:vAlign w:val="center"/>
            <w:hideMark/>
          </w:tcPr>
          <w:p w14:paraId="49356FEA" w14:textId="77777777" w:rsidR="00614DC4" w:rsidRPr="009D03DD" w:rsidRDefault="00614DC4" w:rsidP="009D03DD">
            <w:pPr>
              <w:spacing w:after="0" w:line="240" w:lineRule="atLeast"/>
              <w:ind w:firstLine="0"/>
              <w:jc w:val="right"/>
              <w:rPr>
                <w:rFonts w:ascii="Arial" w:hAnsi="Arial" w:cs="Arial"/>
                <w:sz w:val="16"/>
                <w:szCs w:val="16"/>
                <w:lang w:val="es-ES" w:eastAsia="es-ES"/>
              </w:rPr>
            </w:pPr>
            <w:r w:rsidRPr="009D03DD">
              <w:rPr>
                <w:rFonts w:ascii="Arial" w:hAnsi="Arial" w:cs="Arial"/>
                <w:sz w:val="16"/>
                <w:szCs w:val="16"/>
                <w:lang w:val="es-ES" w:eastAsia="es-ES"/>
              </w:rPr>
              <w:t>120.618.453</w:t>
            </w:r>
          </w:p>
        </w:tc>
        <w:tc>
          <w:tcPr>
            <w:tcW w:w="647" w:type="pct"/>
            <w:tcBorders>
              <w:top w:val="single" w:sz="4" w:space="0" w:color="auto"/>
              <w:left w:val="nil"/>
              <w:bottom w:val="single" w:sz="4" w:space="0" w:color="auto"/>
              <w:right w:val="nil"/>
            </w:tcBorders>
            <w:shd w:val="clear" w:color="auto" w:fill="8DB3E2"/>
            <w:noWrap/>
            <w:vAlign w:val="center"/>
            <w:hideMark/>
          </w:tcPr>
          <w:p w14:paraId="221338D4" w14:textId="77777777" w:rsidR="00614DC4" w:rsidRPr="009D03DD" w:rsidRDefault="00614DC4" w:rsidP="009D03DD">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6"/>
                <w:szCs w:val="16"/>
                <w:lang w:val="es-ES" w:eastAsia="es-ES"/>
              </w:rPr>
            </w:pPr>
            <w:r w:rsidRPr="009D03DD">
              <w:rPr>
                <w:rFonts w:ascii="Arial" w:hAnsi="Arial" w:cs="Arial"/>
                <w:spacing w:val="6"/>
                <w:sz w:val="16"/>
                <w:szCs w:val="16"/>
                <w:lang w:val="es-ES" w:eastAsia="es-ES"/>
              </w:rPr>
              <w:t>154.333.989</w:t>
            </w:r>
          </w:p>
        </w:tc>
        <w:tc>
          <w:tcPr>
            <w:tcW w:w="643" w:type="pct"/>
            <w:tcBorders>
              <w:top w:val="single" w:sz="4" w:space="0" w:color="auto"/>
              <w:left w:val="nil"/>
              <w:bottom w:val="single" w:sz="4" w:space="0" w:color="auto"/>
              <w:right w:val="single" w:sz="4" w:space="0" w:color="auto"/>
            </w:tcBorders>
            <w:shd w:val="clear" w:color="auto" w:fill="8DB3E2"/>
            <w:noWrap/>
            <w:vAlign w:val="center"/>
            <w:hideMark/>
          </w:tcPr>
          <w:p w14:paraId="5677E82B" w14:textId="77777777" w:rsidR="00614DC4" w:rsidRPr="009D03DD" w:rsidRDefault="00614DC4" w:rsidP="009D03DD">
            <w:pPr>
              <w:spacing w:after="0" w:line="240" w:lineRule="atLeast"/>
              <w:ind w:right="35" w:firstLine="0"/>
              <w:jc w:val="right"/>
              <w:rPr>
                <w:rFonts w:ascii="Arial" w:hAnsi="Arial" w:cs="Arial"/>
                <w:sz w:val="16"/>
                <w:szCs w:val="16"/>
                <w:lang w:val="es-ES" w:eastAsia="es-ES"/>
              </w:rPr>
            </w:pPr>
            <w:r w:rsidRPr="009D03DD">
              <w:rPr>
                <w:rFonts w:ascii="Arial" w:hAnsi="Arial" w:cs="Arial"/>
                <w:sz w:val="16"/>
                <w:szCs w:val="16"/>
                <w:lang w:val="es-ES" w:eastAsia="es-ES"/>
              </w:rPr>
              <w:t>28</w:t>
            </w:r>
          </w:p>
        </w:tc>
        <w:tc>
          <w:tcPr>
            <w:tcW w:w="321" w:type="pct"/>
            <w:tcBorders>
              <w:top w:val="single" w:sz="4" w:space="0" w:color="auto"/>
              <w:left w:val="nil"/>
              <w:bottom w:val="single" w:sz="4" w:space="0" w:color="auto"/>
              <w:right w:val="nil"/>
            </w:tcBorders>
            <w:shd w:val="clear" w:color="auto" w:fill="8DB3E2"/>
            <w:noWrap/>
            <w:vAlign w:val="center"/>
            <w:hideMark/>
          </w:tcPr>
          <w:p w14:paraId="51129A94" w14:textId="77777777" w:rsidR="00614DC4" w:rsidRPr="009D03DD" w:rsidRDefault="00614DC4" w:rsidP="00461507">
            <w:pPr>
              <w:spacing w:after="0" w:line="240" w:lineRule="atLeast"/>
              <w:ind w:firstLine="0"/>
              <w:jc w:val="right"/>
              <w:rPr>
                <w:rFonts w:ascii="Arial" w:hAnsi="Arial" w:cs="Arial"/>
                <w:sz w:val="16"/>
                <w:szCs w:val="16"/>
                <w:lang w:val="es-ES" w:eastAsia="es-ES"/>
              </w:rPr>
            </w:pPr>
            <w:r w:rsidRPr="009D03DD">
              <w:rPr>
                <w:rFonts w:ascii="Arial" w:hAnsi="Arial" w:cs="Arial"/>
                <w:sz w:val="16"/>
                <w:szCs w:val="16"/>
                <w:lang w:val="es-ES" w:eastAsia="es-ES"/>
              </w:rPr>
              <w:t>173</w:t>
            </w:r>
          </w:p>
        </w:tc>
        <w:tc>
          <w:tcPr>
            <w:tcW w:w="322" w:type="pct"/>
            <w:tcBorders>
              <w:top w:val="single" w:sz="4" w:space="0" w:color="auto"/>
              <w:left w:val="nil"/>
              <w:bottom w:val="single" w:sz="4" w:space="0" w:color="auto"/>
              <w:right w:val="nil"/>
            </w:tcBorders>
            <w:shd w:val="clear" w:color="auto" w:fill="8DB3E2"/>
            <w:noWrap/>
            <w:vAlign w:val="center"/>
            <w:hideMark/>
          </w:tcPr>
          <w:p w14:paraId="51C0FB41" w14:textId="77777777" w:rsidR="00614DC4" w:rsidRPr="009D03DD" w:rsidRDefault="00614DC4" w:rsidP="009D03DD">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6"/>
                <w:szCs w:val="16"/>
                <w:lang w:val="es-ES" w:eastAsia="es-ES"/>
              </w:rPr>
            </w:pPr>
            <w:r w:rsidRPr="009D03DD">
              <w:rPr>
                <w:rFonts w:ascii="Arial" w:hAnsi="Arial" w:cs="Arial"/>
                <w:spacing w:val="6"/>
                <w:sz w:val="16"/>
                <w:szCs w:val="16"/>
                <w:lang w:val="es-ES" w:eastAsia="es-ES"/>
              </w:rPr>
              <w:t>175</w:t>
            </w:r>
          </w:p>
        </w:tc>
        <w:tc>
          <w:tcPr>
            <w:tcW w:w="645" w:type="pct"/>
            <w:tcBorders>
              <w:top w:val="single" w:sz="4" w:space="0" w:color="auto"/>
              <w:left w:val="nil"/>
              <w:bottom w:val="single" w:sz="4" w:space="0" w:color="auto"/>
              <w:right w:val="nil"/>
            </w:tcBorders>
            <w:shd w:val="clear" w:color="auto" w:fill="8DB3E2"/>
            <w:noWrap/>
            <w:vAlign w:val="center"/>
            <w:hideMark/>
          </w:tcPr>
          <w:p w14:paraId="7373BE22" w14:textId="77777777" w:rsidR="00614DC4" w:rsidRPr="009D03DD" w:rsidRDefault="00614DC4" w:rsidP="009D03DD">
            <w:pPr>
              <w:spacing w:after="0" w:line="240" w:lineRule="atLeast"/>
              <w:ind w:firstLine="0"/>
              <w:jc w:val="right"/>
              <w:rPr>
                <w:rFonts w:ascii="Arial" w:hAnsi="Arial" w:cs="Arial"/>
                <w:sz w:val="16"/>
                <w:szCs w:val="16"/>
                <w:lang w:val="es-ES" w:eastAsia="es-ES"/>
              </w:rPr>
            </w:pPr>
            <w:r w:rsidRPr="009D03DD">
              <w:rPr>
                <w:rFonts w:ascii="Arial" w:hAnsi="Arial" w:cs="Arial"/>
                <w:sz w:val="16"/>
                <w:szCs w:val="16"/>
                <w:lang w:val="es-ES" w:eastAsia="es-ES"/>
              </w:rPr>
              <w:t>1</w:t>
            </w:r>
          </w:p>
        </w:tc>
      </w:tr>
    </w:tbl>
    <w:p w14:paraId="79431829" w14:textId="77777777" w:rsidR="00614DC4" w:rsidRDefault="00614DC4" w:rsidP="00614DC4">
      <w:pPr>
        <w:pStyle w:val="texto"/>
        <w:spacing w:before="240"/>
        <w:rPr>
          <w:lang w:val="es-ES"/>
        </w:rPr>
      </w:pPr>
      <w:r>
        <w:rPr>
          <w:lang w:val="es-ES"/>
        </w:rPr>
        <w:t>Del análisis del cuadro anterior señalamos los siguientes aspectos:</w:t>
      </w:r>
    </w:p>
    <w:p w14:paraId="1E02D53B"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 xml:space="preserve">El gasto total abonado (154,33 millones) en 2022 ha aumentado un 28 por ciento (120,62 millones) respecto a 2021. </w:t>
      </w:r>
    </w:p>
    <w:p w14:paraId="6DBB077B"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En general, el gasto abonado por todos los departamentos se incrementa en mayor o menor medida, a excepción del Departamento de Cohesión Territorial y del Departamento de Presidencia, Igualdad, Función Pública e Interior.</w:t>
      </w:r>
    </w:p>
    <w:p w14:paraId="3B1AEBBA" w14:textId="77777777" w:rsidR="00614DC4" w:rsidRDefault="00614DC4" w:rsidP="00614DC4">
      <w:pPr>
        <w:pStyle w:val="texto"/>
        <w:tabs>
          <w:tab w:val="left" w:pos="480"/>
          <w:tab w:val="num" w:pos="600"/>
          <w:tab w:val="num" w:pos="720"/>
          <w:tab w:val="num" w:pos="1320"/>
          <w:tab w:val="num" w:pos="1948"/>
          <w:tab w:val="num" w:pos="2062"/>
        </w:tabs>
        <w:rPr>
          <w:rFonts w:cs="Arial"/>
        </w:rPr>
      </w:pPr>
      <w:r>
        <w:rPr>
          <w:rFonts w:cs="Arial"/>
        </w:rPr>
        <w:t>Destaca el aumento del Departamento de Derechos Sociales (21,40 millones), del Departamento de Salud (6,58 millones) y el del Departamento de Educación (6,08 millones).</w:t>
      </w:r>
    </w:p>
    <w:p w14:paraId="12D203BB"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 xml:space="preserve">El número total de prestaciones retribuidas bajo este supuesto </w:t>
      </w:r>
      <w:r w:rsidR="00EB5580">
        <w:rPr>
          <w:rFonts w:cs="Arial"/>
        </w:rPr>
        <w:t xml:space="preserve">permanece prácticamente constante </w:t>
      </w:r>
      <w:r>
        <w:rPr>
          <w:rFonts w:cs="Arial"/>
        </w:rPr>
        <w:t>en 2022 respecto a 2021 (175 prestaciones frente a 173).</w:t>
      </w:r>
    </w:p>
    <w:p w14:paraId="1DE5E983" w14:textId="77777777" w:rsidR="00A93D36" w:rsidRPr="00A93D36" w:rsidRDefault="00614DC4" w:rsidP="00A93D36">
      <w:pPr>
        <w:pStyle w:val="texto"/>
        <w:spacing w:before="120" w:after="240"/>
        <w:rPr>
          <w:szCs w:val="26"/>
        </w:rPr>
      </w:pPr>
      <w:r>
        <w:rPr>
          <w:lang w:val="es-ES"/>
        </w:rPr>
        <w:t>Teniendo en cuenta todo lo anterior, y considerando que son datos proporcionados por los departamentos, sin que hayamos analizado si pudieran existir más gastos que se encuentren en esta situación, el gasto presupuestario que se abonó en 2022, a pesar de que la vigencia de sus contratos hubiera finalizado o de que no tuvieran soporte contractual</w:t>
      </w:r>
      <w:r w:rsidR="00EB5580">
        <w:rPr>
          <w:lang w:val="es-ES"/>
        </w:rPr>
        <w:t xml:space="preserve"> adecuado</w:t>
      </w:r>
      <w:r>
        <w:rPr>
          <w:lang w:val="es-ES"/>
        </w:rPr>
        <w:t>, asciende como mínimo a 260,66 millones (considerando el importe señalado en el cuadro más el indicado aparte para el SNS-O). Destacamos que, en 2021, el importe fue de 219,68 millones, habiendo aumentado en 2022 un 28 por ciento (60,88 millones).</w:t>
      </w:r>
      <w:r w:rsidR="00A93D36" w:rsidRPr="00A93D36">
        <w:rPr>
          <w:szCs w:val="26"/>
        </w:rPr>
        <w:t xml:space="preserve"> </w:t>
      </w:r>
    </w:p>
    <w:p w14:paraId="183C127F" w14:textId="77777777" w:rsidR="00A93D36" w:rsidRDefault="00A93D36">
      <w:pPr>
        <w:spacing w:after="0"/>
        <w:ind w:firstLine="0"/>
        <w:jc w:val="left"/>
        <w:rPr>
          <w:spacing w:val="6"/>
          <w:sz w:val="26"/>
          <w:szCs w:val="24"/>
          <w:lang w:val="es-ES"/>
        </w:rPr>
      </w:pPr>
      <w:r>
        <w:rPr>
          <w:lang w:val="es-ES"/>
        </w:rPr>
        <w:br w:type="page"/>
      </w:r>
    </w:p>
    <w:p w14:paraId="539E45B0" w14:textId="77777777" w:rsidR="00614DC4" w:rsidRDefault="00614DC4" w:rsidP="00614DC4">
      <w:pPr>
        <w:pStyle w:val="atitulo1"/>
        <w:rPr>
          <w:color w:val="auto"/>
        </w:rPr>
      </w:pPr>
      <w:bookmarkStart w:id="95" w:name="_Toc146471242"/>
      <w:bookmarkStart w:id="96" w:name="_Toc151365867"/>
      <w:r>
        <w:rPr>
          <w:color w:val="auto"/>
        </w:rPr>
        <w:lastRenderedPageBreak/>
        <w:t>Apéndice 5. Observaciones y hallazgos adicionales de la fiscalización de regularidad</w:t>
      </w:r>
      <w:bookmarkEnd w:id="95"/>
      <w:bookmarkEnd w:id="96"/>
      <w:r>
        <w:rPr>
          <w:color w:val="auto"/>
        </w:rPr>
        <w:t xml:space="preserve"> </w:t>
      </w:r>
    </w:p>
    <w:p w14:paraId="79E44993" w14:textId="77777777" w:rsidR="00614DC4" w:rsidRDefault="00614DC4" w:rsidP="00614DC4">
      <w:pPr>
        <w:pStyle w:val="texto"/>
      </w:pPr>
      <w:r>
        <w:t xml:space="preserve">A continuación, se incluyen observaciones y comentarios e información adicional que esta Cámara considera puede ser de interés para las personas destinatarias y usuarias del presente informe de fiscalización. </w:t>
      </w:r>
    </w:p>
    <w:p w14:paraId="45E78809" w14:textId="77777777" w:rsidR="00614DC4" w:rsidRDefault="00614DC4" w:rsidP="00614DC4">
      <w:pPr>
        <w:pStyle w:val="texto"/>
      </w:pPr>
      <w:r>
        <w:t xml:space="preserve">Incluye, igualmente, </w:t>
      </w:r>
      <w:r>
        <w:rPr>
          <w:shd w:val="clear" w:color="auto" w:fill="FFFFFF" w:themeFill="background1"/>
        </w:rPr>
        <w:t>las recomendaciones que esta Cámara considera precisas para una</w:t>
      </w:r>
      <w:r w:rsidR="00EB5580">
        <w:rPr>
          <w:shd w:val="clear" w:color="auto" w:fill="FFFFFF" w:themeFill="background1"/>
        </w:rPr>
        <w:t xml:space="preserve"> mejora de la gestión económico-</w:t>
      </w:r>
      <w:r>
        <w:rPr>
          <w:shd w:val="clear" w:color="auto" w:fill="FFFFFF" w:themeFill="background1"/>
        </w:rPr>
        <w:t>administrativa</w:t>
      </w:r>
      <w:r>
        <w:t xml:space="preserve"> de la ACFN, sus OOAA, sus sociedades y fundaciones públicas. </w:t>
      </w:r>
    </w:p>
    <w:p w14:paraId="5E5A9005" w14:textId="77777777" w:rsidR="00614DC4" w:rsidRDefault="00614DC4" w:rsidP="00614DC4">
      <w:pPr>
        <w:pStyle w:val="atitulo2"/>
        <w:spacing w:before="240"/>
        <w:rPr>
          <w:bCs w:val="0"/>
          <w:iCs w:val="0"/>
        </w:rPr>
      </w:pPr>
      <w:bookmarkStart w:id="97" w:name="_Toc52267367"/>
      <w:bookmarkStart w:id="98" w:name="_Toc146471243"/>
      <w:bookmarkStart w:id="99" w:name="_Toc151365868"/>
      <w:r>
        <w:rPr>
          <w:bCs w:val="0"/>
          <w:iCs w:val="0"/>
        </w:rPr>
        <w:t xml:space="preserve">5.1 Presupuestos </w:t>
      </w:r>
      <w:r w:rsidR="00461507">
        <w:rPr>
          <w:bCs w:val="0"/>
          <w:iCs w:val="0"/>
        </w:rPr>
        <w:t>G</w:t>
      </w:r>
      <w:r>
        <w:rPr>
          <w:bCs w:val="0"/>
          <w:iCs w:val="0"/>
        </w:rPr>
        <w:t xml:space="preserve">enerales de Navarra </w:t>
      </w:r>
      <w:bookmarkEnd w:id="75"/>
      <w:bookmarkEnd w:id="76"/>
      <w:bookmarkEnd w:id="77"/>
      <w:bookmarkEnd w:id="97"/>
      <w:r>
        <w:rPr>
          <w:bCs w:val="0"/>
          <w:iCs w:val="0"/>
        </w:rPr>
        <w:t>2022</w:t>
      </w:r>
      <w:bookmarkEnd w:id="98"/>
      <w:bookmarkEnd w:id="99"/>
    </w:p>
    <w:p w14:paraId="5353E5FC" w14:textId="77777777" w:rsidR="00614DC4" w:rsidRDefault="00614DC4" w:rsidP="00614DC4">
      <w:pPr>
        <w:pStyle w:val="texto"/>
        <w:spacing w:before="240"/>
      </w:pPr>
      <w:r>
        <w:t>El 29 de diciembre de 2021, se aprobó la Ley Foral 18/2021 de Presupuestos Generales de Navarra para el año 2022, con un volumen tot</w:t>
      </w:r>
      <w:r w:rsidR="00EB5580">
        <w:t xml:space="preserve">al de gastos de 5.273 millones. A </w:t>
      </w:r>
      <w:r>
        <w:t>efectos del cumplimiento de la Ley Orgánica de Estabilidad Presupuestaria y Sostenibilidad Financiera, el techo de gasto no financiero se estableció en 3.922 millones.</w:t>
      </w:r>
    </w:p>
    <w:p w14:paraId="54AACA0A" w14:textId="77777777" w:rsidR="00614DC4" w:rsidRDefault="00614DC4" w:rsidP="00614DC4">
      <w:pPr>
        <w:pStyle w:val="texto"/>
        <w:rPr>
          <w:lang w:val="es-ES"/>
        </w:rPr>
      </w:pPr>
      <w:r>
        <w:t>E</w:t>
      </w:r>
      <w:r>
        <w:rPr>
          <w:lang w:val="es-ES"/>
        </w:rPr>
        <w:t xml:space="preserve">l presupuesto de 2022 incluye, entre sus partidas de gastos, un Fondo de Contingencia, de acuerdo con las exigencias de la </w:t>
      </w:r>
      <w:proofErr w:type="spellStart"/>
      <w:r>
        <w:rPr>
          <w:lang w:val="es-ES"/>
        </w:rPr>
        <w:t>LOEPySF</w:t>
      </w:r>
      <w:proofErr w:type="spellEnd"/>
      <w:r>
        <w:rPr>
          <w:lang w:val="es-ES"/>
        </w:rPr>
        <w:t xml:space="preserve"> y de la Ley Foral de Hacienda Pública, dotado inicialmente con 5,43 millones para hacer frente a necesidades inaplazables de carácter no discrecional que no hubieran podido preverse en los presupuestos. </w:t>
      </w:r>
    </w:p>
    <w:p w14:paraId="3715C523" w14:textId="77777777" w:rsidR="00614DC4" w:rsidRDefault="00614DC4" w:rsidP="00614DC4">
      <w:pPr>
        <w:spacing w:before="240" w:after="240"/>
        <w:ind w:firstLine="284"/>
        <w:jc w:val="left"/>
        <w:rPr>
          <w:rFonts w:ascii="Arial" w:hAnsi="Arial"/>
          <w:i/>
          <w:iCs/>
          <w:color w:val="000000"/>
          <w:spacing w:val="10"/>
          <w:kern w:val="28"/>
          <w:sz w:val="25"/>
          <w:szCs w:val="26"/>
          <w:lang w:val="es-ES"/>
        </w:rPr>
      </w:pPr>
      <w:r>
        <w:rPr>
          <w:rFonts w:ascii="Arial" w:hAnsi="Arial"/>
          <w:i/>
          <w:iCs/>
          <w:color w:val="000000"/>
          <w:spacing w:val="10"/>
          <w:kern w:val="28"/>
          <w:sz w:val="25"/>
          <w:szCs w:val="26"/>
          <w:lang w:val="es-ES"/>
        </w:rPr>
        <w:t>Modificaciones presupuestarias</w:t>
      </w:r>
    </w:p>
    <w:p w14:paraId="5938B1F2" w14:textId="77777777" w:rsidR="00614DC4" w:rsidRDefault="00614DC4" w:rsidP="00614DC4">
      <w:pPr>
        <w:pStyle w:val="texto"/>
        <w:rPr>
          <w:lang w:val="es-ES"/>
        </w:rPr>
      </w:pPr>
      <w:r>
        <w:rPr>
          <w:lang w:val="es-ES"/>
        </w:rPr>
        <w:t xml:space="preserve">Los créditos iniciales para gastos experimentan vía modificaciones un incremento neto del 12 por ciento (741,11 millones), alcanzando los créditos consolidados un importe de 6.014,24 millones. </w:t>
      </w:r>
    </w:p>
    <w:p w14:paraId="6F0F6FC5" w14:textId="77777777" w:rsidR="00614DC4" w:rsidRDefault="00614DC4" w:rsidP="00614DC4">
      <w:pPr>
        <w:pStyle w:val="texto"/>
        <w:rPr>
          <w:lang w:val="es-ES"/>
        </w:rPr>
      </w:pPr>
      <w:r>
        <w:rPr>
          <w:lang w:val="es-ES"/>
        </w:rPr>
        <w:t xml:space="preserve">Las modificaciones aprobadas en 2022 fueron las siguientes: </w:t>
      </w:r>
    </w:p>
    <w:tbl>
      <w:tblPr>
        <w:tblW w:w="5001" w:type="pct"/>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256"/>
        <w:gridCol w:w="21"/>
        <w:gridCol w:w="1825"/>
        <w:gridCol w:w="26"/>
        <w:gridCol w:w="1818"/>
        <w:gridCol w:w="39"/>
        <w:gridCol w:w="1806"/>
      </w:tblGrid>
      <w:tr w:rsidR="00614DC4" w14:paraId="074558B2" w14:textId="77777777" w:rsidTr="00614DC4">
        <w:trPr>
          <w:trHeight w:val="198"/>
          <w:jc w:val="center"/>
        </w:trPr>
        <w:tc>
          <w:tcPr>
            <w:tcW w:w="1852" w:type="pct"/>
            <w:tcBorders>
              <w:top w:val="nil"/>
              <w:left w:val="nil"/>
              <w:bottom w:val="single" w:sz="2" w:space="0" w:color="auto"/>
              <w:right w:val="nil"/>
            </w:tcBorders>
            <w:vAlign w:val="center"/>
          </w:tcPr>
          <w:p w14:paraId="3E3FD71F" w14:textId="77777777" w:rsidR="00614DC4" w:rsidRDefault="00614DC4">
            <w:pPr>
              <w:spacing w:after="0"/>
              <w:ind w:left="50" w:firstLine="0"/>
              <w:jc w:val="right"/>
              <w:rPr>
                <w:rFonts w:ascii="Arial Narrow" w:hAnsi="Arial Narrow" w:cs="Arial"/>
                <w:bCs/>
                <w:szCs w:val="18"/>
                <w:lang w:val="es-ES" w:eastAsia="es-ES"/>
              </w:rPr>
            </w:pPr>
          </w:p>
        </w:tc>
        <w:tc>
          <w:tcPr>
            <w:tcW w:w="1050" w:type="pct"/>
            <w:gridSpan w:val="2"/>
            <w:tcBorders>
              <w:top w:val="nil"/>
              <w:left w:val="nil"/>
              <w:bottom w:val="single" w:sz="2" w:space="0" w:color="auto"/>
              <w:right w:val="nil"/>
            </w:tcBorders>
            <w:vAlign w:val="center"/>
          </w:tcPr>
          <w:p w14:paraId="322C9229" w14:textId="77777777" w:rsidR="00614DC4" w:rsidRDefault="00614DC4">
            <w:pPr>
              <w:spacing w:after="0"/>
              <w:ind w:firstLine="0"/>
              <w:jc w:val="right"/>
              <w:rPr>
                <w:rFonts w:ascii="Arial Narrow" w:hAnsi="Arial Narrow" w:cs="Arial"/>
                <w:bCs/>
                <w:szCs w:val="18"/>
                <w:lang w:val="es-ES" w:eastAsia="es-ES"/>
              </w:rPr>
            </w:pPr>
          </w:p>
        </w:tc>
        <w:tc>
          <w:tcPr>
            <w:tcW w:w="1049" w:type="pct"/>
            <w:gridSpan w:val="2"/>
            <w:tcBorders>
              <w:top w:val="nil"/>
              <w:left w:val="nil"/>
              <w:bottom w:val="single" w:sz="2" w:space="0" w:color="auto"/>
              <w:right w:val="nil"/>
            </w:tcBorders>
            <w:vAlign w:val="center"/>
          </w:tcPr>
          <w:p w14:paraId="72EFF6D3" w14:textId="77777777" w:rsidR="00614DC4" w:rsidRDefault="00614DC4">
            <w:pPr>
              <w:spacing w:after="0"/>
              <w:ind w:firstLine="0"/>
              <w:jc w:val="right"/>
              <w:rPr>
                <w:rFonts w:ascii="Arial Narrow" w:hAnsi="Arial Narrow" w:cs="Arial"/>
                <w:bCs/>
                <w:szCs w:val="18"/>
                <w:lang w:val="es-ES" w:eastAsia="es-ES"/>
              </w:rPr>
            </w:pPr>
          </w:p>
        </w:tc>
        <w:tc>
          <w:tcPr>
            <w:tcW w:w="1049" w:type="pct"/>
            <w:gridSpan w:val="2"/>
            <w:tcBorders>
              <w:top w:val="nil"/>
              <w:left w:val="nil"/>
              <w:bottom w:val="single" w:sz="2" w:space="0" w:color="auto"/>
              <w:right w:val="nil"/>
            </w:tcBorders>
            <w:vAlign w:val="center"/>
            <w:hideMark/>
          </w:tcPr>
          <w:p w14:paraId="7ADCE4E0" w14:textId="77777777" w:rsidR="00614DC4" w:rsidRDefault="00614DC4">
            <w:pPr>
              <w:spacing w:after="0"/>
              <w:ind w:left="50" w:right="10" w:firstLine="0"/>
              <w:jc w:val="right"/>
              <w:rPr>
                <w:rFonts w:ascii="Arial Narrow" w:hAnsi="Arial Narrow" w:cs="Arial"/>
                <w:bCs/>
                <w:szCs w:val="17"/>
                <w:lang w:val="es-ES" w:eastAsia="es-ES"/>
              </w:rPr>
            </w:pPr>
            <w:r w:rsidRPr="001E6763">
              <w:rPr>
                <w:rFonts w:ascii="Arial" w:hAnsi="Arial" w:cs="Arial"/>
                <w:bCs/>
                <w:sz w:val="17"/>
                <w:szCs w:val="17"/>
                <w:lang w:val="es-ES" w:eastAsia="es-ES"/>
              </w:rPr>
              <w:t>(en miles</w:t>
            </w:r>
            <w:r>
              <w:rPr>
                <w:rFonts w:ascii="Arial Narrow" w:hAnsi="Arial Narrow" w:cs="Arial"/>
                <w:bCs/>
                <w:szCs w:val="17"/>
                <w:lang w:val="es-ES" w:eastAsia="es-ES"/>
              </w:rPr>
              <w:t>)</w:t>
            </w:r>
          </w:p>
        </w:tc>
      </w:tr>
      <w:tr w:rsidR="00614DC4" w14:paraId="377DCE33" w14:textId="77777777" w:rsidTr="00817E1D">
        <w:trPr>
          <w:trHeight w:val="255"/>
          <w:jc w:val="center"/>
        </w:trPr>
        <w:tc>
          <w:tcPr>
            <w:tcW w:w="1864" w:type="pct"/>
            <w:gridSpan w:val="2"/>
            <w:tcBorders>
              <w:top w:val="single" w:sz="4" w:space="0" w:color="auto"/>
              <w:left w:val="nil"/>
              <w:bottom w:val="single" w:sz="2" w:space="0" w:color="auto"/>
              <w:right w:val="nil"/>
            </w:tcBorders>
            <w:shd w:val="clear" w:color="auto" w:fill="8DB3E2"/>
            <w:vAlign w:val="center"/>
            <w:hideMark/>
          </w:tcPr>
          <w:p w14:paraId="0A6846C3" w14:textId="77777777" w:rsidR="00614DC4" w:rsidRDefault="00614DC4">
            <w:pPr>
              <w:spacing w:after="0"/>
              <w:ind w:left="50" w:firstLine="0"/>
              <w:jc w:val="left"/>
              <w:rPr>
                <w:rFonts w:ascii="Arial" w:hAnsi="Arial" w:cs="Arial"/>
                <w:bCs/>
                <w:sz w:val="18"/>
                <w:szCs w:val="18"/>
                <w:lang w:val="es-ES" w:eastAsia="es-ES"/>
              </w:rPr>
            </w:pPr>
            <w:r>
              <w:rPr>
                <w:rFonts w:ascii="Arial" w:hAnsi="Arial" w:cs="Arial"/>
                <w:bCs/>
                <w:sz w:val="18"/>
                <w:szCs w:val="18"/>
                <w:lang w:val="es-ES" w:eastAsia="es-ES"/>
              </w:rPr>
              <w:t>Modificaciones presupuestarias</w:t>
            </w:r>
          </w:p>
        </w:tc>
        <w:tc>
          <w:tcPr>
            <w:tcW w:w="1053" w:type="pct"/>
            <w:gridSpan w:val="2"/>
            <w:tcBorders>
              <w:top w:val="single" w:sz="4" w:space="0" w:color="auto"/>
              <w:left w:val="nil"/>
              <w:bottom w:val="single" w:sz="2" w:space="0" w:color="auto"/>
              <w:right w:val="nil"/>
            </w:tcBorders>
            <w:shd w:val="clear" w:color="auto" w:fill="8DB3E2"/>
            <w:hideMark/>
          </w:tcPr>
          <w:p w14:paraId="5D6F4CC1" w14:textId="77777777" w:rsidR="00614DC4" w:rsidRDefault="00614DC4">
            <w:pPr>
              <w:spacing w:after="0"/>
              <w:ind w:left="-68" w:firstLine="0"/>
              <w:jc w:val="right"/>
              <w:rPr>
                <w:rFonts w:ascii="Arial" w:hAnsi="Arial" w:cs="Arial"/>
                <w:bCs/>
                <w:sz w:val="18"/>
                <w:szCs w:val="18"/>
                <w:lang w:val="es-ES" w:eastAsia="es-ES"/>
              </w:rPr>
            </w:pPr>
            <w:r>
              <w:rPr>
                <w:rFonts w:ascii="Arial" w:hAnsi="Arial" w:cs="Arial"/>
                <w:bCs/>
                <w:sz w:val="18"/>
                <w:szCs w:val="18"/>
                <w:lang w:val="es-ES" w:eastAsia="es-ES"/>
              </w:rPr>
              <w:t>Financiadas con</w:t>
            </w:r>
          </w:p>
          <w:p w14:paraId="11E05E82" w14:textId="77777777" w:rsidR="00614DC4" w:rsidRDefault="00614DC4">
            <w:pPr>
              <w:spacing w:after="0"/>
              <w:ind w:left="-68" w:firstLine="0"/>
              <w:jc w:val="right"/>
              <w:rPr>
                <w:rFonts w:ascii="Arial" w:hAnsi="Arial" w:cs="Arial"/>
                <w:bCs/>
                <w:sz w:val="18"/>
                <w:szCs w:val="18"/>
                <w:lang w:val="es-ES" w:eastAsia="es-ES"/>
              </w:rPr>
            </w:pPr>
            <w:r>
              <w:rPr>
                <w:rFonts w:ascii="Arial" w:hAnsi="Arial" w:cs="Arial"/>
                <w:bCs/>
                <w:sz w:val="18"/>
                <w:szCs w:val="18"/>
                <w:lang w:val="es-ES" w:eastAsia="es-ES"/>
              </w:rPr>
              <w:t>remanente tesorería</w:t>
            </w:r>
          </w:p>
        </w:tc>
        <w:tc>
          <w:tcPr>
            <w:tcW w:w="1056" w:type="pct"/>
            <w:gridSpan w:val="2"/>
            <w:tcBorders>
              <w:top w:val="single" w:sz="4" w:space="0" w:color="auto"/>
              <w:left w:val="nil"/>
              <w:bottom w:val="single" w:sz="2" w:space="0" w:color="auto"/>
              <w:right w:val="nil"/>
            </w:tcBorders>
            <w:shd w:val="clear" w:color="auto" w:fill="8DB3E2"/>
            <w:vAlign w:val="center"/>
            <w:hideMark/>
          </w:tcPr>
          <w:p w14:paraId="67966542" w14:textId="77777777" w:rsidR="00614DC4" w:rsidRDefault="00614DC4">
            <w:pPr>
              <w:spacing w:after="0"/>
              <w:ind w:left="-68" w:firstLine="0"/>
              <w:jc w:val="right"/>
              <w:rPr>
                <w:rFonts w:ascii="Arial" w:hAnsi="Arial" w:cs="Arial"/>
                <w:bCs/>
                <w:sz w:val="18"/>
                <w:szCs w:val="18"/>
                <w:lang w:val="es-ES" w:eastAsia="es-ES"/>
              </w:rPr>
            </w:pPr>
            <w:r>
              <w:rPr>
                <w:rFonts w:ascii="Arial" w:hAnsi="Arial" w:cs="Arial"/>
                <w:bCs/>
                <w:sz w:val="18"/>
                <w:szCs w:val="18"/>
                <w:lang w:val="es-ES" w:eastAsia="es-ES"/>
              </w:rPr>
              <w:t xml:space="preserve">Financiadas con </w:t>
            </w:r>
          </w:p>
          <w:p w14:paraId="0FB7927C" w14:textId="77777777" w:rsidR="00614DC4" w:rsidRDefault="00614DC4">
            <w:pPr>
              <w:spacing w:after="0"/>
              <w:ind w:left="-68" w:firstLine="0"/>
              <w:jc w:val="right"/>
              <w:rPr>
                <w:rFonts w:ascii="Arial" w:hAnsi="Arial" w:cs="Arial"/>
                <w:bCs/>
                <w:sz w:val="18"/>
                <w:szCs w:val="18"/>
                <w:lang w:val="es-ES" w:eastAsia="es-ES"/>
              </w:rPr>
            </w:pPr>
            <w:r>
              <w:rPr>
                <w:rFonts w:ascii="Arial" w:hAnsi="Arial" w:cs="Arial"/>
                <w:bCs/>
                <w:sz w:val="18"/>
                <w:szCs w:val="18"/>
                <w:lang w:val="es-ES" w:eastAsia="es-ES"/>
              </w:rPr>
              <w:t>mayores ingresos</w:t>
            </w:r>
          </w:p>
        </w:tc>
        <w:tc>
          <w:tcPr>
            <w:tcW w:w="1027" w:type="pct"/>
            <w:tcBorders>
              <w:top w:val="single" w:sz="4" w:space="0" w:color="auto"/>
              <w:left w:val="nil"/>
              <w:bottom w:val="single" w:sz="2" w:space="0" w:color="auto"/>
              <w:right w:val="nil"/>
            </w:tcBorders>
            <w:shd w:val="clear" w:color="auto" w:fill="8DB3E2"/>
            <w:vAlign w:val="center"/>
            <w:hideMark/>
          </w:tcPr>
          <w:p w14:paraId="107B5C0B" w14:textId="77777777" w:rsidR="00614DC4" w:rsidRDefault="00614DC4">
            <w:pPr>
              <w:spacing w:after="0"/>
              <w:ind w:left="-68" w:right="10" w:firstLine="0"/>
              <w:jc w:val="right"/>
              <w:rPr>
                <w:rFonts w:ascii="Arial" w:hAnsi="Arial" w:cs="Arial"/>
                <w:bCs/>
                <w:sz w:val="18"/>
                <w:szCs w:val="18"/>
                <w:lang w:val="es-ES" w:eastAsia="es-ES"/>
              </w:rPr>
            </w:pPr>
            <w:r>
              <w:rPr>
                <w:rFonts w:ascii="Arial" w:hAnsi="Arial" w:cs="Arial"/>
                <w:bCs/>
                <w:sz w:val="18"/>
                <w:szCs w:val="18"/>
                <w:lang w:val="es-ES" w:eastAsia="es-ES"/>
              </w:rPr>
              <w:t xml:space="preserve">Financiadas con </w:t>
            </w:r>
          </w:p>
          <w:p w14:paraId="6786BFED" w14:textId="77777777" w:rsidR="00614DC4" w:rsidRDefault="00614DC4">
            <w:pPr>
              <w:spacing w:after="0"/>
              <w:ind w:left="-68" w:right="10" w:firstLine="0"/>
              <w:jc w:val="right"/>
              <w:rPr>
                <w:rFonts w:ascii="Arial" w:hAnsi="Arial" w:cs="Arial"/>
                <w:bCs/>
                <w:sz w:val="18"/>
                <w:szCs w:val="18"/>
                <w:lang w:val="es-ES" w:eastAsia="es-ES"/>
              </w:rPr>
            </w:pPr>
            <w:proofErr w:type="spellStart"/>
            <w:r>
              <w:rPr>
                <w:rFonts w:ascii="Arial" w:hAnsi="Arial" w:cs="Arial"/>
                <w:bCs/>
                <w:sz w:val="18"/>
                <w:szCs w:val="18"/>
                <w:lang w:val="es-ES" w:eastAsia="es-ES"/>
              </w:rPr>
              <w:t>minor</w:t>
            </w:r>
            <w:proofErr w:type="spellEnd"/>
            <w:r>
              <w:rPr>
                <w:rFonts w:ascii="Arial" w:hAnsi="Arial" w:cs="Arial"/>
                <w:bCs/>
                <w:sz w:val="18"/>
                <w:szCs w:val="18"/>
                <w:lang w:val="es-ES" w:eastAsia="es-ES"/>
              </w:rPr>
              <w:t>. otros gastos</w:t>
            </w:r>
          </w:p>
        </w:tc>
      </w:tr>
      <w:tr w:rsidR="00614DC4" w14:paraId="14D8E96B" w14:textId="77777777" w:rsidTr="00817E1D">
        <w:trPr>
          <w:trHeight w:val="198"/>
          <w:jc w:val="center"/>
        </w:trPr>
        <w:tc>
          <w:tcPr>
            <w:tcW w:w="1852" w:type="pct"/>
            <w:tcBorders>
              <w:top w:val="single" w:sz="2" w:space="0" w:color="auto"/>
              <w:left w:val="nil"/>
              <w:bottom w:val="single" w:sz="2" w:space="0" w:color="auto"/>
              <w:right w:val="nil"/>
            </w:tcBorders>
            <w:vAlign w:val="center"/>
            <w:hideMark/>
          </w:tcPr>
          <w:p w14:paraId="705C51F7" w14:textId="77777777" w:rsidR="00614DC4" w:rsidRPr="00817E1D" w:rsidRDefault="00614DC4">
            <w:pPr>
              <w:spacing w:after="0"/>
              <w:ind w:firstLine="0"/>
              <w:jc w:val="left"/>
              <w:rPr>
                <w:rFonts w:ascii="Arial Narrow" w:hAnsi="Arial Narrow" w:cs="Arial"/>
                <w:sz w:val="18"/>
                <w:szCs w:val="18"/>
                <w:lang w:val="es-ES" w:eastAsia="es-ES"/>
              </w:rPr>
            </w:pPr>
            <w:r w:rsidRPr="00817E1D">
              <w:rPr>
                <w:rFonts w:ascii="Arial Narrow" w:hAnsi="Arial Narrow" w:cs="Arial"/>
                <w:sz w:val="18"/>
                <w:szCs w:val="18"/>
                <w:lang w:val="es-ES" w:eastAsia="es-ES"/>
              </w:rPr>
              <w:t>Ampliaciones de crédito</w:t>
            </w:r>
          </w:p>
        </w:tc>
        <w:tc>
          <w:tcPr>
            <w:tcW w:w="1050" w:type="pct"/>
            <w:gridSpan w:val="2"/>
            <w:tcBorders>
              <w:top w:val="single" w:sz="2" w:space="0" w:color="auto"/>
              <w:left w:val="nil"/>
              <w:bottom w:val="single" w:sz="2" w:space="0" w:color="auto"/>
              <w:right w:val="nil"/>
            </w:tcBorders>
            <w:vAlign w:val="bottom"/>
            <w:hideMark/>
          </w:tcPr>
          <w:p w14:paraId="20C16FF6" w14:textId="77777777" w:rsidR="00614DC4" w:rsidRPr="00817E1D" w:rsidRDefault="00614DC4">
            <w:pPr>
              <w:spacing w:after="0"/>
              <w:ind w:firstLine="0"/>
              <w:jc w:val="right"/>
              <w:rPr>
                <w:rFonts w:ascii="Arial Narrow" w:hAnsi="Arial Narrow" w:cs="Calibri"/>
                <w:sz w:val="18"/>
                <w:szCs w:val="18"/>
                <w:lang w:val="es-ES" w:eastAsia="es-ES"/>
              </w:rPr>
            </w:pPr>
            <w:r w:rsidRPr="00817E1D">
              <w:rPr>
                <w:rFonts w:ascii="Arial Narrow" w:hAnsi="Arial Narrow" w:cs="Calibri"/>
                <w:sz w:val="18"/>
                <w:szCs w:val="18"/>
                <w:lang w:val="es-ES" w:eastAsia="es-ES"/>
              </w:rPr>
              <w:t>26.090</w:t>
            </w:r>
          </w:p>
        </w:tc>
        <w:tc>
          <w:tcPr>
            <w:tcW w:w="1049" w:type="pct"/>
            <w:gridSpan w:val="2"/>
            <w:tcBorders>
              <w:top w:val="single" w:sz="2" w:space="0" w:color="auto"/>
              <w:left w:val="nil"/>
              <w:bottom w:val="single" w:sz="2" w:space="0" w:color="auto"/>
              <w:right w:val="nil"/>
            </w:tcBorders>
            <w:vAlign w:val="bottom"/>
            <w:hideMark/>
          </w:tcPr>
          <w:p w14:paraId="37F0F454" w14:textId="77777777" w:rsidR="00614DC4" w:rsidRPr="00817E1D" w:rsidRDefault="00614DC4">
            <w:pPr>
              <w:spacing w:after="0"/>
              <w:ind w:firstLine="0"/>
              <w:jc w:val="right"/>
              <w:rPr>
                <w:rFonts w:ascii="Arial Narrow" w:hAnsi="Arial Narrow" w:cs="Calibri"/>
                <w:sz w:val="18"/>
                <w:szCs w:val="18"/>
                <w:lang w:val="es-ES" w:eastAsia="es-ES"/>
              </w:rPr>
            </w:pPr>
            <w:r w:rsidRPr="00817E1D">
              <w:rPr>
                <w:rFonts w:ascii="Arial Narrow" w:hAnsi="Arial Narrow" w:cs="Calibri"/>
                <w:sz w:val="18"/>
                <w:szCs w:val="18"/>
                <w:lang w:val="es-ES" w:eastAsia="es-ES"/>
              </w:rPr>
              <w:t>367.011</w:t>
            </w:r>
          </w:p>
        </w:tc>
        <w:tc>
          <w:tcPr>
            <w:tcW w:w="1049" w:type="pct"/>
            <w:gridSpan w:val="2"/>
            <w:tcBorders>
              <w:top w:val="single" w:sz="2" w:space="0" w:color="auto"/>
              <w:left w:val="nil"/>
              <w:bottom w:val="single" w:sz="2" w:space="0" w:color="auto"/>
              <w:right w:val="nil"/>
            </w:tcBorders>
            <w:vAlign w:val="bottom"/>
            <w:hideMark/>
          </w:tcPr>
          <w:p w14:paraId="31DA0AB1" w14:textId="77777777" w:rsidR="00614DC4" w:rsidRPr="00817E1D" w:rsidRDefault="00614DC4">
            <w:pPr>
              <w:spacing w:after="0"/>
              <w:ind w:firstLine="0"/>
              <w:jc w:val="right"/>
              <w:rPr>
                <w:rFonts w:ascii="Arial Narrow" w:hAnsi="Arial Narrow" w:cs="Calibri"/>
                <w:sz w:val="18"/>
                <w:szCs w:val="18"/>
                <w:lang w:val="es-ES" w:eastAsia="es-ES"/>
              </w:rPr>
            </w:pPr>
            <w:r w:rsidRPr="00817E1D">
              <w:rPr>
                <w:rFonts w:ascii="Arial Narrow" w:hAnsi="Arial Narrow" w:cs="Calibri"/>
                <w:sz w:val="18"/>
                <w:szCs w:val="18"/>
                <w:lang w:val="es-ES" w:eastAsia="es-ES"/>
              </w:rPr>
              <w:t>65.242</w:t>
            </w:r>
          </w:p>
        </w:tc>
      </w:tr>
      <w:tr w:rsidR="00614DC4" w14:paraId="4C7B2148" w14:textId="77777777" w:rsidTr="00817E1D">
        <w:trPr>
          <w:trHeight w:val="198"/>
          <w:jc w:val="center"/>
        </w:trPr>
        <w:tc>
          <w:tcPr>
            <w:tcW w:w="1852" w:type="pct"/>
            <w:tcBorders>
              <w:top w:val="single" w:sz="2" w:space="0" w:color="auto"/>
              <w:left w:val="nil"/>
              <w:bottom w:val="single" w:sz="2" w:space="0" w:color="auto"/>
              <w:right w:val="nil"/>
            </w:tcBorders>
            <w:vAlign w:val="center"/>
            <w:hideMark/>
          </w:tcPr>
          <w:p w14:paraId="607F5B6D" w14:textId="77777777" w:rsidR="00614DC4" w:rsidRPr="00817E1D" w:rsidRDefault="00614DC4">
            <w:pPr>
              <w:spacing w:after="0"/>
              <w:ind w:firstLine="0"/>
              <w:jc w:val="left"/>
              <w:rPr>
                <w:rFonts w:ascii="Arial Narrow" w:hAnsi="Arial Narrow" w:cs="Arial"/>
                <w:sz w:val="18"/>
                <w:szCs w:val="18"/>
                <w:lang w:val="es-ES" w:eastAsia="es-ES"/>
              </w:rPr>
            </w:pPr>
            <w:r w:rsidRPr="00817E1D">
              <w:rPr>
                <w:rFonts w:ascii="Arial Narrow" w:hAnsi="Arial Narrow" w:cs="Arial"/>
                <w:sz w:val="18"/>
                <w:szCs w:val="18"/>
                <w:lang w:val="es-ES" w:eastAsia="es-ES"/>
              </w:rPr>
              <w:t>Generaciones de crédito</w:t>
            </w:r>
          </w:p>
        </w:tc>
        <w:tc>
          <w:tcPr>
            <w:tcW w:w="1050" w:type="pct"/>
            <w:gridSpan w:val="2"/>
            <w:tcBorders>
              <w:top w:val="single" w:sz="2" w:space="0" w:color="auto"/>
              <w:left w:val="nil"/>
              <w:bottom w:val="single" w:sz="2" w:space="0" w:color="auto"/>
              <w:right w:val="nil"/>
            </w:tcBorders>
            <w:vAlign w:val="center"/>
            <w:hideMark/>
          </w:tcPr>
          <w:p w14:paraId="10E34F39" w14:textId="77777777" w:rsidR="00614DC4" w:rsidRPr="00817E1D" w:rsidRDefault="00614DC4">
            <w:pPr>
              <w:spacing w:after="0"/>
              <w:jc w:val="right"/>
              <w:rPr>
                <w:rFonts w:ascii="Arial Narrow" w:hAnsi="Arial Narrow" w:cs="Calibri"/>
                <w:sz w:val="18"/>
                <w:szCs w:val="18"/>
                <w:lang w:val="es-ES" w:eastAsia="es-ES"/>
              </w:rPr>
            </w:pPr>
            <w:r w:rsidRPr="00817E1D">
              <w:rPr>
                <w:rFonts w:ascii="Arial Narrow" w:hAnsi="Arial Narrow" w:cs="Calibri"/>
                <w:sz w:val="18"/>
                <w:szCs w:val="18"/>
                <w:lang w:val="es-ES" w:eastAsia="es-ES"/>
              </w:rPr>
              <w:t>53.259</w:t>
            </w:r>
          </w:p>
        </w:tc>
        <w:tc>
          <w:tcPr>
            <w:tcW w:w="1049" w:type="pct"/>
            <w:gridSpan w:val="2"/>
            <w:tcBorders>
              <w:top w:val="single" w:sz="2" w:space="0" w:color="auto"/>
              <w:left w:val="nil"/>
              <w:bottom w:val="single" w:sz="2" w:space="0" w:color="auto"/>
              <w:right w:val="nil"/>
            </w:tcBorders>
            <w:shd w:val="clear" w:color="auto" w:fill="FFFFFF"/>
            <w:vAlign w:val="center"/>
            <w:hideMark/>
          </w:tcPr>
          <w:p w14:paraId="7B630363" w14:textId="77777777" w:rsidR="00614DC4" w:rsidRPr="00817E1D" w:rsidRDefault="00614DC4">
            <w:pPr>
              <w:spacing w:after="0"/>
              <w:ind w:firstLine="0"/>
              <w:jc w:val="right"/>
              <w:rPr>
                <w:rFonts w:ascii="Arial Narrow" w:hAnsi="Arial Narrow" w:cs="Calibri"/>
                <w:sz w:val="18"/>
                <w:szCs w:val="18"/>
                <w:lang w:val="es-ES" w:eastAsia="es-ES"/>
              </w:rPr>
            </w:pPr>
            <w:r w:rsidRPr="00817E1D">
              <w:rPr>
                <w:rFonts w:ascii="Arial Narrow" w:hAnsi="Arial Narrow" w:cs="Calibri"/>
                <w:sz w:val="18"/>
                <w:szCs w:val="18"/>
                <w:lang w:val="es-ES" w:eastAsia="es-ES"/>
              </w:rPr>
              <w:t>220.430</w:t>
            </w:r>
          </w:p>
        </w:tc>
        <w:tc>
          <w:tcPr>
            <w:tcW w:w="1049" w:type="pct"/>
            <w:gridSpan w:val="2"/>
            <w:tcBorders>
              <w:top w:val="single" w:sz="2" w:space="0" w:color="auto"/>
              <w:left w:val="nil"/>
              <w:bottom w:val="single" w:sz="2" w:space="0" w:color="auto"/>
              <w:right w:val="nil"/>
            </w:tcBorders>
            <w:shd w:val="clear" w:color="auto" w:fill="FFFFFF"/>
            <w:vAlign w:val="center"/>
            <w:hideMark/>
          </w:tcPr>
          <w:p w14:paraId="2085EA52" w14:textId="77777777" w:rsidR="00614DC4" w:rsidRPr="00817E1D" w:rsidRDefault="00614DC4">
            <w:pPr>
              <w:spacing w:after="0"/>
              <w:jc w:val="right"/>
              <w:rPr>
                <w:rFonts w:ascii="Arial Narrow" w:hAnsi="Arial Narrow" w:cs="Calibri"/>
                <w:sz w:val="18"/>
                <w:szCs w:val="18"/>
                <w:lang w:val="es-ES" w:eastAsia="es-ES"/>
              </w:rPr>
            </w:pPr>
            <w:r w:rsidRPr="00817E1D">
              <w:rPr>
                <w:rFonts w:ascii="Arial Narrow" w:hAnsi="Arial Narrow" w:cs="Calibri"/>
                <w:sz w:val="18"/>
                <w:szCs w:val="18"/>
                <w:lang w:val="es-ES" w:eastAsia="es-ES"/>
              </w:rPr>
              <w:t>-</w:t>
            </w:r>
          </w:p>
        </w:tc>
      </w:tr>
      <w:tr w:rsidR="00614DC4" w14:paraId="2842DE7C" w14:textId="77777777" w:rsidTr="00817E1D">
        <w:trPr>
          <w:trHeight w:val="198"/>
          <w:jc w:val="center"/>
        </w:trPr>
        <w:tc>
          <w:tcPr>
            <w:tcW w:w="1852" w:type="pct"/>
            <w:tcBorders>
              <w:top w:val="single" w:sz="2" w:space="0" w:color="auto"/>
              <w:left w:val="nil"/>
              <w:bottom w:val="single" w:sz="2" w:space="0" w:color="auto"/>
              <w:right w:val="nil"/>
            </w:tcBorders>
            <w:vAlign w:val="center"/>
            <w:hideMark/>
          </w:tcPr>
          <w:p w14:paraId="2AB8AAAA" w14:textId="77777777" w:rsidR="00614DC4" w:rsidRPr="00817E1D" w:rsidRDefault="00614DC4">
            <w:pPr>
              <w:spacing w:after="0"/>
              <w:ind w:firstLine="0"/>
              <w:jc w:val="left"/>
              <w:rPr>
                <w:rFonts w:ascii="Arial Narrow" w:hAnsi="Arial Narrow" w:cs="Arial"/>
                <w:sz w:val="18"/>
                <w:szCs w:val="18"/>
                <w:lang w:val="es-ES" w:eastAsia="es-ES"/>
              </w:rPr>
            </w:pPr>
            <w:r w:rsidRPr="00817E1D">
              <w:rPr>
                <w:rFonts w:ascii="Arial Narrow" w:hAnsi="Arial Narrow" w:cs="Arial"/>
                <w:sz w:val="18"/>
                <w:szCs w:val="18"/>
                <w:lang w:val="es-ES" w:eastAsia="es-ES"/>
              </w:rPr>
              <w:t>Incorporaciones de crédito</w:t>
            </w:r>
          </w:p>
        </w:tc>
        <w:tc>
          <w:tcPr>
            <w:tcW w:w="1050" w:type="pct"/>
            <w:gridSpan w:val="2"/>
            <w:tcBorders>
              <w:top w:val="single" w:sz="2" w:space="0" w:color="auto"/>
              <w:left w:val="nil"/>
              <w:bottom w:val="single" w:sz="2" w:space="0" w:color="auto"/>
              <w:right w:val="nil"/>
            </w:tcBorders>
            <w:vAlign w:val="bottom"/>
            <w:hideMark/>
          </w:tcPr>
          <w:p w14:paraId="0977F7A1" w14:textId="77777777" w:rsidR="00614DC4" w:rsidRPr="00817E1D" w:rsidRDefault="00614DC4">
            <w:pPr>
              <w:spacing w:after="0"/>
              <w:ind w:firstLine="0"/>
              <w:jc w:val="right"/>
              <w:rPr>
                <w:rFonts w:ascii="Arial Narrow" w:hAnsi="Arial Narrow" w:cs="Calibri"/>
                <w:sz w:val="18"/>
                <w:szCs w:val="18"/>
                <w:lang w:val="es-ES" w:eastAsia="es-ES"/>
              </w:rPr>
            </w:pPr>
            <w:r w:rsidRPr="00817E1D">
              <w:rPr>
                <w:rFonts w:ascii="Arial Narrow" w:hAnsi="Arial Narrow" w:cs="Calibri"/>
                <w:sz w:val="18"/>
                <w:szCs w:val="18"/>
                <w:lang w:val="es-ES" w:eastAsia="es-ES"/>
              </w:rPr>
              <w:t>49.623</w:t>
            </w:r>
          </w:p>
        </w:tc>
        <w:tc>
          <w:tcPr>
            <w:tcW w:w="1049" w:type="pct"/>
            <w:gridSpan w:val="2"/>
            <w:tcBorders>
              <w:top w:val="single" w:sz="2" w:space="0" w:color="auto"/>
              <w:left w:val="nil"/>
              <w:bottom w:val="single" w:sz="2" w:space="0" w:color="auto"/>
              <w:right w:val="nil"/>
            </w:tcBorders>
            <w:noWrap/>
            <w:vAlign w:val="bottom"/>
            <w:hideMark/>
          </w:tcPr>
          <w:p w14:paraId="5A6393FC" w14:textId="77777777" w:rsidR="00614DC4" w:rsidRPr="00817E1D" w:rsidRDefault="00614DC4">
            <w:pPr>
              <w:spacing w:after="0"/>
              <w:ind w:firstLine="0"/>
              <w:jc w:val="right"/>
              <w:rPr>
                <w:rFonts w:ascii="Arial Narrow" w:hAnsi="Arial Narrow" w:cs="Calibri"/>
                <w:sz w:val="18"/>
                <w:szCs w:val="18"/>
                <w:lang w:val="es-ES" w:eastAsia="es-ES"/>
              </w:rPr>
            </w:pPr>
            <w:r w:rsidRPr="00817E1D">
              <w:rPr>
                <w:rFonts w:ascii="Arial Narrow" w:hAnsi="Arial Narrow" w:cs="Calibri"/>
                <w:sz w:val="18"/>
                <w:szCs w:val="18"/>
                <w:lang w:val="es-ES" w:eastAsia="es-ES"/>
              </w:rPr>
              <w:t>-</w:t>
            </w:r>
          </w:p>
        </w:tc>
        <w:tc>
          <w:tcPr>
            <w:tcW w:w="1049" w:type="pct"/>
            <w:gridSpan w:val="2"/>
            <w:tcBorders>
              <w:top w:val="single" w:sz="2" w:space="0" w:color="auto"/>
              <w:left w:val="nil"/>
              <w:bottom w:val="single" w:sz="2" w:space="0" w:color="auto"/>
              <w:right w:val="nil"/>
            </w:tcBorders>
            <w:noWrap/>
            <w:vAlign w:val="bottom"/>
            <w:hideMark/>
          </w:tcPr>
          <w:p w14:paraId="393102BD" w14:textId="77777777" w:rsidR="00614DC4" w:rsidRPr="00817E1D" w:rsidRDefault="00614DC4">
            <w:pPr>
              <w:spacing w:after="0"/>
              <w:ind w:firstLine="0"/>
              <w:jc w:val="right"/>
              <w:rPr>
                <w:rFonts w:ascii="Arial Narrow" w:hAnsi="Arial Narrow" w:cs="Calibri"/>
                <w:sz w:val="18"/>
                <w:szCs w:val="18"/>
                <w:lang w:val="es-ES" w:eastAsia="es-ES"/>
              </w:rPr>
            </w:pPr>
            <w:r w:rsidRPr="00817E1D">
              <w:rPr>
                <w:rFonts w:ascii="Arial Narrow" w:hAnsi="Arial Narrow" w:cs="Calibri"/>
                <w:sz w:val="18"/>
                <w:szCs w:val="18"/>
                <w:lang w:val="es-ES" w:eastAsia="es-ES"/>
              </w:rPr>
              <w:t>1.530</w:t>
            </w:r>
          </w:p>
        </w:tc>
      </w:tr>
      <w:tr w:rsidR="00614DC4" w14:paraId="2CD36284" w14:textId="77777777" w:rsidTr="00817E1D">
        <w:trPr>
          <w:trHeight w:val="198"/>
          <w:jc w:val="center"/>
        </w:trPr>
        <w:tc>
          <w:tcPr>
            <w:tcW w:w="1852" w:type="pct"/>
            <w:tcBorders>
              <w:top w:val="single" w:sz="2" w:space="0" w:color="auto"/>
              <w:left w:val="nil"/>
              <w:bottom w:val="single" w:sz="4" w:space="0" w:color="auto"/>
              <w:right w:val="nil"/>
            </w:tcBorders>
            <w:vAlign w:val="center"/>
            <w:hideMark/>
          </w:tcPr>
          <w:p w14:paraId="285DFC03" w14:textId="77777777" w:rsidR="00614DC4" w:rsidRPr="00817E1D" w:rsidRDefault="00614DC4">
            <w:pPr>
              <w:spacing w:after="0"/>
              <w:ind w:firstLine="0"/>
              <w:jc w:val="left"/>
              <w:rPr>
                <w:rFonts w:ascii="Arial Narrow" w:hAnsi="Arial Narrow" w:cs="Arial"/>
                <w:sz w:val="18"/>
                <w:szCs w:val="18"/>
                <w:lang w:val="es-ES" w:eastAsia="es-ES"/>
              </w:rPr>
            </w:pPr>
            <w:r w:rsidRPr="00817E1D">
              <w:rPr>
                <w:rFonts w:ascii="Arial Narrow" w:hAnsi="Arial Narrow" w:cs="Arial"/>
                <w:sz w:val="18"/>
                <w:szCs w:val="18"/>
                <w:lang w:val="es-ES" w:eastAsia="es-ES"/>
              </w:rPr>
              <w:t>Suplementos de crédito</w:t>
            </w:r>
          </w:p>
        </w:tc>
        <w:tc>
          <w:tcPr>
            <w:tcW w:w="1050" w:type="pct"/>
            <w:gridSpan w:val="2"/>
            <w:tcBorders>
              <w:top w:val="single" w:sz="2" w:space="0" w:color="auto"/>
              <w:left w:val="nil"/>
              <w:bottom w:val="single" w:sz="4" w:space="0" w:color="auto"/>
              <w:right w:val="nil"/>
            </w:tcBorders>
            <w:vAlign w:val="center"/>
          </w:tcPr>
          <w:p w14:paraId="3899C513" w14:textId="77777777" w:rsidR="00614DC4" w:rsidRPr="00817E1D" w:rsidRDefault="00614DC4">
            <w:pPr>
              <w:spacing w:after="0"/>
              <w:jc w:val="right"/>
              <w:rPr>
                <w:rFonts w:ascii="Arial Narrow" w:hAnsi="Arial Narrow" w:cs="Calibri"/>
                <w:sz w:val="18"/>
                <w:szCs w:val="18"/>
                <w:lang w:val="es-ES" w:eastAsia="es-ES"/>
              </w:rPr>
            </w:pPr>
          </w:p>
        </w:tc>
        <w:tc>
          <w:tcPr>
            <w:tcW w:w="1049" w:type="pct"/>
            <w:gridSpan w:val="2"/>
            <w:tcBorders>
              <w:top w:val="single" w:sz="2" w:space="0" w:color="auto"/>
              <w:left w:val="nil"/>
              <w:bottom w:val="single" w:sz="4" w:space="0" w:color="auto"/>
              <w:right w:val="nil"/>
            </w:tcBorders>
            <w:shd w:val="clear" w:color="auto" w:fill="FFFFFF"/>
            <w:noWrap/>
            <w:vAlign w:val="center"/>
            <w:hideMark/>
          </w:tcPr>
          <w:p w14:paraId="7E2A3667" w14:textId="77777777" w:rsidR="00614DC4" w:rsidRPr="00817E1D" w:rsidRDefault="00614DC4">
            <w:pPr>
              <w:spacing w:after="0"/>
              <w:jc w:val="right"/>
              <w:rPr>
                <w:rFonts w:ascii="Arial Narrow" w:hAnsi="Arial Narrow" w:cs="Calibri"/>
                <w:sz w:val="18"/>
                <w:szCs w:val="18"/>
                <w:lang w:val="es-ES" w:eastAsia="es-ES"/>
              </w:rPr>
            </w:pPr>
            <w:r w:rsidRPr="00817E1D">
              <w:rPr>
                <w:rFonts w:ascii="Arial Narrow" w:hAnsi="Arial Narrow" w:cs="Calibri"/>
                <w:sz w:val="18"/>
                <w:szCs w:val="18"/>
                <w:lang w:val="es-ES" w:eastAsia="es-ES"/>
              </w:rPr>
              <w:t>-</w:t>
            </w:r>
          </w:p>
        </w:tc>
        <w:tc>
          <w:tcPr>
            <w:tcW w:w="1049" w:type="pct"/>
            <w:gridSpan w:val="2"/>
            <w:tcBorders>
              <w:top w:val="single" w:sz="2" w:space="0" w:color="auto"/>
              <w:left w:val="nil"/>
              <w:bottom w:val="single" w:sz="4" w:space="0" w:color="auto"/>
              <w:right w:val="nil"/>
            </w:tcBorders>
            <w:shd w:val="clear" w:color="auto" w:fill="FFFFFF"/>
            <w:noWrap/>
            <w:vAlign w:val="center"/>
            <w:hideMark/>
          </w:tcPr>
          <w:p w14:paraId="3475F8B7" w14:textId="77777777" w:rsidR="00614DC4" w:rsidRPr="00817E1D" w:rsidRDefault="00614DC4">
            <w:pPr>
              <w:spacing w:after="0"/>
              <w:jc w:val="right"/>
              <w:rPr>
                <w:rFonts w:ascii="Arial Narrow" w:hAnsi="Arial Narrow" w:cs="Calibri"/>
                <w:sz w:val="18"/>
                <w:szCs w:val="18"/>
                <w:lang w:val="es-ES" w:eastAsia="es-ES"/>
              </w:rPr>
            </w:pPr>
            <w:r w:rsidRPr="00817E1D">
              <w:rPr>
                <w:rFonts w:ascii="Arial Narrow" w:hAnsi="Arial Narrow" w:cs="Calibri"/>
                <w:sz w:val="18"/>
                <w:szCs w:val="18"/>
                <w:lang w:val="es-ES" w:eastAsia="es-ES"/>
              </w:rPr>
              <w:t>-</w:t>
            </w:r>
          </w:p>
        </w:tc>
      </w:tr>
      <w:tr w:rsidR="00614DC4" w:rsidRPr="00817E1D" w14:paraId="5A6921AE" w14:textId="77777777" w:rsidTr="00817E1D">
        <w:trPr>
          <w:trHeight w:val="255"/>
          <w:jc w:val="center"/>
        </w:trPr>
        <w:tc>
          <w:tcPr>
            <w:tcW w:w="1852" w:type="pct"/>
            <w:tcBorders>
              <w:top w:val="single" w:sz="4" w:space="0" w:color="auto"/>
              <w:left w:val="nil"/>
              <w:bottom w:val="single" w:sz="4" w:space="0" w:color="auto"/>
              <w:right w:val="nil"/>
            </w:tcBorders>
            <w:vAlign w:val="center"/>
            <w:hideMark/>
          </w:tcPr>
          <w:p w14:paraId="44773A38" w14:textId="77777777" w:rsidR="00614DC4" w:rsidRPr="00EB5580" w:rsidRDefault="00614DC4">
            <w:pPr>
              <w:spacing w:after="0"/>
              <w:ind w:firstLine="0"/>
              <w:jc w:val="left"/>
              <w:rPr>
                <w:rFonts w:ascii="Arial Narrow" w:hAnsi="Arial Narrow" w:cs="Arial"/>
                <w:sz w:val="18"/>
                <w:szCs w:val="18"/>
                <w:lang w:val="es-ES" w:eastAsia="es-ES"/>
              </w:rPr>
            </w:pPr>
            <w:r w:rsidRPr="00EB5580">
              <w:rPr>
                <w:rFonts w:ascii="Arial Narrow" w:hAnsi="Arial Narrow" w:cs="Arial"/>
                <w:sz w:val="18"/>
                <w:szCs w:val="18"/>
                <w:lang w:val="es-ES" w:eastAsia="es-ES"/>
              </w:rPr>
              <w:t>Créditos extraordinarios</w:t>
            </w:r>
          </w:p>
        </w:tc>
        <w:tc>
          <w:tcPr>
            <w:tcW w:w="1050" w:type="pct"/>
            <w:gridSpan w:val="2"/>
            <w:tcBorders>
              <w:top w:val="single" w:sz="4" w:space="0" w:color="auto"/>
              <w:left w:val="nil"/>
              <w:bottom w:val="single" w:sz="4" w:space="0" w:color="auto"/>
              <w:right w:val="nil"/>
            </w:tcBorders>
            <w:vAlign w:val="center"/>
            <w:hideMark/>
          </w:tcPr>
          <w:p w14:paraId="2D014F23" w14:textId="77777777" w:rsidR="00614DC4" w:rsidRPr="00817E1D" w:rsidRDefault="00614DC4">
            <w:pPr>
              <w:spacing w:after="0"/>
              <w:jc w:val="right"/>
              <w:rPr>
                <w:rFonts w:ascii="Arial" w:hAnsi="Arial" w:cs="Arial"/>
                <w:sz w:val="18"/>
                <w:szCs w:val="18"/>
                <w:lang w:val="es-ES" w:eastAsia="es-ES"/>
              </w:rPr>
            </w:pPr>
            <w:r w:rsidRPr="00817E1D">
              <w:rPr>
                <w:rFonts w:ascii="Arial" w:hAnsi="Arial" w:cs="Arial"/>
                <w:sz w:val="18"/>
                <w:szCs w:val="18"/>
                <w:lang w:val="es-ES" w:eastAsia="es-ES"/>
              </w:rPr>
              <w:t>4.200</w:t>
            </w:r>
          </w:p>
        </w:tc>
        <w:tc>
          <w:tcPr>
            <w:tcW w:w="1049" w:type="pct"/>
            <w:gridSpan w:val="2"/>
            <w:tcBorders>
              <w:top w:val="single" w:sz="4" w:space="0" w:color="auto"/>
              <w:left w:val="nil"/>
              <w:bottom w:val="single" w:sz="4" w:space="0" w:color="auto"/>
              <w:right w:val="nil"/>
            </w:tcBorders>
            <w:noWrap/>
            <w:vAlign w:val="bottom"/>
            <w:hideMark/>
          </w:tcPr>
          <w:p w14:paraId="2645AE8F" w14:textId="77777777" w:rsidR="00614DC4" w:rsidRPr="00817E1D" w:rsidRDefault="00614DC4">
            <w:pPr>
              <w:spacing w:after="0"/>
              <w:ind w:firstLine="0"/>
              <w:jc w:val="right"/>
              <w:rPr>
                <w:rFonts w:ascii="Arial" w:hAnsi="Arial" w:cs="Arial"/>
                <w:sz w:val="18"/>
                <w:szCs w:val="18"/>
                <w:lang w:val="es-ES" w:eastAsia="es-ES"/>
              </w:rPr>
            </w:pPr>
            <w:r w:rsidRPr="00817E1D">
              <w:rPr>
                <w:rFonts w:ascii="Arial" w:hAnsi="Arial" w:cs="Arial"/>
                <w:sz w:val="18"/>
                <w:szCs w:val="18"/>
                <w:lang w:val="es-ES" w:eastAsia="es-ES"/>
              </w:rPr>
              <w:t>20.498</w:t>
            </w:r>
          </w:p>
        </w:tc>
        <w:tc>
          <w:tcPr>
            <w:tcW w:w="1049" w:type="pct"/>
            <w:gridSpan w:val="2"/>
            <w:tcBorders>
              <w:top w:val="single" w:sz="4" w:space="0" w:color="auto"/>
              <w:left w:val="nil"/>
              <w:bottom w:val="single" w:sz="4" w:space="0" w:color="auto"/>
              <w:right w:val="nil"/>
            </w:tcBorders>
            <w:noWrap/>
            <w:vAlign w:val="bottom"/>
            <w:hideMark/>
          </w:tcPr>
          <w:p w14:paraId="5A466A4E" w14:textId="77777777" w:rsidR="00614DC4" w:rsidRPr="00817E1D" w:rsidRDefault="00614DC4">
            <w:pPr>
              <w:spacing w:after="0"/>
              <w:ind w:firstLine="0"/>
              <w:jc w:val="right"/>
              <w:rPr>
                <w:rFonts w:ascii="Arial" w:hAnsi="Arial" w:cs="Arial"/>
                <w:sz w:val="18"/>
                <w:szCs w:val="18"/>
                <w:lang w:val="es-ES" w:eastAsia="es-ES"/>
              </w:rPr>
            </w:pPr>
            <w:r w:rsidRPr="00817E1D">
              <w:rPr>
                <w:rFonts w:ascii="Arial" w:hAnsi="Arial" w:cs="Arial"/>
                <w:sz w:val="18"/>
                <w:szCs w:val="18"/>
                <w:lang w:val="es-ES" w:eastAsia="es-ES"/>
              </w:rPr>
              <w:t>686</w:t>
            </w:r>
          </w:p>
        </w:tc>
      </w:tr>
    </w:tbl>
    <w:p w14:paraId="0E3DE6E8" w14:textId="77777777" w:rsidR="00614DC4" w:rsidRDefault="00614DC4" w:rsidP="00614DC4">
      <w:pPr>
        <w:pStyle w:val="texto"/>
        <w:spacing w:before="240"/>
        <w:rPr>
          <w:lang w:val="es-ES"/>
        </w:rPr>
      </w:pPr>
      <w:r>
        <w:rPr>
          <w:lang w:val="es-ES"/>
        </w:rPr>
        <w:t xml:space="preserve">En el cuadro anterior no se incluyen las transferencias de créditos, que ascendieron a un total de 27,52 millones, ya que estas operaciones no tienen efecto presupuestario sobre el importe total de créditos. </w:t>
      </w:r>
    </w:p>
    <w:p w14:paraId="77D00BD3" w14:textId="77777777" w:rsidR="00614DC4" w:rsidRDefault="00614DC4" w:rsidP="00614DC4">
      <w:pPr>
        <w:pStyle w:val="texto"/>
        <w:spacing w:before="240"/>
        <w:rPr>
          <w:lang w:val="es-ES"/>
        </w:rPr>
      </w:pPr>
      <w:r>
        <w:rPr>
          <w:lang w:val="es-ES"/>
        </w:rPr>
        <w:t xml:space="preserve">Sobre las modificaciones presupuestarias financiadas con mayores ingresos en 2022 por 607,94 millones, destacamos que han aumentado en 495,77 millones </w:t>
      </w:r>
      <w:r>
        <w:rPr>
          <w:lang w:val="es-ES"/>
        </w:rPr>
        <w:lastRenderedPageBreak/>
        <w:t xml:space="preserve">(un 441 por ciento) respecto al ejercicio anterior. Esta diferencia se debe fundamentalmente al reconocimiento en 2022 de los nuevos ingresos por bonificación a los combustibles, y los mayores ingresos correspondientes a tanto a los Fondos Next </w:t>
      </w:r>
      <w:proofErr w:type="spellStart"/>
      <w:r>
        <w:rPr>
          <w:lang w:val="es-ES"/>
        </w:rPr>
        <w:t>Generation</w:t>
      </w:r>
      <w:proofErr w:type="spellEnd"/>
      <w:r>
        <w:rPr>
          <w:lang w:val="es-ES"/>
        </w:rPr>
        <w:t xml:space="preserve"> (MMR), como a los asociados a los ajustes fiscales derivados de la modificación del Convenio Económico. </w:t>
      </w:r>
    </w:p>
    <w:p w14:paraId="03628AAD" w14:textId="77777777" w:rsidR="00614DC4" w:rsidRDefault="00614DC4" w:rsidP="00614DC4">
      <w:pPr>
        <w:pStyle w:val="texto"/>
        <w:rPr>
          <w:lang w:val="es-ES"/>
        </w:rPr>
      </w:pPr>
      <w:r>
        <w:rPr>
          <w:lang w:val="es-ES"/>
        </w:rPr>
        <w:t xml:space="preserve">La Cámara de Comptos emitió, a solicitud del Parlamento y de acuerdo con la normativa vigente, informes de legalidad sobre las modificaciones presupuestarias del ejercicio cuya </w:t>
      </w:r>
      <w:r w:rsidR="00EB5580">
        <w:rPr>
          <w:lang w:val="es-ES"/>
        </w:rPr>
        <w:t xml:space="preserve">aprobación </w:t>
      </w:r>
      <w:r>
        <w:rPr>
          <w:lang w:val="es-ES"/>
        </w:rPr>
        <w:t xml:space="preserve">corresponde a la consejera de Economía y Hacienda. La conclusión fue que las aprobó el órgano competente y se respetaron las limitaciones legales establecidas en la normativa presupuestaria aprobada, entre ellas la pertinencia de las fuentes de financiación. El importe total de modificaciones, incluidas </w:t>
      </w:r>
      <w:r w:rsidR="00EB5580">
        <w:rPr>
          <w:lang w:val="es-ES"/>
        </w:rPr>
        <w:t xml:space="preserve">las </w:t>
      </w:r>
      <w:r>
        <w:rPr>
          <w:lang w:val="es-ES"/>
        </w:rPr>
        <w:t>transferencias, informadas por esta Cámara ascendió a 810,94 millones.</w:t>
      </w:r>
    </w:p>
    <w:p w14:paraId="766ECD69" w14:textId="77777777" w:rsidR="00614DC4" w:rsidRDefault="00614DC4" w:rsidP="00614DC4">
      <w:pPr>
        <w:pStyle w:val="texto"/>
        <w:rPr>
          <w:lang w:val="es-ES"/>
        </w:rPr>
      </w:pPr>
      <w:r>
        <w:rPr>
          <w:lang w:val="es-ES"/>
        </w:rPr>
        <w:t>Por su parte, el Fondo de Contingencia previsto se utilizó para financiar gastos por 4,32 millones. No obstante, en el siguiente cuadro reflejamos la evolución que ha tenido esta dotación, en el periodo 2019-2022, tanto en el proyecto de ley foral de presupuestos, como en su posterior aprobación como ley foral:</w:t>
      </w:r>
    </w:p>
    <w:p w14:paraId="13CB28B0" w14:textId="77777777" w:rsidR="00614DC4" w:rsidRPr="001E6763" w:rsidRDefault="00614DC4" w:rsidP="00614DC4">
      <w:pPr>
        <w:spacing w:after="0"/>
        <w:ind w:left="50" w:right="10" w:firstLine="0"/>
        <w:jc w:val="right"/>
        <w:rPr>
          <w:rFonts w:ascii="Arial" w:hAnsi="Arial" w:cs="Arial"/>
          <w:bCs/>
          <w:sz w:val="17"/>
          <w:szCs w:val="17"/>
          <w:lang w:val="es-ES" w:eastAsia="es-ES"/>
        </w:rPr>
      </w:pPr>
      <w:r w:rsidRPr="001E6763">
        <w:rPr>
          <w:rFonts w:ascii="Arial" w:hAnsi="Arial" w:cs="Arial"/>
          <w:sz w:val="17"/>
          <w:szCs w:val="17"/>
          <w:lang w:val="es-ES"/>
        </w:rPr>
        <w:t xml:space="preserve"> </w:t>
      </w:r>
      <w:r w:rsidRPr="001E6763">
        <w:rPr>
          <w:rFonts w:ascii="Arial" w:hAnsi="Arial" w:cs="Arial"/>
          <w:bCs/>
          <w:sz w:val="17"/>
          <w:szCs w:val="17"/>
          <w:lang w:val="es-ES" w:eastAsia="es-ES"/>
        </w:rPr>
        <w:t>(en miles)</w:t>
      </w:r>
    </w:p>
    <w:tbl>
      <w:tblPr>
        <w:tblW w:w="0" w:type="auto"/>
        <w:tblCellMar>
          <w:left w:w="70" w:type="dxa"/>
          <w:right w:w="70" w:type="dxa"/>
        </w:tblCellMar>
        <w:tblLook w:val="04A0" w:firstRow="1" w:lastRow="0" w:firstColumn="1" w:lastColumn="0" w:noHBand="0" w:noVBand="1"/>
      </w:tblPr>
      <w:tblGrid>
        <w:gridCol w:w="5529"/>
        <w:gridCol w:w="850"/>
        <w:gridCol w:w="709"/>
        <w:gridCol w:w="850"/>
        <w:gridCol w:w="851"/>
      </w:tblGrid>
      <w:tr w:rsidR="00614DC4" w:rsidRPr="00817E1D" w14:paraId="2FF2DA0E" w14:textId="77777777" w:rsidTr="00477A59">
        <w:trPr>
          <w:trHeight w:val="255"/>
        </w:trPr>
        <w:tc>
          <w:tcPr>
            <w:tcW w:w="5529" w:type="dxa"/>
            <w:tcBorders>
              <w:top w:val="single" w:sz="4" w:space="0" w:color="auto"/>
              <w:left w:val="nil"/>
              <w:bottom w:val="single" w:sz="4" w:space="0" w:color="auto"/>
              <w:right w:val="nil"/>
            </w:tcBorders>
            <w:shd w:val="clear" w:color="auto" w:fill="9BC2E6"/>
            <w:noWrap/>
            <w:vAlign w:val="bottom"/>
            <w:hideMark/>
          </w:tcPr>
          <w:p w14:paraId="73E49F02" w14:textId="77777777" w:rsidR="00614DC4" w:rsidRPr="00817E1D" w:rsidRDefault="00614DC4">
            <w:pPr>
              <w:spacing w:after="0"/>
              <w:ind w:firstLine="0"/>
              <w:jc w:val="left"/>
              <w:rPr>
                <w:rFonts w:ascii="Arial" w:hAnsi="Arial" w:cs="Arial"/>
                <w:color w:val="000000"/>
                <w:sz w:val="18"/>
                <w:szCs w:val="18"/>
                <w:lang w:val="es-ES" w:eastAsia="es-ES"/>
              </w:rPr>
            </w:pPr>
            <w:r w:rsidRPr="00817E1D">
              <w:rPr>
                <w:rFonts w:ascii="Arial" w:hAnsi="Arial" w:cs="Arial"/>
                <w:color w:val="000000"/>
                <w:sz w:val="18"/>
                <w:szCs w:val="18"/>
                <w:lang w:val="es-ES" w:eastAsia="es-ES"/>
              </w:rPr>
              <w:t> Fondo de Contingencia</w:t>
            </w:r>
          </w:p>
        </w:tc>
        <w:tc>
          <w:tcPr>
            <w:tcW w:w="850" w:type="dxa"/>
            <w:tcBorders>
              <w:top w:val="single" w:sz="4" w:space="0" w:color="auto"/>
              <w:left w:val="nil"/>
              <w:bottom w:val="single" w:sz="4" w:space="0" w:color="auto"/>
              <w:right w:val="nil"/>
            </w:tcBorders>
            <w:shd w:val="clear" w:color="auto" w:fill="9BC2E6"/>
            <w:noWrap/>
            <w:vAlign w:val="bottom"/>
            <w:hideMark/>
          </w:tcPr>
          <w:p w14:paraId="24B4FCF9" w14:textId="77777777" w:rsidR="00614DC4" w:rsidRPr="00817E1D" w:rsidRDefault="00614DC4">
            <w:pPr>
              <w:spacing w:after="0"/>
              <w:ind w:firstLine="0"/>
              <w:jc w:val="right"/>
              <w:rPr>
                <w:rFonts w:ascii="Arial" w:hAnsi="Arial" w:cs="Arial"/>
                <w:color w:val="000000"/>
                <w:sz w:val="18"/>
                <w:szCs w:val="18"/>
                <w:lang w:val="es-ES" w:eastAsia="es-ES"/>
              </w:rPr>
            </w:pPr>
            <w:r w:rsidRPr="00817E1D">
              <w:rPr>
                <w:rFonts w:ascii="Arial" w:hAnsi="Arial" w:cs="Arial"/>
                <w:color w:val="000000"/>
                <w:sz w:val="18"/>
                <w:szCs w:val="18"/>
                <w:lang w:val="es-ES" w:eastAsia="es-ES"/>
              </w:rPr>
              <w:t>2019</w:t>
            </w:r>
          </w:p>
        </w:tc>
        <w:tc>
          <w:tcPr>
            <w:tcW w:w="709" w:type="dxa"/>
            <w:tcBorders>
              <w:top w:val="single" w:sz="4" w:space="0" w:color="auto"/>
              <w:left w:val="nil"/>
              <w:bottom w:val="single" w:sz="4" w:space="0" w:color="auto"/>
              <w:right w:val="nil"/>
            </w:tcBorders>
            <w:shd w:val="clear" w:color="auto" w:fill="9BC2E6"/>
            <w:noWrap/>
            <w:vAlign w:val="bottom"/>
            <w:hideMark/>
          </w:tcPr>
          <w:p w14:paraId="4E59B000" w14:textId="77777777" w:rsidR="00614DC4" w:rsidRPr="00817E1D" w:rsidRDefault="00614DC4">
            <w:pPr>
              <w:spacing w:after="0"/>
              <w:ind w:firstLine="0"/>
              <w:jc w:val="right"/>
              <w:rPr>
                <w:rFonts w:ascii="Arial" w:hAnsi="Arial" w:cs="Arial"/>
                <w:color w:val="000000"/>
                <w:sz w:val="18"/>
                <w:szCs w:val="18"/>
                <w:lang w:val="es-ES" w:eastAsia="es-ES"/>
              </w:rPr>
            </w:pPr>
            <w:r w:rsidRPr="00817E1D">
              <w:rPr>
                <w:rFonts w:ascii="Arial" w:hAnsi="Arial" w:cs="Arial"/>
                <w:color w:val="000000"/>
                <w:sz w:val="18"/>
                <w:szCs w:val="18"/>
                <w:lang w:val="es-ES" w:eastAsia="es-ES"/>
              </w:rPr>
              <w:t>2020</w:t>
            </w:r>
          </w:p>
        </w:tc>
        <w:tc>
          <w:tcPr>
            <w:tcW w:w="850" w:type="dxa"/>
            <w:tcBorders>
              <w:top w:val="single" w:sz="4" w:space="0" w:color="auto"/>
              <w:left w:val="nil"/>
              <w:bottom w:val="single" w:sz="4" w:space="0" w:color="auto"/>
              <w:right w:val="nil"/>
            </w:tcBorders>
            <w:shd w:val="clear" w:color="auto" w:fill="9BC2E6"/>
            <w:noWrap/>
            <w:vAlign w:val="bottom"/>
            <w:hideMark/>
          </w:tcPr>
          <w:p w14:paraId="61C1DE25" w14:textId="77777777" w:rsidR="00614DC4" w:rsidRPr="00817E1D" w:rsidRDefault="00614DC4">
            <w:pPr>
              <w:spacing w:after="0"/>
              <w:ind w:firstLine="0"/>
              <w:jc w:val="right"/>
              <w:rPr>
                <w:rFonts w:ascii="Arial" w:hAnsi="Arial" w:cs="Arial"/>
                <w:color w:val="000000"/>
                <w:sz w:val="18"/>
                <w:szCs w:val="18"/>
                <w:lang w:val="es-ES" w:eastAsia="es-ES"/>
              </w:rPr>
            </w:pPr>
            <w:r w:rsidRPr="00817E1D">
              <w:rPr>
                <w:rFonts w:ascii="Arial" w:hAnsi="Arial" w:cs="Arial"/>
                <w:color w:val="000000"/>
                <w:sz w:val="18"/>
                <w:szCs w:val="18"/>
                <w:lang w:val="es-ES" w:eastAsia="es-ES"/>
              </w:rPr>
              <w:t>2021</w:t>
            </w:r>
          </w:p>
        </w:tc>
        <w:tc>
          <w:tcPr>
            <w:tcW w:w="851" w:type="dxa"/>
            <w:tcBorders>
              <w:top w:val="single" w:sz="4" w:space="0" w:color="auto"/>
              <w:left w:val="nil"/>
              <w:bottom w:val="single" w:sz="4" w:space="0" w:color="auto"/>
              <w:right w:val="nil"/>
            </w:tcBorders>
            <w:shd w:val="clear" w:color="auto" w:fill="9BC2E6"/>
            <w:noWrap/>
            <w:vAlign w:val="bottom"/>
            <w:hideMark/>
          </w:tcPr>
          <w:p w14:paraId="65740BBA" w14:textId="77777777" w:rsidR="00614DC4" w:rsidRPr="00817E1D" w:rsidRDefault="00614DC4">
            <w:pPr>
              <w:spacing w:after="0"/>
              <w:ind w:firstLine="0"/>
              <w:jc w:val="right"/>
              <w:rPr>
                <w:rFonts w:ascii="Arial" w:hAnsi="Arial" w:cs="Arial"/>
                <w:color w:val="000000"/>
                <w:sz w:val="18"/>
                <w:szCs w:val="18"/>
                <w:lang w:val="es-ES" w:eastAsia="es-ES"/>
              </w:rPr>
            </w:pPr>
            <w:r w:rsidRPr="00817E1D">
              <w:rPr>
                <w:rFonts w:ascii="Arial" w:hAnsi="Arial" w:cs="Arial"/>
                <w:color w:val="000000"/>
                <w:sz w:val="18"/>
                <w:szCs w:val="18"/>
                <w:lang w:val="es-ES" w:eastAsia="es-ES"/>
              </w:rPr>
              <w:t>2022</w:t>
            </w:r>
          </w:p>
        </w:tc>
      </w:tr>
      <w:tr w:rsidR="00614DC4" w14:paraId="6A4E5FD9" w14:textId="77777777" w:rsidTr="00CA44AA">
        <w:trPr>
          <w:trHeight w:val="198"/>
        </w:trPr>
        <w:tc>
          <w:tcPr>
            <w:tcW w:w="5529" w:type="dxa"/>
            <w:tcBorders>
              <w:top w:val="single" w:sz="4" w:space="0" w:color="auto"/>
              <w:left w:val="nil"/>
              <w:bottom w:val="single" w:sz="2" w:space="0" w:color="auto"/>
              <w:right w:val="nil"/>
            </w:tcBorders>
            <w:noWrap/>
            <w:vAlign w:val="center"/>
            <w:hideMark/>
          </w:tcPr>
          <w:p w14:paraId="12A40BC1" w14:textId="77777777" w:rsidR="00614DC4" w:rsidRDefault="00614DC4">
            <w:pPr>
              <w:spacing w:after="0"/>
              <w:ind w:firstLine="0"/>
              <w:jc w:val="left"/>
              <w:rPr>
                <w:rFonts w:ascii="Arial Narrow" w:hAnsi="Arial Narrow" w:cs="Calibri"/>
                <w:sz w:val="18"/>
                <w:szCs w:val="18"/>
                <w:lang w:val="es-ES" w:eastAsia="es-ES"/>
              </w:rPr>
            </w:pPr>
            <w:r>
              <w:rPr>
                <w:rFonts w:ascii="Arial Narrow" w:hAnsi="Arial Narrow" w:cs="Calibri"/>
                <w:sz w:val="18"/>
                <w:szCs w:val="18"/>
                <w:lang w:val="es-ES" w:eastAsia="es-ES"/>
              </w:rPr>
              <w:t xml:space="preserve">Dotación inicial en el Proyecto de Ley Foral de Presupuestos </w:t>
            </w:r>
          </w:p>
        </w:tc>
        <w:tc>
          <w:tcPr>
            <w:tcW w:w="850" w:type="dxa"/>
            <w:tcBorders>
              <w:top w:val="single" w:sz="4" w:space="0" w:color="auto"/>
              <w:left w:val="nil"/>
              <w:bottom w:val="single" w:sz="2" w:space="0" w:color="auto"/>
              <w:right w:val="nil"/>
            </w:tcBorders>
            <w:noWrap/>
            <w:vAlign w:val="center"/>
            <w:hideMark/>
          </w:tcPr>
          <w:p w14:paraId="3A639539" w14:textId="77777777" w:rsidR="00614DC4" w:rsidRDefault="00614DC4">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15.123</w:t>
            </w:r>
          </w:p>
        </w:tc>
        <w:tc>
          <w:tcPr>
            <w:tcW w:w="709" w:type="dxa"/>
            <w:tcBorders>
              <w:top w:val="single" w:sz="4" w:space="0" w:color="auto"/>
              <w:left w:val="nil"/>
              <w:bottom w:val="single" w:sz="2" w:space="0" w:color="auto"/>
              <w:right w:val="nil"/>
            </w:tcBorders>
            <w:noWrap/>
            <w:vAlign w:val="center"/>
            <w:hideMark/>
          </w:tcPr>
          <w:p w14:paraId="196088B2" w14:textId="77777777" w:rsidR="00614DC4" w:rsidRDefault="00614DC4">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3.938</w:t>
            </w:r>
          </w:p>
        </w:tc>
        <w:tc>
          <w:tcPr>
            <w:tcW w:w="850" w:type="dxa"/>
            <w:tcBorders>
              <w:top w:val="single" w:sz="4" w:space="0" w:color="auto"/>
              <w:left w:val="nil"/>
              <w:bottom w:val="single" w:sz="2" w:space="0" w:color="auto"/>
              <w:right w:val="nil"/>
            </w:tcBorders>
            <w:noWrap/>
            <w:vAlign w:val="center"/>
            <w:hideMark/>
          </w:tcPr>
          <w:p w14:paraId="2768D81A" w14:textId="77777777" w:rsidR="00614DC4" w:rsidRDefault="00614DC4">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21.049</w:t>
            </w:r>
          </w:p>
        </w:tc>
        <w:tc>
          <w:tcPr>
            <w:tcW w:w="851" w:type="dxa"/>
            <w:tcBorders>
              <w:top w:val="single" w:sz="4" w:space="0" w:color="auto"/>
              <w:left w:val="nil"/>
              <w:bottom w:val="single" w:sz="2" w:space="0" w:color="auto"/>
              <w:right w:val="nil"/>
            </w:tcBorders>
            <w:noWrap/>
            <w:vAlign w:val="center"/>
            <w:hideMark/>
          </w:tcPr>
          <w:p w14:paraId="7C372333" w14:textId="77777777" w:rsidR="00614DC4" w:rsidRDefault="00614DC4">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20.809</w:t>
            </w:r>
          </w:p>
        </w:tc>
      </w:tr>
      <w:tr w:rsidR="00614DC4" w14:paraId="54B125B4" w14:textId="77777777" w:rsidTr="00CA44AA">
        <w:trPr>
          <w:trHeight w:val="198"/>
        </w:trPr>
        <w:tc>
          <w:tcPr>
            <w:tcW w:w="5529" w:type="dxa"/>
            <w:tcBorders>
              <w:top w:val="single" w:sz="2" w:space="0" w:color="auto"/>
              <w:left w:val="nil"/>
              <w:bottom w:val="single" w:sz="2" w:space="0" w:color="auto"/>
              <w:right w:val="nil"/>
            </w:tcBorders>
            <w:noWrap/>
            <w:vAlign w:val="center"/>
            <w:hideMark/>
          </w:tcPr>
          <w:p w14:paraId="5BBFFFA4" w14:textId="77777777" w:rsidR="00614DC4" w:rsidRDefault="00614DC4">
            <w:pPr>
              <w:spacing w:after="0"/>
              <w:ind w:firstLine="0"/>
              <w:jc w:val="left"/>
              <w:rPr>
                <w:rFonts w:ascii="Arial Narrow" w:hAnsi="Arial Narrow" w:cs="Calibri"/>
                <w:sz w:val="18"/>
                <w:szCs w:val="18"/>
                <w:lang w:val="es-ES" w:eastAsia="es-ES"/>
              </w:rPr>
            </w:pPr>
            <w:r>
              <w:rPr>
                <w:rFonts w:ascii="Arial Narrow" w:hAnsi="Arial Narrow" w:cs="Calibri"/>
                <w:sz w:val="18"/>
                <w:szCs w:val="18"/>
                <w:lang w:val="es-ES" w:eastAsia="es-ES"/>
              </w:rPr>
              <w:t>Dotación final en la Ley Foral de Presupuestos</w:t>
            </w:r>
          </w:p>
        </w:tc>
        <w:tc>
          <w:tcPr>
            <w:tcW w:w="850" w:type="dxa"/>
            <w:tcBorders>
              <w:top w:val="single" w:sz="2" w:space="0" w:color="auto"/>
              <w:left w:val="nil"/>
              <w:bottom w:val="single" w:sz="2" w:space="0" w:color="auto"/>
              <w:right w:val="nil"/>
            </w:tcBorders>
            <w:noWrap/>
            <w:vAlign w:val="center"/>
            <w:hideMark/>
          </w:tcPr>
          <w:p w14:paraId="6FBF216C" w14:textId="77777777" w:rsidR="00614DC4" w:rsidRDefault="00614DC4">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4.564</w:t>
            </w:r>
          </w:p>
        </w:tc>
        <w:tc>
          <w:tcPr>
            <w:tcW w:w="709" w:type="dxa"/>
            <w:tcBorders>
              <w:top w:val="single" w:sz="2" w:space="0" w:color="auto"/>
              <w:left w:val="nil"/>
              <w:bottom w:val="single" w:sz="2" w:space="0" w:color="auto"/>
              <w:right w:val="nil"/>
            </w:tcBorders>
            <w:noWrap/>
            <w:vAlign w:val="center"/>
            <w:hideMark/>
          </w:tcPr>
          <w:p w14:paraId="12722D30" w14:textId="77777777" w:rsidR="00614DC4" w:rsidRDefault="00614DC4">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3.938</w:t>
            </w:r>
          </w:p>
        </w:tc>
        <w:tc>
          <w:tcPr>
            <w:tcW w:w="850" w:type="dxa"/>
            <w:tcBorders>
              <w:top w:val="single" w:sz="2" w:space="0" w:color="auto"/>
              <w:left w:val="nil"/>
              <w:bottom w:val="single" w:sz="2" w:space="0" w:color="auto"/>
              <w:right w:val="nil"/>
            </w:tcBorders>
            <w:noWrap/>
            <w:vAlign w:val="center"/>
            <w:hideMark/>
          </w:tcPr>
          <w:p w14:paraId="413C5524" w14:textId="77777777" w:rsidR="00614DC4" w:rsidRDefault="00614DC4">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10.563</w:t>
            </w:r>
          </w:p>
        </w:tc>
        <w:tc>
          <w:tcPr>
            <w:tcW w:w="851" w:type="dxa"/>
            <w:tcBorders>
              <w:top w:val="single" w:sz="2" w:space="0" w:color="auto"/>
              <w:left w:val="nil"/>
              <w:bottom w:val="single" w:sz="2" w:space="0" w:color="auto"/>
              <w:right w:val="nil"/>
            </w:tcBorders>
            <w:vAlign w:val="center"/>
            <w:hideMark/>
          </w:tcPr>
          <w:p w14:paraId="429B2397" w14:textId="77777777" w:rsidR="00614DC4" w:rsidRDefault="00614DC4">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5.430</w:t>
            </w:r>
          </w:p>
        </w:tc>
      </w:tr>
      <w:tr w:rsidR="00614DC4" w14:paraId="260369EB" w14:textId="77777777" w:rsidTr="00CA44AA">
        <w:trPr>
          <w:trHeight w:val="198"/>
        </w:trPr>
        <w:tc>
          <w:tcPr>
            <w:tcW w:w="5529" w:type="dxa"/>
            <w:tcBorders>
              <w:top w:val="single" w:sz="2" w:space="0" w:color="auto"/>
              <w:left w:val="nil"/>
              <w:bottom w:val="single" w:sz="2" w:space="0" w:color="auto"/>
              <w:right w:val="nil"/>
            </w:tcBorders>
            <w:noWrap/>
            <w:vAlign w:val="center"/>
            <w:hideMark/>
          </w:tcPr>
          <w:p w14:paraId="2B006008" w14:textId="77777777" w:rsidR="00614DC4" w:rsidRDefault="00614DC4">
            <w:pPr>
              <w:spacing w:after="0"/>
              <w:ind w:firstLine="0"/>
              <w:jc w:val="left"/>
              <w:rPr>
                <w:rFonts w:ascii="Arial Narrow" w:hAnsi="Arial Narrow" w:cs="Calibri"/>
                <w:sz w:val="18"/>
                <w:szCs w:val="18"/>
                <w:lang w:val="es-ES" w:eastAsia="es-ES"/>
              </w:rPr>
            </w:pPr>
            <w:r>
              <w:rPr>
                <w:rFonts w:ascii="Arial Narrow" w:hAnsi="Arial Narrow" w:cs="Calibri"/>
                <w:sz w:val="18"/>
                <w:szCs w:val="18"/>
                <w:lang w:val="es-ES" w:eastAsia="es-ES"/>
              </w:rPr>
              <w:t>Diferencia</w:t>
            </w:r>
          </w:p>
        </w:tc>
        <w:tc>
          <w:tcPr>
            <w:tcW w:w="850" w:type="dxa"/>
            <w:tcBorders>
              <w:top w:val="single" w:sz="2" w:space="0" w:color="auto"/>
              <w:left w:val="nil"/>
              <w:bottom w:val="single" w:sz="2" w:space="0" w:color="auto"/>
              <w:right w:val="nil"/>
            </w:tcBorders>
            <w:noWrap/>
            <w:vAlign w:val="center"/>
            <w:hideMark/>
          </w:tcPr>
          <w:p w14:paraId="4870CD20" w14:textId="77777777" w:rsidR="00614DC4" w:rsidRDefault="00614DC4">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10.559</w:t>
            </w:r>
          </w:p>
        </w:tc>
        <w:tc>
          <w:tcPr>
            <w:tcW w:w="709" w:type="dxa"/>
            <w:tcBorders>
              <w:top w:val="single" w:sz="2" w:space="0" w:color="auto"/>
              <w:left w:val="nil"/>
              <w:bottom w:val="single" w:sz="2" w:space="0" w:color="auto"/>
              <w:right w:val="nil"/>
            </w:tcBorders>
            <w:noWrap/>
            <w:vAlign w:val="center"/>
            <w:hideMark/>
          </w:tcPr>
          <w:p w14:paraId="2A7A23A3" w14:textId="77777777" w:rsidR="00614DC4" w:rsidRDefault="00614DC4">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0</w:t>
            </w:r>
          </w:p>
        </w:tc>
        <w:tc>
          <w:tcPr>
            <w:tcW w:w="850" w:type="dxa"/>
            <w:tcBorders>
              <w:top w:val="single" w:sz="2" w:space="0" w:color="auto"/>
              <w:left w:val="nil"/>
              <w:bottom w:val="single" w:sz="2" w:space="0" w:color="auto"/>
              <w:right w:val="nil"/>
            </w:tcBorders>
            <w:noWrap/>
            <w:vAlign w:val="center"/>
            <w:hideMark/>
          </w:tcPr>
          <w:p w14:paraId="2AB5E3FB" w14:textId="77777777" w:rsidR="00614DC4" w:rsidRDefault="00614DC4">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10.486</w:t>
            </w:r>
          </w:p>
        </w:tc>
        <w:tc>
          <w:tcPr>
            <w:tcW w:w="851" w:type="dxa"/>
            <w:tcBorders>
              <w:top w:val="single" w:sz="2" w:space="0" w:color="auto"/>
              <w:left w:val="nil"/>
              <w:bottom w:val="single" w:sz="2" w:space="0" w:color="auto"/>
              <w:right w:val="nil"/>
            </w:tcBorders>
            <w:noWrap/>
            <w:vAlign w:val="center"/>
            <w:hideMark/>
          </w:tcPr>
          <w:p w14:paraId="1EF7DDC4" w14:textId="77777777" w:rsidR="00614DC4" w:rsidRDefault="00614DC4">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15.379</w:t>
            </w:r>
          </w:p>
        </w:tc>
      </w:tr>
      <w:tr w:rsidR="00614DC4" w14:paraId="42BD49CA" w14:textId="77777777" w:rsidTr="00CA44AA">
        <w:trPr>
          <w:trHeight w:val="198"/>
        </w:trPr>
        <w:tc>
          <w:tcPr>
            <w:tcW w:w="5529" w:type="dxa"/>
            <w:tcBorders>
              <w:top w:val="single" w:sz="2" w:space="0" w:color="auto"/>
              <w:left w:val="nil"/>
              <w:bottom w:val="single" w:sz="4" w:space="0" w:color="auto"/>
              <w:right w:val="nil"/>
            </w:tcBorders>
            <w:noWrap/>
            <w:vAlign w:val="center"/>
            <w:hideMark/>
          </w:tcPr>
          <w:p w14:paraId="6C031B4F" w14:textId="77777777" w:rsidR="00614DC4" w:rsidRDefault="00614DC4">
            <w:pPr>
              <w:spacing w:after="0"/>
              <w:ind w:firstLine="0"/>
              <w:jc w:val="left"/>
              <w:rPr>
                <w:rFonts w:ascii="Arial Narrow" w:hAnsi="Arial Narrow" w:cs="Calibri"/>
                <w:sz w:val="18"/>
                <w:szCs w:val="18"/>
                <w:lang w:val="es-ES" w:eastAsia="es-ES"/>
              </w:rPr>
            </w:pPr>
            <w:r>
              <w:rPr>
                <w:rFonts w:ascii="Arial Narrow" w:hAnsi="Arial Narrow" w:cs="Calibri"/>
                <w:sz w:val="18"/>
                <w:szCs w:val="18"/>
                <w:lang w:val="es-ES" w:eastAsia="es-ES"/>
              </w:rPr>
              <w:t>% de la dotación inicial respecto al Proyecto de Ley Foral de Presupuestos</w:t>
            </w:r>
          </w:p>
        </w:tc>
        <w:tc>
          <w:tcPr>
            <w:tcW w:w="850" w:type="dxa"/>
            <w:tcBorders>
              <w:top w:val="single" w:sz="2" w:space="0" w:color="auto"/>
              <w:left w:val="nil"/>
              <w:bottom w:val="single" w:sz="4" w:space="0" w:color="auto"/>
              <w:right w:val="nil"/>
            </w:tcBorders>
            <w:noWrap/>
            <w:vAlign w:val="center"/>
            <w:hideMark/>
          </w:tcPr>
          <w:p w14:paraId="4E3B95B7" w14:textId="77777777" w:rsidR="00614DC4" w:rsidRDefault="00614DC4">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0,4%</w:t>
            </w:r>
          </w:p>
        </w:tc>
        <w:tc>
          <w:tcPr>
            <w:tcW w:w="709" w:type="dxa"/>
            <w:tcBorders>
              <w:top w:val="single" w:sz="2" w:space="0" w:color="auto"/>
              <w:left w:val="nil"/>
              <w:bottom w:val="single" w:sz="4" w:space="0" w:color="auto"/>
              <w:right w:val="nil"/>
            </w:tcBorders>
            <w:noWrap/>
            <w:vAlign w:val="center"/>
            <w:hideMark/>
          </w:tcPr>
          <w:p w14:paraId="5EEB7C99" w14:textId="77777777" w:rsidR="00614DC4" w:rsidRDefault="00614DC4">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0,1%</w:t>
            </w:r>
          </w:p>
        </w:tc>
        <w:tc>
          <w:tcPr>
            <w:tcW w:w="850" w:type="dxa"/>
            <w:tcBorders>
              <w:top w:val="single" w:sz="2" w:space="0" w:color="auto"/>
              <w:left w:val="nil"/>
              <w:bottom w:val="single" w:sz="4" w:space="0" w:color="auto"/>
              <w:right w:val="nil"/>
            </w:tcBorders>
            <w:noWrap/>
            <w:vAlign w:val="center"/>
            <w:hideMark/>
          </w:tcPr>
          <w:p w14:paraId="0B17E1BC" w14:textId="77777777" w:rsidR="00614DC4" w:rsidRDefault="00614DC4">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0,4%</w:t>
            </w:r>
          </w:p>
        </w:tc>
        <w:tc>
          <w:tcPr>
            <w:tcW w:w="851" w:type="dxa"/>
            <w:tcBorders>
              <w:top w:val="single" w:sz="2" w:space="0" w:color="auto"/>
              <w:left w:val="nil"/>
              <w:bottom w:val="single" w:sz="4" w:space="0" w:color="auto"/>
              <w:right w:val="nil"/>
            </w:tcBorders>
            <w:noWrap/>
            <w:vAlign w:val="center"/>
            <w:hideMark/>
          </w:tcPr>
          <w:p w14:paraId="2E3BAF35" w14:textId="77777777" w:rsidR="00614DC4" w:rsidRDefault="00614DC4">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0,4%</w:t>
            </w:r>
          </w:p>
        </w:tc>
      </w:tr>
      <w:tr w:rsidR="00614DC4" w14:paraId="39245907" w14:textId="77777777" w:rsidTr="00CA44AA">
        <w:trPr>
          <w:trHeight w:val="198"/>
        </w:trPr>
        <w:tc>
          <w:tcPr>
            <w:tcW w:w="5529" w:type="dxa"/>
            <w:tcBorders>
              <w:top w:val="single" w:sz="4" w:space="0" w:color="auto"/>
              <w:left w:val="nil"/>
              <w:bottom w:val="single" w:sz="4" w:space="0" w:color="auto"/>
              <w:right w:val="nil"/>
            </w:tcBorders>
            <w:noWrap/>
            <w:vAlign w:val="center"/>
            <w:hideMark/>
          </w:tcPr>
          <w:p w14:paraId="72C4936F" w14:textId="77777777" w:rsidR="00614DC4" w:rsidRDefault="00614DC4">
            <w:pPr>
              <w:spacing w:after="0"/>
              <w:ind w:firstLine="0"/>
              <w:jc w:val="left"/>
              <w:rPr>
                <w:rFonts w:ascii="Arial Narrow" w:hAnsi="Arial Narrow" w:cs="Calibri"/>
                <w:sz w:val="18"/>
                <w:szCs w:val="18"/>
                <w:lang w:val="es-ES" w:eastAsia="es-ES"/>
              </w:rPr>
            </w:pPr>
            <w:r>
              <w:rPr>
                <w:rFonts w:ascii="Arial Narrow" w:hAnsi="Arial Narrow" w:cs="Calibri"/>
                <w:sz w:val="18"/>
                <w:szCs w:val="18"/>
                <w:lang w:val="es-ES" w:eastAsia="es-ES"/>
              </w:rPr>
              <w:t>% de la dotación final respecto a la Ley Foral de Presupuestos</w:t>
            </w:r>
          </w:p>
        </w:tc>
        <w:tc>
          <w:tcPr>
            <w:tcW w:w="850" w:type="dxa"/>
            <w:tcBorders>
              <w:top w:val="single" w:sz="4" w:space="0" w:color="auto"/>
              <w:left w:val="nil"/>
              <w:bottom w:val="single" w:sz="4" w:space="0" w:color="auto"/>
              <w:right w:val="nil"/>
            </w:tcBorders>
            <w:noWrap/>
            <w:vAlign w:val="center"/>
            <w:hideMark/>
          </w:tcPr>
          <w:p w14:paraId="7A590D58" w14:textId="77777777" w:rsidR="00614DC4" w:rsidRDefault="00614DC4">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0,1%</w:t>
            </w:r>
          </w:p>
        </w:tc>
        <w:tc>
          <w:tcPr>
            <w:tcW w:w="709" w:type="dxa"/>
            <w:tcBorders>
              <w:top w:val="single" w:sz="4" w:space="0" w:color="auto"/>
              <w:left w:val="nil"/>
              <w:bottom w:val="single" w:sz="4" w:space="0" w:color="auto"/>
              <w:right w:val="nil"/>
            </w:tcBorders>
            <w:noWrap/>
            <w:vAlign w:val="center"/>
            <w:hideMark/>
          </w:tcPr>
          <w:p w14:paraId="4561EB45" w14:textId="77777777" w:rsidR="00614DC4" w:rsidRDefault="00614DC4">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0,1%</w:t>
            </w:r>
          </w:p>
        </w:tc>
        <w:tc>
          <w:tcPr>
            <w:tcW w:w="850" w:type="dxa"/>
            <w:tcBorders>
              <w:top w:val="single" w:sz="4" w:space="0" w:color="auto"/>
              <w:left w:val="nil"/>
              <w:bottom w:val="single" w:sz="4" w:space="0" w:color="auto"/>
              <w:right w:val="nil"/>
            </w:tcBorders>
            <w:noWrap/>
            <w:vAlign w:val="center"/>
            <w:hideMark/>
          </w:tcPr>
          <w:p w14:paraId="588B8B1C" w14:textId="77777777" w:rsidR="00614DC4" w:rsidRDefault="00614DC4">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0,2%</w:t>
            </w:r>
          </w:p>
        </w:tc>
        <w:tc>
          <w:tcPr>
            <w:tcW w:w="851" w:type="dxa"/>
            <w:tcBorders>
              <w:top w:val="single" w:sz="4" w:space="0" w:color="auto"/>
              <w:left w:val="nil"/>
              <w:bottom w:val="single" w:sz="4" w:space="0" w:color="auto"/>
              <w:right w:val="nil"/>
            </w:tcBorders>
            <w:noWrap/>
            <w:vAlign w:val="center"/>
            <w:hideMark/>
          </w:tcPr>
          <w:p w14:paraId="7C64913A" w14:textId="77777777" w:rsidR="00614DC4" w:rsidRDefault="00614DC4">
            <w:pPr>
              <w:spacing w:after="0"/>
              <w:ind w:firstLine="0"/>
              <w:jc w:val="right"/>
              <w:rPr>
                <w:rFonts w:ascii="Arial Narrow" w:hAnsi="Arial Narrow" w:cs="Calibri"/>
                <w:sz w:val="18"/>
                <w:szCs w:val="18"/>
                <w:lang w:val="es-ES" w:eastAsia="es-ES"/>
              </w:rPr>
            </w:pPr>
            <w:r>
              <w:rPr>
                <w:rFonts w:ascii="Arial Narrow" w:hAnsi="Arial Narrow" w:cs="Calibri"/>
                <w:sz w:val="18"/>
                <w:szCs w:val="18"/>
                <w:lang w:val="es-ES" w:eastAsia="es-ES"/>
              </w:rPr>
              <w:t>0,1%</w:t>
            </w:r>
          </w:p>
        </w:tc>
      </w:tr>
    </w:tbl>
    <w:p w14:paraId="42783E3B" w14:textId="77777777" w:rsidR="00614DC4" w:rsidRDefault="00614DC4" w:rsidP="00614DC4">
      <w:pPr>
        <w:pStyle w:val="texto"/>
        <w:rPr>
          <w:lang w:val="es-ES"/>
        </w:rPr>
      </w:pPr>
    </w:p>
    <w:p w14:paraId="19F82B5D" w14:textId="77777777" w:rsidR="00614DC4" w:rsidRDefault="00614DC4" w:rsidP="00614DC4">
      <w:pPr>
        <w:pStyle w:val="texto"/>
        <w:rPr>
          <w:lang w:val="es-ES"/>
        </w:rPr>
      </w:pPr>
      <w:r>
        <w:rPr>
          <w:lang w:val="es-ES"/>
        </w:rPr>
        <w:t xml:space="preserve">Las diferencias observadas se producen en el proceso de debate de las enmiendas que presentan los grupos parlamentarios a los respectivos proyectos de presupuestos, como paso previo a su aprobación por ley foral. </w:t>
      </w:r>
    </w:p>
    <w:p w14:paraId="60A43EAA" w14:textId="77777777" w:rsidR="00614DC4" w:rsidRDefault="00614DC4" w:rsidP="00614DC4">
      <w:pPr>
        <w:pStyle w:val="texto"/>
        <w:spacing w:after="240"/>
        <w:rPr>
          <w:lang w:val="es-ES"/>
        </w:rPr>
      </w:pPr>
      <w:r>
        <w:rPr>
          <w:lang w:val="es-ES"/>
        </w:rPr>
        <w:t>A 31 de diciembre de 2022 no constan retenciones de no disponibilidad de créditos.</w:t>
      </w:r>
    </w:p>
    <w:p w14:paraId="1804DC39" w14:textId="77777777" w:rsidR="0056113E" w:rsidRDefault="0056113E" w:rsidP="00614DC4">
      <w:pPr>
        <w:spacing w:before="240" w:after="240"/>
        <w:ind w:firstLine="284"/>
        <w:jc w:val="left"/>
        <w:rPr>
          <w:rFonts w:ascii="Arial" w:hAnsi="Arial"/>
          <w:i/>
          <w:iCs/>
          <w:color w:val="000000"/>
          <w:spacing w:val="10"/>
          <w:kern w:val="28"/>
          <w:sz w:val="25"/>
          <w:szCs w:val="26"/>
          <w:lang w:val="es-ES"/>
        </w:rPr>
      </w:pPr>
    </w:p>
    <w:p w14:paraId="0D812FBB" w14:textId="77777777" w:rsidR="0056113E" w:rsidRDefault="0056113E" w:rsidP="00614DC4">
      <w:pPr>
        <w:spacing w:before="240" w:after="240"/>
        <w:ind w:firstLine="284"/>
        <w:jc w:val="left"/>
        <w:rPr>
          <w:rFonts w:ascii="Arial" w:hAnsi="Arial"/>
          <w:i/>
          <w:iCs/>
          <w:color w:val="000000"/>
          <w:spacing w:val="10"/>
          <w:kern w:val="28"/>
          <w:sz w:val="25"/>
          <w:szCs w:val="26"/>
          <w:lang w:val="es-ES"/>
        </w:rPr>
      </w:pPr>
    </w:p>
    <w:p w14:paraId="3010D52D" w14:textId="77777777" w:rsidR="0056113E" w:rsidRDefault="0056113E" w:rsidP="00614DC4">
      <w:pPr>
        <w:spacing w:before="240" w:after="240"/>
        <w:ind w:firstLine="284"/>
        <w:jc w:val="left"/>
        <w:rPr>
          <w:rFonts w:ascii="Arial" w:hAnsi="Arial"/>
          <w:i/>
          <w:iCs/>
          <w:color w:val="000000"/>
          <w:spacing w:val="10"/>
          <w:kern w:val="28"/>
          <w:sz w:val="25"/>
          <w:szCs w:val="26"/>
          <w:lang w:val="es-ES"/>
        </w:rPr>
      </w:pPr>
    </w:p>
    <w:p w14:paraId="10CEFAB0" w14:textId="77777777" w:rsidR="0056113E" w:rsidRDefault="0056113E" w:rsidP="00614DC4">
      <w:pPr>
        <w:spacing w:before="240" w:after="240"/>
        <w:ind w:firstLine="284"/>
        <w:jc w:val="left"/>
        <w:rPr>
          <w:rFonts w:ascii="Arial" w:hAnsi="Arial"/>
          <w:i/>
          <w:iCs/>
          <w:color w:val="000000"/>
          <w:spacing w:val="10"/>
          <w:kern w:val="28"/>
          <w:sz w:val="25"/>
          <w:szCs w:val="26"/>
          <w:lang w:val="es-ES"/>
        </w:rPr>
      </w:pPr>
    </w:p>
    <w:p w14:paraId="6F73F585" w14:textId="77777777" w:rsidR="0056113E" w:rsidRDefault="0056113E" w:rsidP="00614DC4">
      <w:pPr>
        <w:spacing w:before="240" w:after="240"/>
        <w:ind w:firstLine="284"/>
        <w:jc w:val="left"/>
        <w:rPr>
          <w:rFonts w:ascii="Arial" w:hAnsi="Arial"/>
          <w:i/>
          <w:iCs/>
          <w:color w:val="000000"/>
          <w:spacing w:val="10"/>
          <w:kern w:val="28"/>
          <w:sz w:val="25"/>
          <w:szCs w:val="26"/>
          <w:lang w:val="es-ES"/>
        </w:rPr>
      </w:pPr>
    </w:p>
    <w:p w14:paraId="4E9EE960" w14:textId="77777777" w:rsidR="0056113E" w:rsidRDefault="0056113E" w:rsidP="00614DC4">
      <w:pPr>
        <w:spacing w:before="240" w:after="240"/>
        <w:ind w:firstLine="284"/>
        <w:jc w:val="left"/>
        <w:rPr>
          <w:rFonts w:ascii="Arial" w:hAnsi="Arial"/>
          <w:i/>
          <w:iCs/>
          <w:color w:val="000000"/>
          <w:spacing w:val="10"/>
          <w:kern w:val="28"/>
          <w:sz w:val="25"/>
          <w:szCs w:val="26"/>
          <w:lang w:val="es-ES"/>
        </w:rPr>
      </w:pPr>
    </w:p>
    <w:p w14:paraId="416BDDAB" w14:textId="77777777" w:rsidR="0056113E" w:rsidRDefault="0056113E" w:rsidP="00614DC4">
      <w:pPr>
        <w:spacing w:before="240" w:after="240"/>
        <w:ind w:firstLine="284"/>
        <w:jc w:val="left"/>
        <w:rPr>
          <w:rFonts w:ascii="Arial" w:hAnsi="Arial"/>
          <w:i/>
          <w:iCs/>
          <w:color w:val="000000"/>
          <w:spacing w:val="10"/>
          <w:kern w:val="28"/>
          <w:sz w:val="25"/>
          <w:szCs w:val="26"/>
          <w:lang w:val="es-ES"/>
        </w:rPr>
      </w:pPr>
    </w:p>
    <w:p w14:paraId="6223C222" w14:textId="77777777" w:rsidR="00614DC4" w:rsidRDefault="00614DC4" w:rsidP="00614DC4">
      <w:pPr>
        <w:spacing w:before="240" w:after="240"/>
        <w:ind w:firstLine="284"/>
        <w:jc w:val="left"/>
        <w:rPr>
          <w:rFonts w:ascii="Arial" w:hAnsi="Arial"/>
          <w:i/>
          <w:iCs/>
          <w:color w:val="000000"/>
          <w:spacing w:val="10"/>
          <w:kern w:val="28"/>
          <w:sz w:val="25"/>
          <w:szCs w:val="26"/>
          <w:lang w:val="es-ES"/>
        </w:rPr>
      </w:pPr>
      <w:r>
        <w:rPr>
          <w:rFonts w:ascii="Arial" w:hAnsi="Arial"/>
          <w:i/>
          <w:iCs/>
          <w:color w:val="000000"/>
          <w:spacing w:val="10"/>
          <w:kern w:val="28"/>
          <w:sz w:val="25"/>
          <w:szCs w:val="26"/>
          <w:lang w:val="es-ES"/>
        </w:rPr>
        <w:lastRenderedPageBreak/>
        <w:t>Liquidación presupuestaria</w:t>
      </w:r>
    </w:p>
    <w:p w14:paraId="10DB8A77" w14:textId="77777777" w:rsidR="00614DC4" w:rsidRDefault="00614DC4" w:rsidP="00614DC4">
      <w:pPr>
        <w:pStyle w:val="texto"/>
      </w:pPr>
      <w:r>
        <w:t xml:space="preserve">Las obligaciones reconocidas en 2022 han sido 5.600,51 millones, con un porcentaje de ejecución y pago del 93 y 97 por ciento respectivamente. </w:t>
      </w:r>
    </w:p>
    <w:p w14:paraId="515BB139" w14:textId="77777777" w:rsidR="00614DC4" w:rsidRDefault="00614DC4" w:rsidP="00614DC4">
      <w:pPr>
        <w:pStyle w:val="texto"/>
      </w:pPr>
      <w:r>
        <w:t xml:space="preserve">Los derechos reconocidos netos ascienden a 5.916,58 millones, con un grado de </w:t>
      </w:r>
      <w:r w:rsidR="0056113E">
        <w:t>ejecución</w:t>
      </w:r>
      <w:r>
        <w:t xml:space="preserve"> y de cobro del 98 y del 99 por ciento respectivamente.</w:t>
      </w:r>
    </w:p>
    <w:p w14:paraId="45AAC82D" w14:textId="77777777" w:rsidR="00614DC4" w:rsidRDefault="00614DC4" w:rsidP="00614DC4">
      <w:pPr>
        <w:pStyle w:val="texto"/>
      </w:pPr>
      <w:r>
        <w:t>Destacamos los siguientes aspectos:</w:t>
      </w:r>
    </w:p>
    <w:p w14:paraId="43CE327A"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240"/>
        <w:ind w:left="0" w:firstLine="289"/>
        <w:rPr>
          <w:rFonts w:cs="Arial"/>
        </w:rPr>
      </w:pPr>
      <w:r>
        <w:rPr>
          <w:rFonts w:cs="Arial"/>
        </w:rPr>
        <w:t>Cada 100 euros gastados en 2022 se han destinado y financiado de la siguiente manera:</w:t>
      </w:r>
    </w:p>
    <w:tbl>
      <w:tblPr>
        <w:tblW w:w="8789" w:type="dxa"/>
        <w:jc w:val="center"/>
        <w:tblCellMar>
          <w:left w:w="70" w:type="dxa"/>
          <w:right w:w="70" w:type="dxa"/>
        </w:tblCellMar>
        <w:tblLook w:val="04A0" w:firstRow="1" w:lastRow="0" w:firstColumn="1" w:lastColumn="0" w:noHBand="0" w:noVBand="1"/>
      </w:tblPr>
      <w:tblGrid>
        <w:gridCol w:w="2500"/>
        <w:gridCol w:w="1044"/>
        <w:gridCol w:w="1276"/>
        <w:gridCol w:w="2126"/>
        <w:gridCol w:w="142"/>
        <w:gridCol w:w="852"/>
        <w:gridCol w:w="849"/>
      </w:tblGrid>
      <w:tr w:rsidR="00614DC4" w14:paraId="483AF84A" w14:textId="77777777" w:rsidTr="00192962">
        <w:trPr>
          <w:trHeight w:val="255"/>
          <w:jc w:val="center"/>
        </w:trPr>
        <w:tc>
          <w:tcPr>
            <w:tcW w:w="2500" w:type="dxa"/>
            <w:tcBorders>
              <w:top w:val="single" w:sz="4" w:space="0" w:color="auto"/>
              <w:left w:val="nil"/>
              <w:bottom w:val="single" w:sz="2" w:space="0" w:color="auto"/>
              <w:right w:val="nil"/>
            </w:tcBorders>
            <w:shd w:val="clear" w:color="auto" w:fill="8DB3E2"/>
            <w:vAlign w:val="center"/>
            <w:hideMark/>
          </w:tcPr>
          <w:p w14:paraId="58733AC6" w14:textId="77777777" w:rsidR="00614DC4" w:rsidRDefault="00614DC4">
            <w:pPr>
              <w:spacing w:after="0"/>
              <w:ind w:firstLine="0"/>
              <w:jc w:val="left"/>
              <w:rPr>
                <w:rFonts w:ascii="Arial" w:hAnsi="Arial" w:cs="Arial"/>
                <w:color w:val="000000"/>
                <w:sz w:val="18"/>
                <w:szCs w:val="18"/>
                <w:lang w:val="es-ES" w:eastAsia="es-ES"/>
              </w:rPr>
            </w:pPr>
            <w:r>
              <w:rPr>
                <w:rFonts w:ascii="Arial" w:hAnsi="Arial" w:cs="Arial"/>
                <w:color w:val="000000"/>
                <w:spacing w:val="6"/>
                <w:sz w:val="18"/>
                <w:szCs w:val="18"/>
                <w:lang w:eastAsia="es-ES"/>
              </w:rPr>
              <w:t>Naturaleza del gasto</w:t>
            </w:r>
          </w:p>
        </w:tc>
        <w:tc>
          <w:tcPr>
            <w:tcW w:w="1044" w:type="dxa"/>
            <w:tcBorders>
              <w:top w:val="single" w:sz="4" w:space="0" w:color="auto"/>
              <w:left w:val="nil"/>
              <w:bottom w:val="single" w:sz="2" w:space="0" w:color="auto"/>
              <w:right w:val="nil"/>
            </w:tcBorders>
            <w:shd w:val="clear" w:color="auto" w:fill="8DB3E2"/>
            <w:vAlign w:val="center"/>
            <w:hideMark/>
          </w:tcPr>
          <w:p w14:paraId="57A2B092"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pacing w:val="6"/>
                <w:sz w:val="18"/>
                <w:szCs w:val="18"/>
                <w:lang w:eastAsia="es-ES"/>
              </w:rPr>
              <w:t>Importe 2021</w:t>
            </w:r>
          </w:p>
        </w:tc>
        <w:tc>
          <w:tcPr>
            <w:tcW w:w="1276" w:type="dxa"/>
            <w:tcBorders>
              <w:top w:val="single" w:sz="4" w:space="0" w:color="auto"/>
              <w:left w:val="nil"/>
              <w:bottom w:val="single" w:sz="2" w:space="0" w:color="auto"/>
              <w:right w:val="single" w:sz="4" w:space="0" w:color="auto"/>
            </w:tcBorders>
            <w:shd w:val="clear" w:color="auto" w:fill="8DB3E2"/>
            <w:vAlign w:val="center"/>
            <w:hideMark/>
          </w:tcPr>
          <w:p w14:paraId="175CA76F" w14:textId="77777777" w:rsidR="00082B68" w:rsidRDefault="00614DC4">
            <w:pPr>
              <w:spacing w:after="0"/>
              <w:ind w:firstLine="0"/>
              <w:jc w:val="right"/>
              <w:rPr>
                <w:rFonts w:ascii="Arial" w:hAnsi="Arial" w:cs="Arial"/>
                <w:color w:val="000000"/>
                <w:spacing w:val="6"/>
                <w:sz w:val="18"/>
                <w:szCs w:val="18"/>
                <w:lang w:eastAsia="es-ES"/>
              </w:rPr>
            </w:pPr>
            <w:r>
              <w:rPr>
                <w:rFonts w:ascii="Arial" w:hAnsi="Arial" w:cs="Arial"/>
                <w:color w:val="000000"/>
                <w:spacing w:val="6"/>
                <w:sz w:val="18"/>
                <w:szCs w:val="18"/>
                <w:lang w:eastAsia="es-ES"/>
              </w:rPr>
              <w:t xml:space="preserve">Importe </w:t>
            </w:r>
          </w:p>
          <w:p w14:paraId="5890115C"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pacing w:val="6"/>
                <w:sz w:val="18"/>
                <w:szCs w:val="18"/>
                <w:lang w:eastAsia="es-ES"/>
              </w:rPr>
              <w:t>2022</w:t>
            </w:r>
          </w:p>
        </w:tc>
        <w:tc>
          <w:tcPr>
            <w:tcW w:w="2268" w:type="dxa"/>
            <w:gridSpan w:val="2"/>
            <w:tcBorders>
              <w:top w:val="single" w:sz="4" w:space="0" w:color="auto"/>
              <w:left w:val="single" w:sz="4" w:space="0" w:color="auto"/>
              <w:bottom w:val="single" w:sz="2" w:space="0" w:color="auto"/>
              <w:right w:val="nil"/>
            </w:tcBorders>
            <w:shd w:val="clear" w:color="auto" w:fill="8DB3E2"/>
            <w:vAlign w:val="center"/>
            <w:hideMark/>
          </w:tcPr>
          <w:p w14:paraId="29F6CD91" w14:textId="77777777" w:rsidR="00477A59" w:rsidRDefault="00614DC4">
            <w:pPr>
              <w:spacing w:after="0"/>
              <w:ind w:firstLine="0"/>
              <w:jc w:val="left"/>
              <w:rPr>
                <w:rFonts w:ascii="Arial" w:hAnsi="Arial" w:cs="Arial"/>
                <w:color w:val="000000"/>
                <w:spacing w:val="6"/>
                <w:sz w:val="18"/>
                <w:szCs w:val="18"/>
                <w:lang w:eastAsia="es-ES"/>
              </w:rPr>
            </w:pPr>
            <w:r>
              <w:rPr>
                <w:rFonts w:ascii="Arial" w:hAnsi="Arial" w:cs="Arial"/>
                <w:color w:val="000000"/>
                <w:spacing w:val="6"/>
                <w:sz w:val="18"/>
                <w:szCs w:val="18"/>
                <w:lang w:eastAsia="es-ES"/>
              </w:rPr>
              <w:t xml:space="preserve">Fuente de </w:t>
            </w:r>
          </w:p>
          <w:p w14:paraId="7C38F0AA" w14:textId="77777777" w:rsidR="00614DC4" w:rsidRDefault="00614DC4">
            <w:pPr>
              <w:spacing w:after="0"/>
              <w:ind w:firstLine="0"/>
              <w:jc w:val="left"/>
              <w:rPr>
                <w:rFonts w:ascii="Arial" w:hAnsi="Arial" w:cs="Arial"/>
                <w:color w:val="000000"/>
                <w:sz w:val="18"/>
                <w:szCs w:val="18"/>
                <w:lang w:val="es-ES" w:eastAsia="es-ES"/>
              </w:rPr>
            </w:pPr>
            <w:r>
              <w:rPr>
                <w:rFonts w:ascii="Arial" w:hAnsi="Arial" w:cs="Arial"/>
                <w:color w:val="000000"/>
                <w:spacing w:val="6"/>
                <w:sz w:val="18"/>
                <w:szCs w:val="18"/>
                <w:lang w:eastAsia="es-ES"/>
              </w:rPr>
              <w:t>financiación</w:t>
            </w:r>
          </w:p>
        </w:tc>
        <w:tc>
          <w:tcPr>
            <w:tcW w:w="852" w:type="dxa"/>
            <w:tcBorders>
              <w:top w:val="single" w:sz="4" w:space="0" w:color="auto"/>
              <w:left w:val="nil"/>
              <w:bottom w:val="single" w:sz="2" w:space="0" w:color="auto"/>
              <w:right w:val="nil"/>
            </w:tcBorders>
            <w:shd w:val="clear" w:color="auto" w:fill="8DB3E2"/>
            <w:vAlign w:val="center"/>
            <w:hideMark/>
          </w:tcPr>
          <w:p w14:paraId="2F75A46B" w14:textId="77777777" w:rsidR="00477A59" w:rsidRDefault="00614DC4">
            <w:pPr>
              <w:spacing w:after="0"/>
              <w:ind w:firstLine="0"/>
              <w:jc w:val="right"/>
              <w:rPr>
                <w:rFonts w:ascii="Arial" w:hAnsi="Arial" w:cs="Arial"/>
                <w:color w:val="000000"/>
                <w:spacing w:val="6"/>
                <w:sz w:val="18"/>
                <w:szCs w:val="18"/>
                <w:lang w:eastAsia="es-ES"/>
              </w:rPr>
            </w:pPr>
            <w:r>
              <w:rPr>
                <w:rFonts w:ascii="Arial" w:hAnsi="Arial" w:cs="Arial"/>
                <w:color w:val="000000"/>
                <w:spacing w:val="6"/>
                <w:sz w:val="18"/>
                <w:szCs w:val="18"/>
                <w:lang w:eastAsia="es-ES"/>
              </w:rPr>
              <w:t xml:space="preserve">Importe </w:t>
            </w:r>
          </w:p>
          <w:p w14:paraId="4F315DAF"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pacing w:val="6"/>
                <w:sz w:val="18"/>
                <w:szCs w:val="18"/>
                <w:lang w:eastAsia="es-ES"/>
              </w:rPr>
              <w:t>2021</w:t>
            </w:r>
          </w:p>
        </w:tc>
        <w:tc>
          <w:tcPr>
            <w:tcW w:w="849" w:type="dxa"/>
            <w:tcBorders>
              <w:top w:val="single" w:sz="4" w:space="0" w:color="auto"/>
              <w:left w:val="nil"/>
              <w:bottom w:val="single" w:sz="2" w:space="0" w:color="auto"/>
              <w:right w:val="nil"/>
            </w:tcBorders>
            <w:shd w:val="clear" w:color="auto" w:fill="8DB3E2"/>
            <w:vAlign w:val="center"/>
            <w:hideMark/>
          </w:tcPr>
          <w:p w14:paraId="33E3E0FC"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pacing w:val="6"/>
                <w:sz w:val="18"/>
                <w:szCs w:val="18"/>
                <w:lang w:eastAsia="es-ES"/>
              </w:rPr>
              <w:t>Importe 2022</w:t>
            </w:r>
          </w:p>
        </w:tc>
      </w:tr>
      <w:tr w:rsidR="00614DC4" w14:paraId="0594FEA7" w14:textId="77777777" w:rsidTr="00192962">
        <w:trPr>
          <w:trHeight w:val="214"/>
          <w:jc w:val="center"/>
        </w:trPr>
        <w:tc>
          <w:tcPr>
            <w:tcW w:w="2500" w:type="dxa"/>
            <w:tcBorders>
              <w:top w:val="single" w:sz="2" w:space="0" w:color="auto"/>
              <w:left w:val="nil"/>
              <w:bottom w:val="single" w:sz="2" w:space="0" w:color="auto"/>
              <w:right w:val="nil"/>
            </w:tcBorders>
            <w:vAlign w:val="center"/>
            <w:hideMark/>
          </w:tcPr>
          <w:p w14:paraId="1954196F" w14:textId="77777777" w:rsidR="00614DC4" w:rsidRDefault="00614DC4">
            <w:pPr>
              <w:spacing w:after="0"/>
              <w:ind w:firstLine="0"/>
              <w:jc w:val="lef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Personal</w:t>
            </w:r>
          </w:p>
        </w:tc>
        <w:tc>
          <w:tcPr>
            <w:tcW w:w="1044" w:type="dxa"/>
            <w:tcBorders>
              <w:top w:val="single" w:sz="2" w:space="0" w:color="auto"/>
              <w:left w:val="nil"/>
              <w:bottom w:val="single" w:sz="2" w:space="0" w:color="auto"/>
              <w:right w:val="nil"/>
            </w:tcBorders>
            <w:vAlign w:val="center"/>
            <w:hideMark/>
          </w:tcPr>
          <w:p w14:paraId="4A60760A"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31</w:t>
            </w:r>
          </w:p>
        </w:tc>
        <w:tc>
          <w:tcPr>
            <w:tcW w:w="1276" w:type="dxa"/>
            <w:tcBorders>
              <w:top w:val="single" w:sz="2" w:space="0" w:color="auto"/>
              <w:left w:val="nil"/>
              <w:bottom w:val="single" w:sz="2" w:space="0" w:color="auto"/>
              <w:right w:val="single" w:sz="4" w:space="0" w:color="auto"/>
            </w:tcBorders>
            <w:vAlign w:val="center"/>
            <w:hideMark/>
          </w:tcPr>
          <w:p w14:paraId="719D38BE"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29</w:t>
            </w:r>
          </w:p>
        </w:tc>
        <w:tc>
          <w:tcPr>
            <w:tcW w:w="2126" w:type="dxa"/>
            <w:tcBorders>
              <w:top w:val="single" w:sz="2" w:space="0" w:color="auto"/>
              <w:left w:val="single" w:sz="4" w:space="0" w:color="auto"/>
              <w:bottom w:val="single" w:sz="2" w:space="0" w:color="auto"/>
              <w:right w:val="nil"/>
            </w:tcBorders>
            <w:vAlign w:val="center"/>
            <w:hideMark/>
          </w:tcPr>
          <w:p w14:paraId="3796CC6E" w14:textId="77777777" w:rsidR="00614DC4" w:rsidRDefault="00614DC4">
            <w:pPr>
              <w:spacing w:after="0"/>
              <w:ind w:firstLine="0"/>
              <w:jc w:val="lef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Ingresos tributarios</w:t>
            </w:r>
          </w:p>
        </w:tc>
        <w:tc>
          <w:tcPr>
            <w:tcW w:w="994" w:type="dxa"/>
            <w:gridSpan w:val="2"/>
            <w:tcBorders>
              <w:top w:val="single" w:sz="2" w:space="0" w:color="auto"/>
              <w:left w:val="nil"/>
              <w:bottom w:val="single" w:sz="2" w:space="0" w:color="auto"/>
              <w:right w:val="nil"/>
            </w:tcBorders>
            <w:vAlign w:val="center"/>
            <w:hideMark/>
          </w:tcPr>
          <w:p w14:paraId="2F2D7818"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Arial"/>
                <w:color w:val="000000"/>
                <w:sz w:val="18"/>
                <w:szCs w:val="18"/>
                <w:lang w:eastAsia="es-ES"/>
              </w:rPr>
              <w:t>82</w:t>
            </w:r>
          </w:p>
        </w:tc>
        <w:tc>
          <w:tcPr>
            <w:tcW w:w="849" w:type="dxa"/>
            <w:tcBorders>
              <w:top w:val="single" w:sz="2" w:space="0" w:color="auto"/>
              <w:left w:val="nil"/>
              <w:bottom w:val="single" w:sz="2" w:space="0" w:color="auto"/>
              <w:right w:val="nil"/>
            </w:tcBorders>
            <w:vAlign w:val="center"/>
            <w:hideMark/>
          </w:tcPr>
          <w:p w14:paraId="7E650C47"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Arial"/>
                <w:color w:val="000000"/>
                <w:sz w:val="18"/>
                <w:szCs w:val="18"/>
                <w:lang w:eastAsia="es-ES"/>
              </w:rPr>
              <w:t>83</w:t>
            </w:r>
          </w:p>
        </w:tc>
      </w:tr>
      <w:tr w:rsidR="00614DC4" w14:paraId="5A16F549" w14:textId="77777777" w:rsidTr="00192962">
        <w:trPr>
          <w:trHeight w:val="182"/>
          <w:jc w:val="center"/>
        </w:trPr>
        <w:tc>
          <w:tcPr>
            <w:tcW w:w="2500" w:type="dxa"/>
            <w:tcBorders>
              <w:top w:val="single" w:sz="2" w:space="0" w:color="auto"/>
              <w:left w:val="nil"/>
              <w:bottom w:val="single" w:sz="2" w:space="0" w:color="auto"/>
              <w:right w:val="nil"/>
            </w:tcBorders>
            <w:vAlign w:val="center"/>
            <w:hideMark/>
          </w:tcPr>
          <w:p w14:paraId="3FF9EDB6" w14:textId="77777777" w:rsidR="00614DC4" w:rsidRDefault="00614DC4">
            <w:pPr>
              <w:spacing w:after="0"/>
              <w:ind w:firstLine="0"/>
              <w:jc w:val="lef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Bienes corrientes y servicios</w:t>
            </w:r>
          </w:p>
        </w:tc>
        <w:tc>
          <w:tcPr>
            <w:tcW w:w="1044" w:type="dxa"/>
            <w:tcBorders>
              <w:top w:val="single" w:sz="2" w:space="0" w:color="auto"/>
              <w:left w:val="nil"/>
              <w:bottom w:val="single" w:sz="2" w:space="0" w:color="auto"/>
              <w:right w:val="nil"/>
            </w:tcBorders>
            <w:vAlign w:val="center"/>
            <w:hideMark/>
          </w:tcPr>
          <w:p w14:paraId="72213CED"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15</w:t>
            </w:r>
          </w:p>
        </w:tc>
        <w:tc>
          <w:tcPr>
            <w:tcW w:w="1276" w:type="dxa"/>
            <w:tcBorders>
              <w:top w:val="single" w:sz="2" w:space="0" w:color="auto"/>
              <w:left w:val="nil"/>
              <w:bottom w:val="single" w:sz="2" w:space="0" w:color="auto"/>
              <w:right w:val="single" w:sz="4" w:space="0" w:color="auto"/>
            </w:tcBorders>
            <w:vAlign w:val="center"/>
            <w:hideMark/>
          </w:tcPr>
          <w:p w14:paraId="002B39D3"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15</w:t>
            </w:r>
          </w:p>
        </w:tc>
        <w:tc>
          <w:tcPr>
            <w:tcW w:w="2126" w:type="dxa"/>
            <w:tcBorders>
              <w:top w:val="single" w:sz="2" w:space="0" w:color="auto"/>
              <w:left w:val="single" w:sz="4" w:space="0" w:color="auto"/>
              <w:bottom w:val="single" w:sz="2" w:space="0" w:color="auto"/>
              <w:right w:val="nil"/>
            </w:tcBorders>
            <w:vAlign w:val="center"/>
            <w:hideMark/>
          </w:tcPr>
          <w:p w14:paraId="15561285" w14:textId="77777777" w:rsidR="00614DC4" w:rsidRDefault="00614DC4">
            <w:pPr>
              <w:spacing w:after="0"/>
              <w:ind w:firstLine="0"/>
              <w:jc w:val="lef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Ingresos por transferencias</w:t>
            </w:r>
          </w:p>
        </w:tc>
        <w:tc>
          <w:tcPr>
            <w:tcW w:w="994" w:type="dxa"/>
            <w:gridSpan w:val="2"/>
            <w:tcBorders>
              <w:top w:val="single" w:sz="2" w:space="0" w:color="auto"/>
              <w:left w:val="nil"/>
              <w:bottom w:val="single" w:sz="2" w:space="0" w:color="auto"/>
              <w:right w:val="nil"/>
            </w:tcBorders>
            <w:vAlign w:val="center"/>
            <w:hideMark/>
          </w:tcPr>
          <w:p w14:paraId="22113B02"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Arial"/>
                <w:color w:val="000000"/>
                <w:sz w:val="18"/>
                <w:szCs w:val="18"/>
                <w:lang w:eastAsia="es-ES"/>
              </w:rPr>
              <w:t>11</w:t>
            </w:r>
          </w:p>
        </w:tc>
        <w:tc>
          <w:tcPr>
            <w:tcW w:w="849" w:type="dxa"/>
            <w:tcBorders>
              <w:top w:val="single" w:sz="2" w:space="0" w:color="auto"/>
              <w:left w:val="nil"/>
              <w:bottom w:val="single" w:sz="2" w:space="0" w:color="auto"/>
              <w:right w:val="nil"/>
            </w:tcBorders>
            <w:vAlign w:val="center"/>
            <w:hideMark/>
          </w:tcPr>
          <w:p w14:paraId="0A117089"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Arial"/>
                <w:color w:val="000000"/>
                <w:sz w:val="18"/>
                <w:szCs w:val="18"/>
                <w:lang w:eastAsia="es-ES"/>
              </w:rPr>
              <w:t>7</w:t>
            </w:r>
          </w:p>
        </w:tc>
      </w:tr>
      <w:tr w:rsidR="00614DC4" w14:paraId="57B70EAD" w14:textId="77777777" w:rsidTr="00192962">
        <w:trPr>
          <w:trHeight w:val="130"/>
          <w:jc w:val="center"/>
        </w:trPr>
        <w:tc>
          <w:tcPr>
            <w:tcW w:w="2500" w:type="dxa"/>
            <w:tcBorders>
              <w:top w:val="single" w:sz="2" w:space="0" w:color="auto"/>
              <w:left w:val="nil"/>
              <w:bottom w:val="single" w:sz="2" w:space="0" w:color="auto"/>
              <w:right w:val="nil"/>
            </w:tcBorders>
            <w:vAlign w:val="center"/>
            <w:hideMark/>
          </w:tcPr>
          <w:p w14:paraId="3DCCD03B" w14:textId="77777777" w:rsidR="00614DC4" w:rsidRDefault="00614DC4">
            <w:pPr>
              <w:spacing w:after="0"/>
              <w:ind w:firstLine="0"/>
              <w:jc w:val="lef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Gastos transferencias</w:t>
            </w:r>
          </w:p>
        </w:tc>
        <w:tc>
          <w:tcPr>
            <w:tcW w:w="1044" w:type="dxa"/>
            <w:tcBorders>
              <w:top w:val="single" w:sz="2" w:space="0" w:color="auto"/>
              <w:left w:val="nil"/>
              <w:bottom w:val="single" w:sz="2" w:space="0" w:color="auto"/>
              <w:right w:val="nil"/>
            </w:tcBorders>
            <w:vAlign w:val="center"/>
            <w:hideMark/>
          </w:tcPr>
          <w:p w14:paraId="755D31AF"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38</w:t>
            </w:r>
          </w:p>
        </w:tc>
        <w:tc>
          <w:tcPr>
            <w:tcW w:w="1276" w:type="dxa"/>
            <w:tcBorders>
              <w:top w:val="single" w:sz="2" w:space="0" w:color="auto"/>
              <w:left w:val="nil"/>
              <w:bottom w:val="single" w:sz="2" w:space="0" w:color="auto"/>
              <w:right w:val="single" w:sz="4" w:space="0" w:color="auto"/>
            </w:tcBorders>
            <w:vAlign w:val="center"/>
            <w:hideMark/>
          </w:tcPr>
          <w:p w14:paraId="13480701"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45</w:t>
            </w:r>
          </w:p>
        </w:tc>
        <w:tc>
          <w:tcPr>
            <w:tcW w:w="2126" w:type="dxa"/>
            <w:tcBorders>
              <w:top w:val="single" w:sz="2" w:space="0" w:color="auto"/>
              <w:left w:val="single" w:sz="4" w:space="0" w:color="auto"/>
              <w:bottom w:val="single" w:sz="2" w:space="0" w:color="auto"/>
              <w:right w:val="nil"/>
            </w:tcBorders>
            <w:vAlign w:val="center"/>
            <w:hideMark/>
          </w:tcPr>
          <w:p w14:paraId="4D4171BA" w14:textId="77777777" w:rsidR="00614DC4" w:rsidRDefault="00614DC4">
            <w:pPr>
              <w:spacing w:after="0"/>
              <w:ind w:firstLine="0"/>
              <w:jc w:val="lef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Ingresos patrimoniales y otros</w:t>
            </w:r>
          </w:p>
        </w:tc>
        <w:tc>
          <w:tcPr>
            <w:tcW w:w="994" w:type="dxa"/>
            <w:gridSpan w:val="2"/>
            <w:tcBorders>
              <w:top w:val="single" w:sz="2" w:space="0" w:color="auto"/>
              <w:left w:val="nil"/>
              <w:bottom w:val="single" w:sz="2" w:space="0" w:color="auto"/>
              <w:right w:val="nil"/>
            </w:tcBorders>
            <w:vAlign w:val="center"/>
            <w:hideMark/>
          </w:tcPr>
          <w:p w14:paraId="62B4C788"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Arial"/>
                <w:color w:val="000000"/>
                <w:sz w:val="18"/>
                <w:szCs w:val="18"/>
                <w:lang w:eastAsia="es-ES"/>
              </w:rPr>
              <w:t>4</w:t>
            </w:r>
          </w:p>
        </w:tc>
        <w:tc>
          <w:tcPr>
            <w:tcW w:w="849" w:type="dxa"/>
            <w:tcBorders>
              <w:top w:val="single" w:sz="2" w:space="0" w:color="auto"/>
              <w:left w:val="nil"/>
              <w:bottom w:val="single" w:sz="2" w:space="0" w:color="auto"/>
              <w:right w:val="nil"/>
            </w:tcBorders>
            <w:vAlign w:val="center"/>
            <w:hideMark/>
          </w:tcPr>
          <w:p w14:paraId="4C5799E0"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Arial"/>
                <w:color w:val="000000"/>
                <w:sz w:val="18"/>
                <w:szCs w:val="18"/>
                <w:lang w:eastAsia="es-ES"/>
              </w:rPr>
              <w:t>3</w:t>
            </w:r>
          </w:p>
        </w:tc>
      </w:tr>
      <w:tr w:rsidR="00614DC4" w14:paraId="06558915" w14:textId="77777777" w:rsidTr="00192962">
        <w:trPr>
          <w:trHeight w:val="160"/>
          <w:jc w:val="center"/>
        </w:trPr>
        <w:tc>
          <w:tcPr>
            <w:tcW w:w="2500" w:type="dxa"/>
            <w:tcBorders>
              <w:top w:val="single" w:sz="2" w:space="0" w:color="auto"/>
              <w:left w:val="nil"/>
              <w:bottom w:val="single" w:sz="2" w:space="0" w:color="auto"/>
              <w:right w:val="nil"/>
            </w:tcBorders>
            <w:vAlign w:val="center"/>
            <w:hideMark/>
          </w:tcPr>
          <w:p w14:paraId="24BAD6B2" w14:textId="77777777" w:rsidR="00614DC4" w:rsidRDefault="00614DC4">
            <w:pPr>
              <w:spacing w:after="0"/>
              <w:ind w:firstLine="0"/>
              <w:jc w:val="lef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Inversiones reales</w:t>
            </w:r>
          </w:p>
        </w:tc>
        <w:tc>
          <w:tcPr>
            <w:tcW w:w="1044" w:type="dxa"/>
            <w:tcBorders>
              <w:top w:val="single" w:sz="2" w:space="0" w:color="auto"/>
              <w:left w:val="nil"/>
              <w:bottom w:val="single" w:sz="2" w:space="0" w:color="auto"/>
              <w:right w:val="nil"/>
            </w:tcBorders>
            <w:vAlign w:val="center"/>
            <w:hideMark/>
          </w:tcPr>
          <w:p w14:paraId="2ECB27F5"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3</w:t>
            </w:r>
          </w:p>
        </w:tc>
        <w:tc>
          <w:tcPr>
            <w:tcW w:w="1276" w:type="dxa"/>
            <w:tcBorders>
              <w:top w:val="single" w:sz="2" w:space="0" w:color="auto"/>
              <w:left w:val="nil"/>
              <w:bottom w:val="single" w:sz="2" w:space="0" w:color="auto"/>
              <w:right w:val="single" w:sz="4" w:space="0" w:color="auto"/>
            </w:tcBorders>
            <w:vAlign w:val="center"/>
            <w:hideMark/>
          </w:tcPr>
          <w:p w14:paraId="42C8ABCF"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4</w:t>
            </w:r>
          </w:p>
        </w:tc>
        <w:tc>
          <w:tcPr>
            <w:tcW w:w="2126" w:type="dxa"/>
            <w:tcBorders>
              <w:top w:val="single" w:sz="2" w:space="0" w:color="auto"/>
              <w:left w:val="single" w:sz="4" w:space="0" w:color="auto"/>
              <w:bottom w:val="single" w:sz="2" w:space="0" w:color="auto"/>
              <w:right w:val="nil"/>
            </w:tcBorders>
            <w:vAlign w:val="center"/>
            <w:hideMark/>
          </w:tcPr>
          <w:p w14:paraId="2773FAD1" w14:textId="77777777" w:rsidR="00614DC4" w:rsidRDefault="00614DC4">
            <w:pPr>
              <w:spacing w:after="0"/>
              <w:ind w:firstLine="0"/>
              <w:jc w:val="lef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Endeudamiento</w:t>
            </w:r>
          </w:p>
        </w:tc>
        <w:tc>
          <w:tcPr>
            <w:tcW w:w="994" w:type="dxa"/>
            <w:gridSpan w:val="2"/>
            <w:tcBorders>
              <w:top w:val="single" w:sz="2" w:space="0" w:color="auto"/>
              <w:left w:val="nil"/>
              <w:bottom w:val="single" w:sz="2" w:space="0" w:color="auto"/>
              <w:right w:val="nil"/>
            </w:tcBorders>
            <w:vAlign w:val="center"/>
            <w:hideMark/>
          </w:tcPr>
          <w:p w14:paraId="2769FCDE"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Arial"/>
                <w:color w:val="000000"/>
                <w:sz w:val="18"/>
                <w:szCs w:val="18"/>
                <w:lang w:eastAsia="es-ES"/>
              </w:rPr>
              <w:t>3</w:t>
            </w:r>
          </w:p>
        </w:tc>
        <w:tc>
          <w:tcPr>
            <w:tcW w:w="849" w:type="dxa"/>
            <w:tcBorders>
              <w:top w:val="single" w:sz="2" w:space="0" w:color="auto"/>
              <w:left w:val="nil"/>
              <w:bottom w:val="single" w:sz="2" w:space="0" w:color="auto"/>
              <w:right w:val="nil"/>
            </w:tcBorders>
            <w:vAlign w:val="center"/>
            <w:hideMark/>
          </w:tcPr>
          <w:p w14:paraId="28169B6E"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Arial"/>
                <w:color w:val="000000"/>
                <w:sz w:val="18"/>
                <w:szCs w:val="18"/>
                <w:lang w:eastAsia="es-ES"/>
              </w:rPr>
              <w:t>7</w:t>
            </w:r>
          </w:p>
        </w:tc>
      </w:tr>
      <w:tr w:rsidR="00614DC4" w14:paraId="0BAA07AD" w14:textId="77777777" w:rsidTr="00192962">
        <w:trPr>
          <w:trHeight w:val="78"/>
          <w:jc w:val="center"/>
        </w:trPr>
        <w:tc>
          <w:tcPr>
            <w:tcW w:w="2500" w:type="dxa"/>
            <w:tcBorders>
              <w:top w:val="single" w:sz="2" w:space="0" w:color="auto"/>
              <w:left w:val="nil"/>
              <w:bottom w:val="single" w:sz="2" w:space="0" w:color="auto"/>
              <w:right w:val="nil"/>
            </w:tcBorders>
            <w:vAlign w:val="center"/>
            <w:hideMark/>
          </w:tcPr>
          <w:p w14:paraId="1A788DFF" w14:textId="77777777" w:rsidR="00614DC4" w:rsidRDefault="00614DC4">
            <w:pPr>
              <w:spacing w:after="0"/>
              <w:ind w:firstLine="0"/>
              <w:jc w:val="lef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 xml:space="preserve">Carga financiera </w:t>
            </w:r>
          </w:p>
        </w:tc>
        <w:tc>
          <w:tcPr>
            <w:tcW w:w="1044" w:type="dxa"/>
            <w:tcBorders>
              <w:top w:val="single" w:sz="2" w:space="0" w:color="auto"/>
              <w:left w:val="nil"/>
              <w:bottom w:val="single" w:sz="2" w:space="0" w:color="auto"/>
              <w:right w:val="nil"/>
            </w:tcBorders>
            <w:vAlign w:val="center"/>
            <w:hideMark/>
          </w:tcPr>
          <w:p w14:paraId="1DEC3F4A"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13</w:t>
            </w:r>
          </w:p>
        </w:tc>
        <w:tc>
          <w:tcPr>
            <w:tcW w:w="1276" w:type="dxa"/>
            <w:tcBorders>
              <w:top w:val="single" w:sz="2" w:space="0" w:color="auto"/>
              <w:left w:val="nil"/>
              <w:bottom w:val="single" w:sz="2" w:space="0" w:color="auto"/>
              <w:right w:val="single" w:sz="4" w:space="0" w:color="auto"/>
            </w:tcBorders>
            <w:vAlign w:val="center"/>
            <w:hideMark/>
          </w:tcPr>
          <w:p w14:paraId="0B44B096"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8</w:t>
            </w:r>
          </w:p>
        </w:tc>
        <w:tc>
          <w:tcPr>
            <w:tcW w:w="2126" w:type="dxa"/>
            <w:tcBorders>
              <w:top w:val="single" w:sz="2" w:space="0" w:color="auto"/>
              <w:left w:val="single" w:sz="4" w:space="0" w:color="auto"/>
              <w:bottom w:val="single" w:sz="2" w:space="0" w:color="auto"/>
              <w:right w:val="nil"/>
            </w:tcBorders>
            <w:vAlign w:val="center"/>
            <w:hideMark/>
          </w:tcPr>
          <w:p w14:paraId="65370E88" w14:textId="77777777" w:rsidR="00614DC4" w:rsidRDefault="00614DC4">
            <w:pPr>
              <w:spacing w:after="0"/>
              <w:ind w:firstLine="0"/>
              <w:jc w:val="lef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 </w:t>
            </w:r>
          </w:p>
        </w:tc>
        <w:tc>
          <w:tcPr>
            <w:tcW w:w="994" w:type="dxa"/>
            <w:gridSpan w:val="2"/>
            <w:tcBorders>
              <w:top w:val="single" w:sz="2" w:space="0" w:color="auto"/>
              <w:left w:val="nil"/>
              <w:bottom w:val="single" w:sz="2" w:space="0" w:color="auto"/>
              <w:right w:val="nil"/>
            </w:tcBorders>
            <w:vAlign w:val="center"/>
            <w:hideMark/>
          </w:tcPr>
          <w:p w14:paraId="0C355F69"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Arial"/>
                <w:color w:val="000000"/>
                <w:sz w:val="18"/>
                <w:szCs w:val="18"/>
                <w:lang w:eastAsia="es-ES"/>
              </w:rPr>
              <w:t> </w:t>
            </w:r>
          </w:p>
        </w:tc>
        <w:tc>
          <w:tcPr>
            <w:tcW w:w="849" w:type="dxa"/>
            <w:tcBorders>
              <w:top w:val="single" w:sz="2" w:space="0" w:color="auto"/>
              <w:left w:val="nil"/>
              <w:bottom w:val="single" w:sz="2" w:space="0" w:color="auto"/>
              <w:right w:val="nil"/>
            </w:tcBorders>
            <w:vAlign w:val="center"/>
            <w:hideMark/>
          </w:tcPr>
          <w:p w14:paraId="7699F71D"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Arial"/>
                <w:color w:val="000000"/>
                <w:sz w:val="18"/>
                <w:szCs w:val="18"/>
                <w:lang w:eastAsia="es-ES"/>
              </w:rPr>
              <w:t> </w:t>
            </w:r>
          </w:p>
        </w:tc>
      </w:tr>
      <w:tr w:rsidR="00614DC4" w14:paraId="2FCBBE8C" w14:textId="77777777" w:rsidTr="00192962">
        <w:trPr>
          <w:trHeight w:val="67"/>
          <w:jc w:val="center"/>
        </w:trPr>
        <w:tc>
          <w:tcPr>
            <w:tcW w:w="2500" w:type="dxa"/>
            <w:tcBorders>
              <w:top w:val="single" w:sz="2" w:space="0" w:color="auto"/>
              <w:left w:val="nil"/>
              <w:bottom w:val="single" w:sz="2" w:space="0" w:color="auto"/>
              <w:right w:val="nil"/>
            </w:tcBorders>
            <w:vAlign w:val="center"/>
            <w:hideMark/>
          </w:tcPr>
          <w:p w14:paraId="14F5404E" w14:textId="77777777" w:rsidR="00614DC4" w:rsidRDefault="00614DC4">
            <w:pPr>
              <w:spacing w:after="0"/>
              <w:ind w:firstLine="0"/>
              <w:jc w:val="lef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Activos financieros</w:t>
            </w:r>
          </w:p>
        </w:tc>
        <w:tc>
          <w:tcPr>
            <w:tcW w:w="1044" w:type="dxa"/>
            <w:tcBorders>
              <w:top w:val="single" w:sz="2" w:space="0" w:color="auto"/>
              <w:left w:val="nil"/>
              <w:bottom w:val="single" w:sz="2" w:space="0" w:color="auto"/>
              <w:right w:val="nil"/>
            </w:tcBorders>
            <w:vAlign w:val="center"/>
            <w:hideMark/>
          </w:tcPr>
          <w:p w14:paraId="1FB0BC9E"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0</w:t>
            </w:r>
          </w:p>
        </w:tc>
        <w:tc>
          <w:tcPr>
            <w:tcW w:w="1276" w:type="dxa"/>
            <w:tcBorders>
              <w:top w:val="single" w:sz="2" w:space="0" w:color="auto"/>
              <w:left w:val="nil"/>
              <w:bottom w:val="single" w:sz="2" w:space="0" w:color="auto"/>
              <w:right w:val="single" w:sz="4" w:space="0" w:color="auto"/>
            </w:tcBorders>
            <w:vAlign w:val="center"/>
            <w:hideMark/>
          </w:tcPr>
          <w:p w14:paraId="5A40A96D"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0</w:t>
            </w:r>
          </w:p>
        </w:tc>
        <w:tc>
          <w:tcPr>
            <w:tcW w:w="2126" w:type="dxa"/>
            <w:tcBorders>
              <w:top w:val="single" w:sz="2" w:space="0" w:color="auto"/>
              <w:left w:val="single" w:sz="4" w:space="0" w:color="auto"/>
              <w:bottom w:val="single" w:sz="2" w:space="0" w:color="auto"/>
              <w:right w:val="nil"/>
            </w:tcBorders>
            <w:vAlign w:val="center"/>
            <w:hideMark/>
          </w:tcPr>
          <w:p w14:paraId="7DB0A4FE" w14:textId="77777777" w:rsidR="00614DC4" w:rsidRDefault="00614DC4">
            <w:pPr>
              <w:spacing w:after="0"/>
              <w:ind w:firstLine="0"/>
              <w:jc w:val="lef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 </w:t>
            </w:r>
          </w:p>
        </w:tc>
        <w:tc>
          <w:tcPr>
            <w:tcW w:w="994" w:type="dxa"/>
            <w:gridSpan w:val="2"/>
            <w:tcBorders>
              <w:top w:val="single" w:sz="2" w:space="0" w:color="auto"/>
              <w:left w:val="nil"/>
              <w:bottom w:val="single" w:sz="2" w:space="0" w:color="auto"/>
              <w:right w:val="nil"/>
            </w:tcBorders>
            <w:vAlign w:val="center"/>
            <w:hideMark/>
          </w:tcPr>
          <w:p w14:paraId="7CB6A1C6"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Arial"/>
                <w:color w:val="000000"/>
                <w:sz w:val="18"/>
                <w:szCs w:val="18"/>
                <w:lang w:eastAsia="es-ES"/>
              </w:rPr>
              <w:t> </w:t>
            </w:r>
          </w:p>
        </w:tc>
        <w:tc>
          <w:tcPr>
            <w:tcW w:w="849" w:type="dxa"/>
            <w:tcBorders>
              <w:top w:val="single" w:sz="2" w:space="0" w:color="auto"/>
              <w:left w:val="nil"/>
              <w:bottom w:val="single" w:sz="2" w:space="0" w:color="auto"/>
              <w:right w:val="nil"/>
            </w:tcBorders>
            <w:vAlign w:val="center"/>
            <w:hideMark/>
          </w:tcPr>
          <w:p w14:paraId="056932BA" w14:textId="77777777" w:rsidR="00614DC4" w:rsidRDefault="00614DC4">
            <w:pPr>
              <w:spacing w:after="0"/>
              <w:ind w:firstLine="0"/>
              <w:jc w:val="right"/>
              <w:rPr>
                <w:rFonts w:ascii="Arial Narrow" w:hAnsi="Arial Narrow" w:cs="Calibri"/>
                <w:color w:val="000000"/>
                <w:sz w:val="18"/>
                <w:szCs w:val="18"/>
                <w:lang w:val="es-ES" w:eastAsia="es-ES"/>
              </w:rPr>
            </w:pPr>
            <w:r>
              <w:rPr>
                <w:rFonts w:ascii="Arial Narrow" w:hAnsi="Arial Narrow" w:cs="Arial"/>
                <w:color w:val="000000"/>
                <w:sz w:val="18"/>
                <w:szCs w:val="18"/>
                <w:lang w:eastAsia="es-ES"/>
              </w:rPr>
              <w:t> </w:t>
            </w:r>
          </w:p>
        </w:tc>
      </w:tr>
      <w:tr w:rsidR="00614DC4" w14:paraId="743CA5AA" w14:textId="77777777" w:rsidTr="00192962">
        <w:trPr>
          <w:trHeight w:val="255"/>
          <w:jc w:val="center"/>
        </w:trPr>
        <w:tc>
          <w:tcPr>
            <w:tcW w:w="2500" w:type="dxa"/>
            <w:tcBorders>
              <w:top w:val="single" w:sz="2" w:space="0" w:color="auto"/>
              <w:left w:val="nil"/>
              <w:bottom w:val="single" w:sz="4" w:space="0" w:color="auto"/>
              <w:right w:val="nil"/>
            </w:tcBorders>
            <w:shd w:val="clear" w:color="auto" w:fill="8DB3E2"/>
            <w:vAlign w:val="center"/>
            <w:hideMark/>
          </w:tcPr>
          <w:p w14:paraId="3659C472" w14:textId="77777777" w:rsidR="00614DC4" w:rsidRDefault="00614DC4">
            <w:pPr>
              <w:spacing w:after="0"/>
              <w:ind w:firstLine="0"/>
              <w:jc w:val="left"/>
              <w:rPr>
                <w:rFonts w:ascii="Arial" w:hAnsi="Arial" w:cs="Arial"/>
                <w:color w:val="000000"/>
                <w:sz w:val="18"/>
                <w:szCs w:val="18"/>
                <w:lang w:val="es-ES" w:eastAsia="es-ES"/>
              </w:rPr>
            </w:pPr>
            <w:r>
              <w:rPr>
                <w:rFonts w:ascii="Arial" w:hAnsi="Arial" w:cs="Arial"/>
                <w:color w:val="000000"/>
                <w:sz w:val="18"/>
                <w:szCs w:val="18"/>
                <w:lang w:val="es-ES" w:eastAsia="es-ES"/>
              </w:rPr>
              <w:t xml:space="preserve">Total </w:t>
            </w:r>
          </w:p>
        </w:tc>
        <w:tc>
          <w:tcPr>
            <w:tcW w:w="1044" w:type="dxa"/>
            <w:tcBorders>
              <w:top w:val="single" w:sz="2" w:space="0" w:color="auto"/>
              <w:left w:val="nil"/>
              <w:bottom w:val="single" w:sz="4" w:space="0" w:color="auto"/>
              <w:right w:val="nil"/>
            </w:tcBorders>
            <w:shd w:val="clear" w:color="auto" w:fill="8DB3E2"/>
            <w:vAlign w:val="center"/>
            <w:hideMark/>
          </w:tcPr>
          <w:p w14:paraId="2CD21D1C"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100</w:t>
            </w:r>
          </w:p>
        </w:tc>
        <w:tc>
          <w:tcPr>
            <w:tcW w:w="1276" w:type="dxa"/>
            <w:tcBorders>
              <w:top w:val="single" w:sz="2" w:space="0" w:color="auto"/>
              <w:left w:val="nil"/>
              <w:bottom w:val="single" w:sz="4" w:space="0" w:color="auto"/>
              <w:right w:val="single" w:sz="4" w:space="0" w:color="auto"/>
            </w:tcBorders>
            <w:shd w:val="clear" w:color="auto" w:fill="8DB3E2"/>
            <w:vAlign w:val="center"/>
            <w:hideMark/>
          </w:tcPr>
          <w:p w14:paraId="13B390E5"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100</w:t>
            </w:r>
          </w:p>
        </w:tc>
        <w:tc>
          <w:tcPr>
            <w:tcW w:w="2126" w:type="dxa"/>
            <w:tcBorders>
              <w:top w:val="single" w:sz="2" w:space="0" w:color="auto"/>
              <w:left w:val="single" w:sz="4" w:space="0" w:color="auto"/>
              <w:bottom w:val="single" w:sz="4" w:space="0" w:color="auto"/>
              <w:right w:val="nil"/>
            </w:tcBorders>
            <w:shd w:val="clear" w:color="auto" w:fill="8DB3E2"/>
            <w:vAlign w:val="center"/>
          </w:tcPr>
          <w:p w14:paraId="6ACA4CDF" w14:textId="77777777" w:rsidR="00614DC4" w:rsidRDefault="00614DC4">
            <w:pPr>
              <w:spacing w:after="0"/>
              <w:ind w:firstLine="0"/>
              <w:jc w:val="left"/>
              <w:rPr>
                <w:rFonts w:ascii="Arial" w:hAnsi="Arial" w:cs="Arial"/>
                <w:color w:val="000000"/>
                <w:sz w:val="18"/>
                <w:szCs w:val="18"/>
                <w:lang w:val="es-ES" w:eastAsia="es-ES"/>
              </w:rPr>
            </w:pPr>
          </w:p>
        </w:tc>
        <w:tc>
          <w:tcPr>
            <w:tcW w:w="994" w:type="dxa"/>
            <w:gridSpan w:val="2"/>
            <w:tcBorders>
              <w:top w:val="single" w:sz="2" w:space="0" w:color="auto"/>
              <w:left w:val="nil"/>
              <w:bottom w:val="single" w:sz="4" w:space="0" w:color="auto"/>
              <w:right w:val="nil"/>
            </w:tcBorders>
            <w:shd w:val="clear" w:color="auto" w:fill="8DB3E2"/>
            <w:vAlign w:val="center"/>
            <w:hideMark/>
          </w:tcPr>
          <w:p w14:paraId="6DF4033E"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100</w:t>
            </w:r>
          </w:p>
        </w:tc>
        <w:tc>
          <w:tcPr>
            <w:tcW w:w="849" w:type="dxa"/>
            <w:tcBorders>
              <w:top w:val="single" w:sz="2" w:space="0" w:color="auto"/>
              <w:left w:val="nil"/>
              <w:bottom w:val="single" w:sz="4" w:space="0" w:color="auto"/>
              <w:right w:val="nil"/>
            </w:tcBorders>
            <w:shd w:val="clear" w:color="auto" w:fill="8DB3E2"/>
            <w:vAlign w:val="center"/>
            <w:hideMark/>
          </w:tcPr>
          <w:p w14:paraId="452D41A8"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100</w:t>
            </w:r>
          </w:p>
        </w:tc>
      </w:tr>
    </w:tbl>
    <w:p w14:paraId="55AC7094" w14:textId="77777777" w:rsidR="00614DC4" w:rsidRDefault="00614DC4" w:rsidP="00614DC4">
      <w:pPr>
        <w:pStyle w:val="texto"/>
        <w:spacing w:before="240"/>
        <w:rPr>
          <w:lang w:val="es-ES"/>
        </w:rPr>
      </w:pPr>
      <w:r>
        <w:rPr>
          <w:lang w:val="es-ES"/>
        </w:rPr>
        <w:t xml:space="preserve">Como se observa, en </w:t>
      </w:r>
      <w:r w:rsidR="0056113E">
        <w:rPr>
          <w:lang w:val="es-ES"/>
        </w:rPr>
        <w:t xml:space="preserve">2022 la estructura de gasto </w:t>
      </w:r>
      <w:r>
        <w:rPr>
          <w:lang w:val="es-ES"/>
        </w:rPr>
        <w:t>prese</w:t>
      </w:r>
      <w:r w:rsidR="0056113E">
        <w:rPr>
          <w:lang w:val="es-ES"/>
        </w:rPr>
        <w:t xml:space="preserve">nta variaciones significativas en las </w:t>
      </w:r>
      <w:r>
        <w:rPr>
          <w:lang w:val="es-ES"/>
        </w:rPr>
        <w:t>transferencias que aumenta</w:t>
      </w:r>
      <w:r w:rsidR="0056113E">
        <w:rPr>
          <w:lang w:val="es-ES"/>
        </w:rPr>
        <w:t>n</w:t>
      </w:r>
      <w:r>
        <w:rPr>
          <w:lang w:val="es-ES"/>
        </w:rPr>
        <w:t xml:space="preserve"> en siete puntos, y la carga financiera (intereses y amortización de deuda) que disminuye en cinco puntos porcentuales. </w:t>
      </w:r>
    </w:p>
    <w:p w14:paraId="5367C77D" w14:textId="77777777" w:rsidR="00614DC4" w:rsidRDefault="00614DC4" w:rsidP="00614DC4">
      <w:pPr>
        <w:pStyle w:val="texto"/>
        <w:rPr>
          <w:lang w:val="es-ES"/>
        </w:rPr>
      </w:pPr>
      <w:r>
        <w:rPr>
          <w:lang w:val="es-ES"/>
        </w:rPr>
        <w:t>En la estructura de financiación las variaciones más significativas se corresponden con los ingresos por transferencias que disminuyen cuatro puntos porcentuales, mientras que el endeudamiento aumenta en cuatro puntos.</w:t>
      </w:r>
    </w:p>
    <w:p w14:paraId="4F5CEB90" w14:textId="77777777" w:rsidR="0056113E" w:rsidRDefault="0056113E">
      <w:pPr>
        <w:spacing w:after="0"/>
        <w:ind w:firstLine="0"/>
        <w:jc w:val="left"/>
        <w:rPr>
          <w:rFonts w:cs="Arial"/>
          <w:spacing w:val="6"/>
          <w:sz w:val="26"/>
          <w:szCs w:val="24"/>
        </w:rPr>
      </w:pPr>
      <w:r>
        <w:rPr>
          <w:rFonts w:cs="Arial"/>
        </w:rPr>
        <w:br w:type="page"/>
      </w:r>
    </w:p>
    <w:p w14:paraId="3AC5D565" w14:textId="77777777" w:rsidR="00614DC4" w:rsidRDefault="00614DC4" w:rsidP="00461507">
      <w:pPr>
        <w:pStyle w:val="texto"/>
        <w:spacing w:after="120"/>
        <w:rPr>
          <w:rFonts w:cs="Arial"/>
        </w:rPr>
      </w:pPr>
      <w:r>
        <w:rPr>
          <w:rFonts w:cs="Arial"/>
        </w:rPr>
        <w:lastRenderedPageBreak/>
        <w:t>El gasto presupuestario de 2022, atendiendo a su finalidad o función, fue el siguiente:</w:t>
      </w:r>
    </w:p>
    <w:tbl>
      <w:tblPr>
        <w:tblW w:w="5000" w:type="pct"/>
        <w:jc w:val="center"/>
        <w:tblCellMar>
          <w:left w:w="70" w:type="dxa"/>
          <w:right w:w="70" w:type="dxa"/>
        </w:tblCellMar>
        <w:tblLook w:val="04A0" w:firstRow="1" w:lastRow="0" w:firstColumn="1" w:lastColumn="0" w:noHBand="0" w:noVBand="1"/>
      </w:tblPr>
      <w:tblGrid>
        <w:gridCol w:w="3172"/>
        <w:gridCol w:w="1413"/>
        <w:gridCol w:w="1510"/>
        <w:gridCol w:w="1214"/>
        <w:gridCol w:w="1480"/>
      </w:tblGrid>
      <w:tr w:rsidR="00614DC4" w14:paraId="38F2EB78" w14:textId="77777777" w:rsidTr="008E1ED9">
        <w:trPr>
          <w:trHeight w:val="255"/>
          <w:jc w:val="center"/>
        </w:trPr>
        <w:tc>
          <w:tcPr>
            <w:tcW w:w="8789" w:type="dxa"/>
            <w:gridSpan w:val="5"/>
            <w:tcBorders>
              <w:bottom w:val="single" w:sz="4" w:space="0" w:color="auto"/>
            </w:tcBorders>
            <w:vAlign w:val="center"/>
            <w:hideMark/>
          </w:tcPr>
          <w:p w14:paraId="5298549D" w14:textId="77777777" w:rsidR="00614DC4" w:rsidRPr="001E6763"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7"/>
                <w:szCs w:val="17"/>
              </w:rPr>
            </w:pPr>
            <w:r w:rsidRPr="001E6763">
              <w:rPr>
                <w:rFonts w:ascii="Arial" w:hAnsi="Arial" w:cs="Arial"/>
                <w:spacing w:val="6"/>
                <w:sz w:val="17"/>
                <w:szCs w:val="17"/>
              </w:rPr>
              <w:t>(en miles)</w:t>
            </w:r>
          </w:p>
        </w:tc>
      </w:tr>
      <w:tr w:rsidR="00477A59" w:rsidRPr="008E1ED9" w14:paraId="0627EEE9" w14:textId="77777777" w:rsidTr="008E1ED9">
        <w:trPr>
          <w:trHeight w:val="255"/>
          <w:jc w:val="center"/>
        </w:trPr>
        <w:tc>
          <w:tcPr>
            <w:tcW w:w="3172" w:type="dxa"/>
            <w:tcBorders>
              <w:top w:val="single" w:sz="4" w:space="0" w:color="auto"/>
              <w:bottom w:val="single" w:sz="4" w:space="0" w:color="auto"/>
            </w:tcBorders>
            <w:shd w:val="clear" w:color="auto" w:fill="8DB3E2" w:themeFill="text2" w:themeFillTint="66"/>
            <w:vAlign w:val="center"/>
          </w:tcPr>
          <w:p w14:paraId="5A402BAA" w14:textId="77777777" w:rsidR="00477A59" w:rsidRPr="008E1ED9" w:rsidRDefault="00477A59" w:rsidP="008E1ED9">
            <w:pPr>
              <w:spacing w:after="0"/>
              <w:ind w:firstLine="0"/>
              <w:jc w:val="left"/>
              <w:rPr>
                <w:rFonts w:ascii="Arial" w:hAnsi="Arial" w:cs="Arial"/>
                <w:sz w:val="16"/>
                <w:szCs w:val="16"/>
                <w:lang w:val="es-ES" w:eastAsia="es-ES"/>
              </w:rPr>
            </w:pPr>
            <w:r w:rsidRPr="008E1ED9">
              <w:rPr>
                <w:rFonts w:ascii="Arial" w:hAnsi="Arial" w:cs="Arial"/>
                <w:sz w:val="16"/>
                <w:szCs w:val="16"/>
                <w:lang w:val="es-ES" w:eastAsia="es-ES"/>
              </w:rPr>
              <w:t>Política de gasto</w:t>
            </w:r>
          </w:p>
        </w:tc>
        <w:tc>
          <w:tcPr>
            <w:tcW w:w="1413" w:type="dxa"/>
            <w:tcBorders>
              <w:top w:val="single" w:sz="4" w:space="0" w:color="auto"/>
              <w:bottom w:val="single" w:sz="4" w:space="0" w:color="auto"/>
            </w:tcBorders>
            <w:shd w:val="clear" w:color="auto" w:fill="8DB3E2" w:themeFill="text2" w:themeFillTint="66"/>
            <w:vAlign w:val="center"/>
          </w:tcPr>
          <w:p w14:paraId="6AD80720" w14:textId="77777777" w:rsidR="00477A59" w:rsidRPr="008E1ED9" w:rsidRDefault="00477A59" w:rsidP="008E1ED9">
            <w:pPr>
              <w:spacing w:after="0"/>
              <w:ind w:firstLine="0"/>
              <w:jc w:val="right"/>
              <w:rPr>
                <w:rFonts w:ascii="Arial" w:hAnsi="Arial" w:cs="Arial"/>
                <w:bCs/>
                <w:sz w:val="16"/>
                <w:szCs w:val="16"/>
                <w:lang w:val="es-ES" w:eastAsia="es-ES"/>
              </w:rPr>
            </w:pPr>
            <w:r w:rsidRPr="008E1ED9">
              <w:rPr>
                <w:rFonts w:ascii="Arial" w:hAnsi="Arial" w:cs="Arial"/>
                <w:bCs/>
                <w:sz w:val="16"/>
                <w:szCs w:val="16"/>
                <w:lang w:val="es-ES" w:eastAsia="es-ES"/>
              </w:rPr>
              <w:t>ORN 2021</w:t>
            </w:r>
          </w:p>
        </w:tc>
        <w:tc>
          <w:tcPr>
            <w:tcW w:w="1510" w:type="dxa"/>
            <w:tcBorders>
              <w:top w:val="single" w:sz="4" w:space="0" w:color="auto"/>
              <w:bottom w:val="single" w:sz="4" w:space="0" w:color="auto"/>
            </w:tcBorders>
            <w:shd w:val="clear" w:color="auto" w:fill="8DB3E2" w:themeFill="text2" w:themeFillTint="66"/>
            <w:vAlign w:val="center"/>
          </w:tcPr>
          <w:p w14:paraId="7C9645D1" w14:textId="77777777" w:rsidR="00477A59" w:rsidRPr="008E1ED9" w:rsidRDefault="00477A59" w:rsidP="00461507">
            <w:pPr>
              <w:spacing w:after="0"/>
              <w:ind w:firstLine="0"/>
              <w:jc w:val="right"/>
              <w:rPr>
                <w:rFonts w:ascii="Arial" w:hAnsi="Arial" w:cs="Arial"/>
                <w:bCs/>
                <w:sz w:val="16"/>
                <w:szCs w:val="16"/>
                <w:lang w:val="es-ES" w:eastAsia="es-ES"/>
              </w:rPr>
            </w:pPr>
            <w:r w:rsidRPr="008E1ED9">
              <w:rPr>
                <w:rFonts w:ascii="Arial" w:hAnsi="Arial" w:cs="Arial"/>
                <w:bCs/>
                <w:sz w:val="16"/>
                <w:szCs w:val="16"/>
                <w:lang w:val="es-ES" w:eastAsia="es-ES"/>
              </w:rPr>
              <w:t>ORN 2022</w:t>
            </w:r>
          </w:p>
        </w:tc>
        <w:tc>
          <w:tcPr>
            <w:tcW w:w="1214" w:type="dxa"/>
            <w:tcBorders>
              <w:top w:val="single" w:sz="4" w:space="0" w:color="auto"/>
              <w:bottom w:val="single" w:sz="4" w:space="0" w:color="auto"/>
            </w:tcBorders>
            <w:shd w:val="clear" w:color="auto" w:fill="8DB3E2" w:themeFill="text2" w:themeFillTint="66"/>
            <w:vAlign w:val="center"/>
          </w:tcPr>
          <w:p w14:paraId="2C01520C" w14:textId="77777777" w:rsidR="00477A59" w:rsidRPr="008E1ED9" w:rsidRDefault="00477A59" w:rsidP="008E1ED9">
            <w:pPr>
              <w:spacing w:after="0"/>
              <w:ind w:firstLine="0"/>
              <w:jc w:val="right"/>
              <w:rPr>
                <w:rFonts w:ascii="Arial" w:hAnsi="Arial" w:cs="Arial"/>
                <w:bCs/>
                <w:sz w:val="16"/>
                <w:szCs w:val="16"/>
                <w:lang w:val="es-ES" w:eastAsia="es-ES"/>
              </w:rPr>
            </w:pPr>
            <w:r w:rsidRPr="008E1ED9">
              <w:rPr>
                <w:rFonts w:ascii="Arial" w:hAnsi="Arial" w:cs="Arial"/>
                <w:bCs/>
                <w:sz w:val="16"/>
                <w:szCs w:val="16"/>
                <w:lang w:val="es-ES" w:eastAsia="es-ES"/>
              </w:rPr>
              <w:t xml:space="preserve">% S/ORN </w:t>
            </w:r>
          </w:p>
          <w:p w14:paraId="49B55839" w14:textId="77777777" w:rsidR="00477A59" w:rsidRPr="008E1ED9" w:rsidRDefault="00477A59" w:rsidP="008E1ED9">
            <w:pPr>
              <w:spacing w:after="0"/>
              <w:ind w:firstLine="0"/>
              <w:jc w:val="right"/>
              <w:rPr>
                <w:rFonts w:ascii="Arial" w:hAnsi="Arial" w:cs="Arial"/>
                <w:bCs/>
                <w:sz w:val="16"/>
                <w:szCs w:val="16"/>
                <w:lang w:val="es-ES" w:eastAsia="es-ES"/>
              </w:rPr>
            </w:pPr>
            <w:r w:rsidRPr="008E1ED9">
              <w:rPr>
                <w:rFonts w:ascii="Arial" w:hAnsi="Arial" w:cs="Arial"/>
                <w:bCs/>
                <w:sz w:val="16"/>
                <w:szCs w:val="16"/>
                <w:lang w:val="es-ES" w:eastAsia="es-ES"/>
              </w:rPr>
              <w:t>Totales 2022</w:t>
            </w:r>
          </w:p>
        </w:tc>
        <w:tc>
          <w:tcPr>
            <w:tcW w:w="1480" w:type="dxa"/>
            <w:tcBorders>
              <w:top w:val="single" w:sz="4" w:space="0" w:color="auto"/>
              <w:bottom w:val="single" w:sz="4" w:space="0" w:color="auto"/>
            </w:tcBorders>
            <w:shd w:val="clear" w:color="auto" w:fill="8DB3E2" w:themeFill="text2" w:themeFillTint="66"/>
            <w:vAlign w:val="center"/>
          </w:tcPr>
          <w:p w14:paraId="4D064F95" w14:textId="77777777" w:rsidR="00477A59" w:rsidRPr="008E1ED9" w:rsidRDefault="00477A59" w:rsidP="008E1ED9">
            <w:pPr>
              <w:spacing w:after="0"/>
              <w:jc w:val="right"/>
              <w:rPr>
                <w:rFonts w:ascii="Arial" w:hAnsi="Arial" w:cs="Arial"/>
                <w:bCs/>
                <w:sz w:val="16"/>
                <w:szCs w:val="16"/>
                <w:lang w:val="es-ES" w:eastAsia="es-ES"/>
              </w:rPr>
            </w:pPr>
            <w:r w:rsidRPr="008E1ED9">
              <w:rPr>
                <w:rFonts w:ascii="Arial" w:hAnsi="Arial" w:cs="Arial"/>
                <w:bCs/>
                <w:sz w:val="16"/>
                <w:szCs w:val="16"/>
                <w:lang w:val="es-ES" w:eastAsia="es-ES"/>
              </w:rPr>
              <w:t>% Variación 2022/2021</w:t>
            </w:r>
          </w:p>
        </w:tc>
      </w:tr>
      <w:tr w:rsidR="00614DC4" w14:paraId="76F9F0F9" w14:textId="77777777" w:rsidTr="00461507">
        <w:trPr>
          <w:trHeight w:val="198"/>
          <w:jc w:val="center"/>
        </w:trPr>
        <w:tc>
          <w:tcPr>
            <w:tcW w:w="3172" w:type="dxa"/>
            <w:tcBorders>
              <w:top w:val="single" w:sz="4" w:space="0" w:color="auto"/>
              <w:bottom w:val="single" w:sz="2" w:space="0" w:color="auto"/>
            </w:tcBorders>
            <w:vAlign w:val="center"/>
            <w:hideMark/>
          </w:tcPr>
          <w:p w14:paraId="450503B6" w14:textId="77777777" w:rsidR="00614DC4" w:rsidRDefault="00614DC4" w:rsidP="00461507">
            <w:pPr>
              <w:spacing w:after="0"/>
              <w:ind w:firstLine="0"/>
              <w:jc w:val="left"/>
              <w:rPr>
                <w:rFonts w:ascii="Arial Narrow" w:hAnsi="Arial Narrow" w:cs="Arial"/>
                <w:b/>
                <w:sz w:val="18"/>
                <w:szCs w:val="18"/>
                <w:lang w:val="es-ES" w:eastAsia="es-ES"/>
              </w:rPr>
            </w:pPr>
            <w:r>
              <w:rPr>
                <w:rFonts w:ascii="Arial Narrow" w:hAnsi="Arial Narrow" w:cs="Arial"/>
                <w:b/>
                <w:sz w:val="18"/>
                <w:szCs w:val="18"/>
                <w:lang w:val="es-ES" w:eastAsia="es-ES"/>
              </w:rPr>
              <w:t>Servicios públicos básicos</w:t>
            </w:r>
          </w:p>
        </w:tc>
        <w:tc>
          <w:tcPr>
            <w:tcW w:w="1413" w:type="dxa"/>
            <w:tcBorders>
              <w:top w:val="single" w:sz="4" w:space="0" w:color="auto"/>
              <w:bottom w:val="single" w:sz="2" w:space="0" w:color="auto"/>
            </w:tcBorders>
            <w:vAlign w:val="center"/>
            <w:hideMark/>
          </w:tcPr>
          <w:p w14:paraId="6C6C3741" w14:textId="77777777" w:rsidR="00614DC4" w:rsidRDefault="00614DC4" w:rsidP="00461507">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151.851</w:t>
            </w:r>
          </w:p>
        </w:tc>
        <w:tc>
          <w:tcPr>
            <w:tcW w:w="1510" w:type="dxa"/>
            <w:tcBorders>
              <w:top w:val="single" w:sz="4" w:space="0" w:color="auto"/>
              <w:bottom w:val="single" w:sz="2" w:space="0" w:color="auto"/>
            </w:tcBorders>
            <w:vAlign w:val="center"/>
            <w:hideMark/>
          </w:tcPr>
          <w:p w14:paraId="0E90A629" w14:textId="77777777" w:rsidR="00614DC4" w:rsidRDefault="00614DC4" w:rsidP="00461507">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167.613</w:t>
            </w:r>
          </w:p>
        </w:tc>
        <w:tc>
          <w:tcPr>
            <w:tcW w:w="1214" w:type="dxa"/>
            <w:tcBorders>
              <w:top w:val="single" w:sz="4" w:space="0" w:color="auto"/>
              <w:bottom w:val="single" w:sz="2" w:space="0" w:color="auto"/>
            </w:tcBorders>
            <w:vAlign w:val="center"/>
            <w:hideMark/>
          </w:tcPr>
          <w:p w14:paraId="5E433BF3" w14:textId="77777777" w:rsidR="00614DC4" w:rsidRDefault="00614DC4" w:rsidP="00461507">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3</w:t>
            </w:r>
          </w:p>
        </w:tc>
        <w:tc>
          <w:tcPr>
            <w:tcW w:w="1480" w:type="dxa"/>
            <w:tcBorders>
              <w:top w:val="single" w:sz="4" w:space="0" w:color="auto"/>
              <w:bottom w:val="single" w:sz="2" w:space="0" w:color="auto"/>
            </w:tcBorders>
            <w:vAlign w:val="center"/>
            <w:hideMark/>
          </w:tcPr>
          <w:p w14:paraId="545FB6F0" w14:textId="77777777" w:rsidR="00614DC4" w:rsidRDefault="00614DC4" w:rsidP="00461507">
            <w:pPr>
              <w:spacing w:after="0"/>
              <w:jc w:val="right"/>
              <w:rPr>
                <w:rFonts w:ascii="Arial Narrow" w:hAnsi="Arial Narrow" w:cs="Arial"/>
                <w:b/>
                <w:bCs/>
                <w:sz w:val="18"/>
                <w:szCs w:val="18"/>
                <w:lang w:val="es-ES" w:eastAsia="es-ES"/>
              </w:rPr>
            </w:pPr>
            <w:r>
              <w:rPr>
                <w:rFonts w:ascii="Arial Narrow" w:hAnsi="Arial Narrow" w:cs="Arial"/>
                <w:b/>
                <w:bCs/>
                <w:sz w:val="18"/>
                <w:szCs w:val="18"/>
                <w:lang w:val="es-ES" w:eastAsia="es-ES"/>
              </w:rPr>
              <w:t>10</w:t>
            </w:r>
          </w:p>
        </w:tc>
      </w:tr>
      <w:tr w:rsidR="00614DC4" w14:paraId="10C24E0B" w14:textId="77777777" w:rsidTr="008E1ED9">
        <w:trPr>
          <w:trHeight w:val="198"/>
          <w:jc w:val="center"/>
        </w:trPr>
        <w:tc>
          <w:tcPr>
            <w:tcW w:w="3172" w:type="dxa"/>
            <w:tcBorders>
              <w:top w:val="single" w:sz="2" w:space="0" w:color="auto"/>
              <w:bottom w:val="single" w:sz="2" w:space="0" w:color="auto"/>
            </w:tcBorders>
            <w:vAlign w:val="center"/>
            <w:hideMark/>
          </w:tcPr>
          <w:p w14:paraId="6D9E6DDA"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Justicia</w:t>
            </w:r>
          </w:p>
        </w:tc>
        <w:tc>
          <w:tcPr>
            <w:tcW w:w="1413" w:type="dxa"/>
            <w:tcBorders>
              <w:top w:val="single" w:sz="2" w:space="0" w:color="auto"/>
              <w:bottom w:val="single" w:sz="2" w:space="0" w:color="auto"/>
            </w:tcBorders>
            <w:vAlign w:val="center"/>
            <w:hideMark/>
          </w:tcPr>
          <w:p w14:paraId="71E92586"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33.926</w:t>
            </w:r>
          </w:p>
        </w:tc>
        <w:tc>
          <w:tcPr>
            <w:tcW w:w="1510" w:type="dxa"/>
            <w:tcBorders>
              <w:top w:val="single" w:sz="2" w:space="0" w:color="auto"/>
              <w:bottom w:val="single" w:sz="2" w:space="0" w:color="auto"/>
            </w:tcBorders>
            <w:vAlign w:val="bottom"/>
            <w:hideMark/>
          </w:tcPr>
          <w:p w14:paraId="18518416"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36.308</w:t>
            </w:r>
          </w:p>
        </w:tc>
        <w:tc>
          <w:tcPr>
            <w:tcW w:w="1214" w:type="dxa"/>
            <w:tcBorders>
              <w:top w:val="single" w:sz="2" w:space="0" w:color="auto"/>
              <w:bottom w:val="single" w:sz="2" w:space="0" w:color="auto"/>
            </w:tcBorders>
            <w:vAlign w:val="center"/>
            <w:hideMark/>
          </w:tcPr>
          <w:p w14:paraId="0A4503F5"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w:t>
            </w:r>
          </w:p>
        </w:tc>
        <w:tc>
          <w:tcPr>
            <w:tcW w:w="1480" w:type="dxa"/>
            <w:tcBorders>
              <w:top w:val="single" w:sz="2" w:space="0" w:color="auto"/>
              <w:bottom w:val="single" w:sz="2" w:space="0" w:color="auto"/>
            </w:tcBorders>
            <w:vAlign w:val="center"/>
            <w:hideMark/>
          </w:tcPr>
          <w:p w14:paraId="14B577D1"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7</w:t>
            </w:r>
          </w:p>
        </w:tc>
      </w:tr>
      <w:tr w:rsidR="00614DC4" w14:paraId="2D629E6B" w14:textId="77777777" w:rsidTr="008E1ED9">
        <w:trPr>
          <w:trHeight w:val="198"/>
          <w:jc w:val="center"/>
        </w:trPr>
        <w:tc>
          <w:tcPr>
            <w:tcW w:w="3172" w:type="dxa"/>
            <w:tcBorders>
              <w:top w:val="single" w:sz="2" w:space="0" w:color="auto"/>
              <w:bottom w:val="single" w:sz="2" w:space="0" w:color="auto"/>
            </w:tcBorders>
            <w:vAlign w:val="center"/>
            <w:hideMark/>
          </w:tcPr>
          <w:p w14:paraId="0938A98E" w14:textId="77777777" w:rsidR="00614DC4" w:rsidRDefault="00614DC4" w:rsidP="00461507">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 xml:space="preserve">Seguridad ciudadana e </w:t>
            </w:r>
            <w:proofErr w:type="spellStart"/>
            <w:r>
              <w:rPr>
                <w:rFonts w:ascii="Arial Narrow" w:hAnsi="Arial Narrow" w:cs="Arial"/>
                <w:sz w:val="18"/>
                <w:szCs w:val="18"/>
                <w:lang w:val="es-ES" w:eastAsia="es-ES"/>
              </w:rPr>
              <w:t>instituc</w:t>
            </w:r>
            <w:proofErr w:type="spellEnd"/>
            <w:r w:rsidR="00461507">
              <w:rPr>
                <w:rFonts w:ascii="Arial Narrow" w:hAnsi="Arial Narrow" w:cs="Arial"/>
                <w:sz w:val="18"/>
                <w:szCs w:val="18"/>
                <w:lang w:val="es-ES" w:eastAsia="es-ES"/>
              </w:rPr>
              <w:t>.</w:t>
            </w:r>
            <w:r>
              <w:rPr>
                <w:rFonts w:ascii="Arial Narrow" w:hAnsi="Arial Narrow" w:cs="Arial"/>
                <w:sz w:val="18"/>
                <w:szCs w:val="18"/>
                <w:lang w:val="es-ES" w:eastAsia="es-ES"/>
              </w:rPr>
              <w:t xml:space="preserve"> penitenciarias</w:t>
            </w:r>
          </w:p>
        </w:tc>
        <w:tc>
          <w:tcPr>
            <w:tcW w:w="1413" w:type="dxa"/>
            <w:tcBorders>
              <w:top w:val="single" w:sz="2" w:space="0" w:color="auto"/>
              <w:bottom w:val="single" w:sz="2" w:space="0" w:color="auto"/>
            </w:tcBorders>
            <w:vAlign w:val="center"/>
            <w:hideMark/>
          </w:tcPr>
          <w:p w14:paraId="5DCD70D8"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100.353</w:t>
            </w:r>
          </w:p>
        </w:tc>
        <w:tc>
          <w:tcPr>
            <w:tcW w:w="1510" w:type="dxa"/>
            <w:tcBorders>
              <w:top w:val="single" w:sz="2" w:space="0" w:color="auto"/>
              <w:bottom w:val="single" w:sz="2" w:space="0" w:color="auto"/>
            </w:tcBorders>
            <w:vAlign w:val="bottom"/>
            <w:hideMark/>
          </w:tcPr>
          <w:p w14:paraId="2D6EFA84"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110.595</w:t>
            </w:r>
          </w:p>
        </w:tc>
        <w:tc>
          <w:tcPr>
            <w:tcW w:w="1214" w:type="dxa"/>
            <w:tcBorders>
              <w:top w:val="single" w:sz="2" w:space="0" w:color="auto"/>
              <w:bottom w:val="single" w:sz="2" w:space="0" w:color="auto"/>
            </w:tcBorders>
            <w:vAlign w:val="center"/>
            <w:hideMark/>
          </w:tcPr>
          <w:p w14:paraId="158D70F3"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2</w:t>
            </w:r>
          </w:p>
        </w:tc>
        <w:tc>
          <w:tcPr>
            <w:tcW w:w="1480" w:type="dxa"/>
            <w:tcBorders>
              <w:top w:val="single" w:sz="2" w:space="0" w:color="auto"/>
              <w:bottom w:val="single" w:sz="2" w:space="0" w:color="auto"/>
            </w:tcBorders>
            <w:vAlign w:val="center"/>
            <w:hideMark/>
          </w:tcPr>
          <w:p w14:paraId="6E32C954"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10</w:t>
            </w:r>
          </w:p>
        </w:tc>
      </w:tr>
      <w:tr w:rsidR="00614DC4" w14:paraId="56E305AE" w14:textId="77777777" w:rsidTr="008E1ED9">
        <w:trPr>
          <w:trHeight w:val="198"/>
          <w:jc w:val="center"/>
        </w:trPr>
        <w:tc>
          <w:tcPr>
            <w:tcW w:w="3172" w:type="dxa"/>
            <w:tcBorders>
              <w:top w:val="single" w:sz="2" w:space="0" w:color="auto"/>
              <w:bottom w:val="single" w:sz="2" w:space="0" w:color="auto"/>
            </w:tcBorders>
            <w:vAlign w:val="center"/>
            <w:hideMark/>
          </w:tcPr>
          <w:p w14:paraId="3B642EEF"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Política exterior</w:t>
            </w:r>
          </w:p>
        </w:tc>
        <w:tc>
          <w:tcPr>
            <w:tcW w:w="1413" w:type="dxa"/>
            <w:tcBorders>
              <w:top w:val="single" w:sz="2" w:space="0" w:color="auto"/>
              <w:bottom w:val="single" w:sz="2" w:space="0" w:color="auto"/>
            </w:tcBorders>
            <w:vAlign w:val="center"/>
            <w:hideMark/>
          </w:tcPr>
          <w:p w14:paraId="0D696C48"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17.572</w:t>
            </w:r>
          </w:p>
        </w:tc>
        <w:tc>
          <w:tcPr>
            <w:tcW w:w="1510" w:type="dxa"/>
            <w:tcBorders>
              <w:top w:val="single" w:sz="2" w:space="0" w:color="auto"/>
              <w:bottom w:val="single" w:sz="2" w:space="0" w:color="auto"/>
            </w:tcBorders>
            <w:vAlign w:val="bottom"/>
            <w:hideMark/>
          </w:tcPr>
          <w:p w14:paraId="206BB763"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20.711</w:t>
            </w:r>
          </w:p>
        </w:tc>
        <w:tc>
          <w:tcPr>
            <w:tcW w:w="1214" w:type="dxa"/>
            <w:tcBorders>
              <w:top w:val="single" w:sz="2" w:space="0" w:color="auto"/>
              <w:bottom w:val="single" w:sz="2" w:space="0" w:color="auto"/>
            </w:tcBorders>
            <w:vAlign w:val="center"/>
            <w:hideMark/>
          </w:tcPr>
          <w:p w14:paraId="5F671167"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0</w:t>
            </w:r>
          </w:p>
        </w:tc>
        <w:tc>
          <w:tcPr>
            <w:tcW w:w="1480" w:type="dxa"/>
            <w:tcBorders>
              <w:top w:val="single" w:sz="2" w:space="0" w:color="auto"/>
              <w:bottom w:val="single" w:sz="2" w:space="0" w:color="auto"/>
            </w:tcBorders>
            <w:vAlign w:val="center"/>
            <w:hideMark/>
          </w:tcPr>
          <w:p w14:paraId="10137E5A"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18</w:t>
            </w:r>
          </w:p>
        </w:tc>
      </w:tr>
      <w:tr w:rsidR="00614DC4" w14:paraId="0AA9F243" w14:textId="77777777" w:rsidTr="008E1ED9">
        <w:trPr>
          <w:trHeight w:val="198"/>
          <w:jc w:val="center"/>
        </w:trPr>
        <w:tc>
          <w:tcPr>
            <w:tcW w:w="3172" w:type="dxa"/>
            <w:tcBorders>
              <w:top w:val="single" w:sz="2" w:space="0" w:color="auto"/>
              <w:bottom w:val="single" w:sz="2" w:space="0" w:color="auto"/>
            </w:tcBorders>
            <w:vAlign w:val="center"/>
            <w:hideMark/>
          </w:tcPr>
          <w:p w14:paraId="5E5DCCE2" w14:textId="77777777" w:rsidR="00614DC4" w:rsidRDefault="00614DC4">
            <w:pPr>
              <w:spacing w:after="0"/>
              <w:ind w:firstLine="0"/>
              <w:jc w:val="left"/>
              <w:rPr>
                <w:rFonts w:ascii="Arial Narrow" w:hAnsi="Arial Narrow" w:cs="Arial"/>
                <w:b/>
                <w:bCs/>
                <w:sz w:val="18"/>
                <w:szCs w:val="18"/>
                <w:lang w:val="es-ES"/>
              </w:rPr>
            </w:pPr>
            <w:r>
              <w:rPr>
                <w:rFonts w:ascii="Arial Narrow" w:hAnsi="Arial Narrow" w:cs="Arial"/>
                <w:b/>
                <w:bCs/>
                <w:sz w:val="18"/>
                <w:szCs w:val="18"/>
                <w:lang w:val="es-ES"/>
              </w:rPr>
              <w:t>GASTO SOCIAL (A) + (B)</w:t>
            </w:r>
          </w:p>
        </w:tc>
        <w:tc>
          <w:tcPr>
            <w:tcW w:w="1413" w:type="dxa"/>
            <w:tcBorders>
              <w:top w:val="single" w:sz="2" w:space="0" w:color="auto"/>
              <w:bottom w:val="single" w:sz="2" w:space="0" w:color="auto"/>
            </w:tcBorders>
            <w:vAlign w:val="center"/>
            <w:hideMark/>
          </w:tcPr>
          <w:p w14:paraId="4F89F0CA" w14:textId="77777777" w:rsidR="00614DC4" w:rsidRDefault="00614DC4">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2.784.129</w:t>
            </w:r>
          </w:p>
        </w:tc>
        <w:tc>
          <w:tcPr>
            <w:tcW w:w="1510" w:type="dxa"/>
            <w:tcBorders>
              <w:top w:val="single" w:sz="2" w:space="0" w:color="auto"/>
              <w:bottom w:val="single" w:sz="2" w:space="0" w:color="auto"/>
            </w:tcBorders>
            <w:vAlign w:val="bottom"/>
            <w:hideMark/>
          </w:tcPr>
          <w:p w14:paraId="79E7446E" w14:textId="77777777" w:rsidR="00614DC4" w:rsidRDefault="00614DC4">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2.957.891</w:t>
            </w:r>
          </w:p>
        </w:tc>
        <w:tc>
          <w:tcPr>
            <w:tcW w:w="1214" w:type="dxa"/>
            <w:tcBorders>
              <w:top w:val="single" w:sz="2" w:space="0" w:color="auto"/>
              <w:bottom w:val="single" w:sz="2" w:space="0" w:color="auto"/>
            </w:tcBorders>
            <w:vAlign w:val="center"/>
            <w:hideMark/>
          </w:tcPr>
          <w:p w14:paraId="38392201" w14:textId="77777777" w:rsidR="00614DC4" w:rsidRDefault="00614DC4">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53</w:t>
            </w:r>
          </w:p>
        </w:tc>
        <w:tc>
          <w:tcPr>
            <w:tcW w:w="1480" w:type="dxa"/>
            <w:tcBorders>
              <w:top w:val="single" w:sz="2" w:space="0" w:color="auto"/>
              <w:bottom w:val="single" w:sz="2" w:space="0" w:color="auto"/>
            </w:tcBorders>
            <w:vAlign w:val="center"/>
            <w:hideMark/>
          </w:tcPr>
          <w:p w14:paraId="02DA4587" w14:textId="77777777" w:rsidR="00614DC4" w:rsidRDefault="00614DC4">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6</w:t>
            </w:r>
          </w:p>
        </w:tc>
      </w:tr>
      <w:tr w:rsidR="00614DC4" w14:paraId="12641B3B" w14:textId="77777777" w:rsidTr="00461507">
        <w:trPr>
          <w:trHeight w:val="198"/>
          <w:jc w:val="center"/>
        </w:trPr>
        <w:tc>
          <w:tcPr>
            <w:tcW w:w="3172" w:type="dxa"/>
            <w:tcBorders>
              <w:top w:val="single" w:sz="2" w:space="0" w:color="auto"/>
              <w:bottom w:val="single" w:sz="2" w:space="0" w:color="auto"/>
            </w:tcBorders>
            <w:vAlign w:val="center"/>
            <w:hideMark/>
          </w:tcPr>
          <w:p w14:paraId="34BF99E2" w14:textId="77777777" w:rsidR="00614DC4" w:rsidRDefault="00614DC4">
            <w:pPr>
              <w:spacing w:after="0"/>
              <w:ind w:firstLine="0"/>
              <w:jc w:val="left"/>
              <w:rPr>
                <w:rFonts w:ascii="Arial Narrow" w:hAnsi="Arial Narrow" w:cs="Arial"/>
                <w:b/>
                <w:sz w:val="18"/>
                <w:szCs w:val="18"/>
                <w:lang w:val="es-ES" w:eastAsia="es-ES"/>
              </w:rPr>
            </w:pPr>
            <w:r>
              <w:rPr>
                <w:rFonts w:ascii="Arial Narrow" w:hAnsi="Arial Narrow" w:cs="Arial"/>
                <w:b/>
                <w:sz w:val="18"/>
                <w:szCs w:val="18"/>
                <w:lang w:val="es-ES" w:eastAsia="es-ES"/>
              </w:rPr>
              <w:t>(A) Actuaciones de protección y promoción social</w:t>
            </w:r>
          </w:p>
        </w:tc>
        <w:tc>
          <w:tcPr>
            <w:tcW w:w="1413" w:type="dxa"/>
            <w:tcBorders>
              <w:top w:val="single" w:sz="2" w:space="0" w:color="auto"/>
              <w:bottom w:val="single" w:sz="2" w:space="0" w:color="auto"/>
            </w:tcBorders>
            <w:vAlign w:val="center"/>
            <w:hideMark/>
          </w:tcPr>
          <w:p w14:paraId="357F3DA6" w14:textId="77777777" w:rsidR="00614DC4" w:rsidRDefault="00614DC4">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630.118</w:t>
            </w:r>
          </w:p>
        </w:tc>
        <w:tc>
          <w:tcPr>
            <w:tcW w:w="1510" w:type="dxa"/>
            <w:tcBorders>
              <w:top w:val="single" w:sz="2" w:space="0" w:color="auto"/>
              <w:bottom w:val="single" w:sz="2" w:space="0" w:color="auto"/>
            </w:tcBorders>
            <w:vAlign w:val="center"/>
            <w:hideMark/>
          </w:tcPr>
          <w:p w14:paraId="6D6CC9A1" w14:textId="77777777" w:rsidR="00614DC4" w:rsidRDefault="00614DC4">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708.102</w:t>
            </w:r>
          </w:p>
        </w:tc>
        <w:tc>
          <w:tcPr>
            <w:tcW w:w="1214" w:type="dxa"/>
            <w:tcBorders>
              <w:top w:val="single" w:sz="2" w:space="0" w:color="auto"/>
              <w:bottom w:val="single" w:sz="2" w:space="0" w:color="auto"/>
            </w:tcBorders>
            <w:vAlign w:val="center"/>
            <w:hideMark/>
          </w:tcPr>
          <w:p w14:paraId="01801031" w14:textId="77777777" w:rsidR="00614DC4" w:rsidRDefault="00614DC4">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13</w:t>
            </w:r>
          </w:p>
        </w:tc>
        <w:tc>
          <w:tcPr>
            <w:tcW w:w="1480" w:type="dxa"/>
            <w:tcBorders>
              <w:top w:val="single" w:sz="2" w:space="0" w:color="auto"/>
              <w:bottom w:val="single" w:sz="2" w:space="0" w:color="auto"/>
            </w:tcBorders>
            <w:vAlign w:val="center"/>
            <w:hideMark/>
          </w:tcPr>
          <w:p w14:paraId="28F9CE17" w14:textId="77777777" w:rsidR="00614DC4" w:rsidRDefault="00614DC4">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12</w:t>
            </w:r>
          </w:p>
        </w:tc>
      </w:tr>
      <w:tr w:rsidR="00614DC4" w14:paraId="2222DEF8" w14:textId="77777777" w:rsidTr="008E1ED9">
        <w:trPr>
          <w:trHeight w:val="198"/>
          <w:jc w:val="center"/>
        </w:trPr>
        <w:tc>
          <w:tcPr>
            <w:tcW w:w="3172" w:type="dxa"/>
            <w:tcBorders>
              <w:top w:val="single" w:sz="2" w:space="0" w:color="auto"/>
              <w:bottom w:val="single" w:sz="2" w:space="0" w:color="auto"/>
            </w:tcBorders>
            <w:vAlign w:val="center"/>
            <w:hideMark/>
          </w:tcPr>
          <w:p w14:paraId="2575615E"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Pensiones</w:t>
            </w:r>
          </w:p>
        </w:tc>
        <w:tc>
          <w:tcPr>
            <w:tcW w:w="1413" w:type="dxa"/>
            <w:tcBorders>
              <w:top w:val="single" w:sz="2" w:space="0" w:color="auto"/>
              <w:bottom w:val="single" w:sz="2" w:space="0" w:color="auto"/>
            </w:tcBorders>
            <w:vAlign w:val="center"/>
            <w:hideMark/>
          </w:tcPr>
          <w:p w14:paraId="23251473"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118.371</w:t>
            </w:r>
          </w:p>
        </w:tc>
        <w:tc>
          <w:tcPr>
            <w:tcW w:w="1510" w:type="dxa"/>
            <w:tcBorders>
              <w:top w:val="single" w:sz="2" w:space="0" w:color="auto"/>
              <w:bottom w:val="single" w:sz="2" w:space="0" w:color="auto"/>
            </w:tcBorders>
            <w:vAlign w:val="bottom"/>
            <w:hideMark/>
          </w:tcPr>
          <w:p w14:paraId="608E51EF"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128.042</w:t>
            </w:r>
          </w:p>
        </w:tc>
        <w:tc>
          <w:tcPr>
            <w:tcW w:w="1214" w:type="dxa"/>
            <w:tcBorders>
              <w:top w:val="single" w:sz="2" w:space="0" w:color="auto"/>
              <w:bottom w:val="single" w:sz="2" w:space="0" w:color="auto"/>
            </w:tcBorders>
            <w:vAlign w:val="center"/>
            <w:hideMark/>
          </w:tcPr>
          <w:p w14:paraId="4EEA3153"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2</w:t>
            </w:r>
          </w:p>
        </w:tc>
        <w:tc>
          <w:tcPr>
            <w:tcW w:w="1480" w:type="dxa"/>
            <w:tcBorders>
              <w:top w:val="single" w:sz="2" w:space="0" w:color="auto"/>
              <w:bottom w:val="single" w:sz="2" w:space="0" w:color="auto"/>
            </w:tcBorders>
            <w:vAlign w:val="center"/>
            <w:hideMark/>
          </w:tcPr>
          <w:p w14:paraId="09732A1A"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8</w:t>
            </w:r>
          </w:p>
        </w:tc>
      </w:tr>
      <w:tr w:rsidR="00614DC4" w14:paraId="16199182" w14:textId="77777777" w:rsidTr="008E1ED9">
        <w:trPr>
          <w:trHeight w:val="198"/>
          <w:jc w:val="center"/>
        </w:trPr>
        <w:tc>
          <w:tcPr>
            <w:tcW w:w="3172" w:type="dxa"/>
            <w:tcBorders>
              <w:top w:val="single" w:sz="2" w:space="0" w:color="auto"/>
              <w:bottom w:val="single" w:sz="2" w:space="0" w:color="auto"/>
            </w:tcBorders>
            <w:vAlign w:val="center"/>
            <w:hideMark/>
          </w:tcPr>
          <w:p w14:paraId="2ED09A6D"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Otras prestaciones económicas</w:t>
            </w:r>
          </w:p>
        </w:tc>
        <w:tc>
          <w:tcPr>
            <w:tcW w:w="1413" w:type="dxa"/>
            <w:tcBorders>
              <w:top w:val="single" w:sz="2" w:space="0" w:color="auto"/>
              <w:bottom w:val="single" w:sz="2" w:space="0" w:color="auto"/>
            </w:tcBorders>
            <w:vAlign w:val="center"/>
            <w:hideMark/>
          </w:tcPr>
          <w:p w14:paraId="13C10245"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2.881</w:t>
            </w:r>
          </w:p>
        </w:tc>
        <w:tc>
          <w:tcPr>
            <w:tcW w:w="1510" w:type="dxa"/>
            <w:tcBorders>
              <w:top w:val="single" w:sz="2" w:space="0" w:color="auto"/>
              <w:bottom w:val="single" w:sz="2" w:space="0" w:color="auto"/>
            </w:tcBorders>
            <w:vAlign w:val="bottom"/>
            <w:hideMark/>
          </w:tcPr>
          <w:p w14:paraId="6E80CD28"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3.026</w:t>
            </w:r>
          </w:p>
        </w:tc>
        <w:tc>
          <w:tcPr>
            <w:tcW w:w="1214" w:type="dxa"/>
            <w:tcBorders>
              <w:top w:val="single" w:sz="2" w:space="0" w:color="auto"/>
              <w:bottom w:val="single" w:sz="2" w:space="0" w:color="auto"/>
            </w:tcBorders>
            <w:vAlign w:val="center"/>
            <w:hideMark/>
          </w:tcPr>
          <w:p w14:paraId="5E4B6B4B"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0</w:t>
            </w:r>
          </w:p>
        </w:tc>
        <w:tc>
          <w:tcPr>
            <w:tcW w:w="1480" w:type="dxa"/>
            <w:tcBorders>
              <w:top w:val="single" w:sz="2" w:space="0" w:color="auto"/>
              <w:bottom w:val="single" w:sz="2" w:space="0" w:color="auto"/>
            </w:tcBorders>
            <w:vAlign w:val="center"/>
            <w:hideMark/>
          </w:tcPr>
          <w:p w14:paraId="0E600E84"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5</w:t>
            </w:r>
          </w:p>
        </w:tc>
      </w:tr>
      <w:tr w:rsidR="00614DC4" w14:paraId="524EFC8C" w14:textId="77777777" w:rsidTr="008E1ED9">
        <w:trPr>
          <w:trHeight w:val="198"/>
          <w:jc w:val="center"/>
        </w:trPr>
        <w:tc>
          <w:tcPr>
            <w:tcW w:w="3172" w:type="dxa"/>
            <w:tcBorders>
              <w:top w:val="single" w:sz="2" w:space="0" w:color="auto"/>
              <w:bottom w:val="single" w:sz="2" w:space="0" w:color="auto"/>
            </w:tcBorders>
            <w:vAlign w:val="center"/>
            <w:hideMark/>
          </w:tcPr>
          <w:p w14:paraId="6DEFDA80"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Servicios sociales y promoción social</w:t>
            </w:r>
          </w:p>
        </w:tc>
        <w:tc>
          <w:tcPr>
            <w:tcW w:w="1413" w:type="dxa"/>
            <w:tcBorders>
              <w:top w:val="single" w:sz="2" w:space="0" w:color="auto"/>
              <w:bottom w:val="single" w:sz="2" w:space="0" w:color="auto"/>
            </w:tcBorders>
            <w:vAlign w:val="center"/>
            <w:hideMark/>
          </w:tcPr>
          <w:p w14:paraId="259E5C22"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394.643</w:t>
            </w:r>
          </w:p>
        </w:tc>
        <w:tc>
          <w:tcPr>
            <w:tcW w:w="1510" w:type="dxa"/>
            <w:tcBorders>
              <w:top w:val="single" w:sz="2" w:space="0" w:color="auto"/>
              <w:bottom w:val="single" w:sz="2" w:space="0" w:color="auto"/>
            </w:tcBorders>
            <w:vAlign w:val="bottom"/>
            <w:hideMark/>
          </w:tcPr>
          <w:p w14:paraId="4741531A"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423.806</w:t>
            </w:r>
          </w:p>
        </w:tc>
        <w:tc>
          <w:tcPr>
            <w:tcW w:w="1214" w:type="dxa"/>
            <w:tcBorders>
              <w:top w:val="single" w:sz="2" w:space="0" w:color="auto"/>
              <w:bottom w:val="single" w:sz="2" w:space="0" w:color="auto"/>
            </w:tcBorders>
            <w:vAlign w:val="center"/>
            <w:hideMark/>
          </w:tcPr>
          <w:p w14:paraId="301DE29D"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8</w:t>
            </w:r>
          </w:p>
        </w:tc>
        <w:tc>
          <w:tcPr>
            <w:tcW w:w="1480" w:type="dxa"/>
            <w:tcBorders>
              <w:top w:val="single" w:sz="2" w:space="0" w:color="auto"/>
              <w:bottom w:val="single" w:sz="2" w:space="0" w:color="auto"/>
            </w:tcBorders>
            <w:vAlign w:val="center"/>
            <w:hideMark/>
          </w:tcPr>
          <w:p w14:paraId="058B7688"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7</w:t>
            </w:r>
          </w:p>
        </w:tc>
      </w:tr>
      <w:tr w:rsidR="00614DC4" w14:paraId="16059E22" w14:textId="77777777" w:rsidTr="008E1ED9">
        <w:trPr>
          <w:trHeight w:val="198"/>
          <w:jc w:val="center"/>
        </w:trPr>
        <w:tc>
          <w:tcPr>
            <w:tcW w:w="3172" w:type="dxa"/>
            <w:tcBorders>
              <w:top w:val="single" w:sz="2" w:space="0" w:color="auto"/>
              <w:bottom w:val="single" w:sz="2" w:space="0" w:color="auto"/>
            </w:tcBorders>
            <w:vAlign w:val="center"/>
            <w:hideMark/>
          </w:tcPr>
          <w:p w14:paraId="3B3B6917"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Fomento del empleo</w:t>
            </w:r>
          </w:p>
        </w:tc>
        <w:tc>
          <w:tcPr>
            <w:tcW w:w="1413" w:type="dxa"/>
            <w:tcBorders>
              <w:top w:val="single" w:sz="2" w:space="0" w:color="auto"/>
              <w:bottom w:val="single" w:sz="2" w:space="0" w:color="auto"/>
            </w:tcBorders>
            <w:vAlign w:val="center"/>
            <w:hideMark/>
          </w:tcPr>
          <w:p w14:paraId="713B7636"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56.088</w:t>
            </w:r>
          </w:p>
        </w:tc>
        <w:tc>
          <w:tcPr>
            <w:tcW w:w="1510" w:type="dxa"/>
            <w:tcBorders>
              <w:top w:val="single" w:sz="2" w:space="0" w:color="auto"/>
              <w:bottom w:val="single" w:sz="2" w:space="0" w:color="auto"/>
            </w:tcBorders>
            <w:vAlign w:val="bottom"/>
            <w:hideMark/>
          </w:tcPr>
          <w:p w14:paraId="1132F42D"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71.943</w:t>
            </w:r>
          </w:p>
        </w:tc>
        <w:tc>
          <w:tcPr>
            <w:tcW w:w="1214" w:type="dxa"/>
            <w:tcBorders>
              <w:top w:val="single" w:sz="2" w:space="0" w:color="auto"/>
              <w:bottom w:val="single" w:sz="2" w:space="0" w:color="auto"/>
            </w:tcBorders>
            <w:vAlign w:val="center"/>
            <w:hideMark/>
          </w:tcPr>
          <w:p w14:paraId="6ACE0DE1"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w:t>
            </w:r>
          </w:p>
        </w:tc>
        <w:tc>
          <w:tcPr>
            <w:tcW w:w="1480" w:type="dxa"/>
            <w:tcBorders>
              <w:top w:val="single" w:sz="2" w:space="0" w:color="auto"/>
              <w:bottom w:val="single" w:sz="2" w:space="0" w:color="auto"/>
            </w:tcBorders>
            <w:vAlign w:val="center"/>
            <w:hideMark/>
          </w:tcPr>
          <w:p w14:paraId="7DF75F07"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28</w:t>
            </w:r>
          </w:p>
        </w:tc>
      </w:tr>
      <w:tr w:rsidR="00614DC4" w14:paraId="57F9029B" w14:textId="77777777" w:rsidTr="00662EF9">
        <w:trPr>
          <w:trHeight w:val="198"/>
          <w:jc w:val="center"/>
        </w:trPr>
        <w:tc>
          <w:tcPr>
            <w:tcW w:w="3172" w:type="dxa"/>
            <w:tcBorders>
              <w:top w:val="single" w:sz="2" w:space="0" w:color="auto"/>
              <w:bottom w:val="single" w:sz="2" w:space="0" w:color="auto"/>
            </w:tcBorders>
            <w:vAlign w:val="center"/>
            <w:hideMark/>
          </w:tcPr>
          <w:p w14:paraId="70904B4D" w14:textId="77777777" w:rsidR="00614DC4" w:rsidRDefault="00614DC4" w:rsidP="00662EF9">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 xml:space="preserve">Acceso a la vivienda y fomento de la </w:t>
            </w:r>
            <w:proofErr w:type="spellStart"/>
            <w:r>
              <w:rPr>
                <w:rFonts w:ascii="Arial Narrow" w:hAnsi="Arial Narrow" w:cs="Arial"/>
                <w:sz w:val="18"/>
                <w:szCs w:val="18"/>
                <w:lang w:val="es-ES" w:eastAsia="es-ES"/>
              </w:rPr>
              <w:t>edific</w:t>
            </w:r>
            <w:proofErr w:type="spellEnd"/>
            <w:r w:rsidR="00662EF9">
              <w:rPr>
                <w:rFonts w:ascii="Arial Narrow" w:hAnsi="Arial Narrow" w:cs="Arial"/>
                <w:sz w:val="18"/>
                <w:szCs w:val="18"/>
                <w:lang w:val="es-ES" w:eastAsia="es-ES"/>
              </w:rPr>
              <w:t>.</w:t>
            </w:r>
          </w:p>
        </w:tc>
        <w:tc>
          <w:tcPr>
            <w:tcW w:w="1413" w:type="dxa"/>
            <w:tcBorders>
              <w:top w:val="single" w:sz="2" w:space="0" w:color="auto"/>
              <w:bottom w:val="single" w:sz="2" w:space="0" w:color="auto"/>
            </w:tcBorders>
            <w:vAlign w:val="center"/>
            <w:hideMark/>
          </w:tcPr>
          <w:p w14:paraId="6AA5B7B7" w14:textId="77777777" w:rsidR="00614DC4" w:rsidRDefault="00614DC4" w:rsidP="00662EF9">
            <w:pPr>
              <w:spacing w:after="0" w:line="240" w:lineRule="atLeast"/>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58.134</w:t>
            </w:r>
          </w:p>
        </w:tc>
        <w:tc>
          <w:tcPr>
            <w:tcW w:w="1510" w:type="dxa"/>
            <w:tcBorders>
              <w:top w:val="single" w:sz="2" w:space="0" w:color="auto"/>
              <w:bottom w:val="single" w:sz="2" w:space="0" w:color="auto"/>
            </w:tcBorders>
            <w:vAlign w:val="bottom"/>
            <w:hideMark/>
          </w:tcPr>
          <w:p w14:paraId="7285D34D"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81.284</w:t>
            </w:r>
          </w:p>
        </w:tc>
        <w:tc>
          <w:tcPr>
            <w:tcW w:w="1214" w:type="dxa"/>
            <w:tcBorders>
              <w:top w:val="single" w:sz="2" w:space="0" w:color="auto"/>
              <w:bottom w:val="single" w:sz="2" w:space="0" w:color="auto"/>
            </w:tcBorders>
            <w:vAlign w:val="bottom"/>
            <w:hideMark/>
          </w:tcPr>
          <w:p w14:paraId="1308196D"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w:t>
            </w:r>
          </w:p>
        </w:tc>
        <w:tc>
          <w:tcPr>
            <w:tcW w:w="1480" w:type="dxa"/>
            <w:tcBorders>
              <w:top w:val="single" w:sz="2" w:space="0" w:color="auto"/>
              <w:bottom w:val="single" w:sz="2" w:space="0" w:color="auto"/>
            </w:tcBorders>
            <w:vAlign w:val="bottom"/>
            <w:hideMark/>
          </w:tcPr>
          <w:p w14:paraId="38C4262B"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40</w:t>
            </w:r>
          </w:p>
        </w:tc>
      </w:tr>
      <w:tr w:rsidR="00614DC4" w14:paraId="466B75A9" w14:textId="77777777" w:rsidTr="00461507">
        <w:trPr>
          <w:trHeight w:val="198"/>
          <w:jc w:val="center"/>
        </w:trPr>
        <w:tc>
          <w:tcPr>
            <w:tcW w:w="3172" w:type="dxa"/>
            <w:tcBorders>
              <w:top w:val="single" w:sz="2" w:space="0" w:color="auto"/>
              <w:bottom w:val="single" w:sz="2" w:space="0" w:color="auto"/>
            </w:tcBorders>
            <w:vAlign w:val="center"/>
            <w:hideMark/>
          </w:tcPr>
          <w:p w14:paraId="06E5DCFD" w14:textId="77777777" w:rsidR="00614DC4" w:rsidRDefault="00614DC4">
            <w:pPr>
              <w:spacing w:after="0"/>
              <w:ind w:firstLine="0"/>
              <w:jc w:val="left"/>
              <w:rPr>
                <w:rFonts w:ascii="Arial Narrow" w:hAnsi="Arial Narrow" w:cs="Arial"/>
                <w:b/>
                <w:sz w:val="18"/>
                <w:szCs w:val="18"/>
                <w:lang w:val="es-ES" w:eastAsia="es-ES"/>
              </w:rPr>
            </w:pPr>
            <w:r>
              <w:rPr>
                <w:rFonts w:ascii="Arial Narrow" w:hAnsi="Arial Narrow" w:cs="Arial"/>
                <w:b/>
                <w:sz w:val="18"/>
                <w:szCs w:val="18"/>
                <w:lang w:val="es-ES" w:eastAsia="es-ES"/>
              </w:rPr>
              <w:t>(B) Producción bienes públicos carácter preferente</w:t>
            </w:r>
          </w:p>
        </w:tc>
        <w:tc>
          <w:tcPr>
            <w:tcW w:w="1413" w:type="dxa"/>
            <w:tcBorders>
              <w:top w:val="single" w:sz="2" w:space="0" w:color="auto"/>
              <w:bottom w:val="single" w:sz="2" w:space="0" w:color="auto"/>
            </w:tcBorders>
            <w:vAlign w:val="center"/>
            <w:hideMark/>
          </w:tcPr>
          <w:p w14:paraId="3B5B7FDF" w14:textId="77777777" w:rsidR="00614DC4" w:rsidRDefault="00614DC4">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2.154.010</w:t>
            </w:r>
          </w:p>
        </w:tc>
        <w:tc>
          <w:tcPr>
            <w:tcW w:w="1510" w:type="dxa"/>
            <w:tcBorders>
              <w:top w:val="single" w:sz="2" w:space="0" w:color="auto"/>
              <w:bottom w:val="single" w:sz="2" w:space="0" w:color="auto"/>
            </w:tcBorders>
            <w:vAlign w:val="center"/>
            <w:hideMark/>
          </w:tcPr>
          <w:p w14:paraId="40455D10" w14:textId="77777777" w:rsidR="00614DC4" w:rsidRDefault="00614DC4">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2.249.790</w:t>
            </w:r>
          </w:p>
        </w:tc>
        <w:tc>
          <w:tcPr>
            <w:tcW w:w="1214" w:type="dxa"/>
            <w:tcBorders>
              <w:top w:val="single" w:sz="2" w:space="0" w:color="auto"/>
              <w:bottom w:val="single" w:sz="2" w:space="0" w:color="auto"/>
            </w:tcBorders>
            <w:vAlign w:val="center"/>
            <w:hideMark/>
          </w:tcPr>
          <w:p w14:paraId="400FFA7E" w14:textId="77777777" w:rsidR="00614DC4" w:rsidRDefault="00614DC4">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40</w:t>
            </w:r>
          </w:p>
        </w:tc>
        <w:tc>
          <w:tcPr>
            <w:tcW w:w="1480" w:type="dxa"/>
            <w:tcBorders>
              <w:top w:val="single" w:sz="2" w:space="0" w:color="auto"/>
              <w:bottom w:val="single" w:sz="2" w:space="0" w:color="auto"/>
            </w:tcBorders>
            <w:vAlign w:val="center"/>
            <w:hideMark/>
          </w:tcPr>
          <w:p w14:paraId="400978C8" w14:textId="77777777" w:rsidR="00614DC4" w:rsidRDefault="00614DC4">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4</w:t>
            </w:r>
          </w:p>
        </w:tc>
      </w:tr>
      <w:tr w:rsidR="00614DC4" w14:paraId="7DE675A9" w14:textId="77777777" w:rsidTr="008E1ED9">
        <w:trPr>
          <w:trHeight w:val="198"/>
          <w:jc w:val="center"/>
        </w:trPr>
        <w:tc>
          <w:tcPr>
            <w:tcW w:w="3172" w:type="dxa"/>
            <w:tcBorders>
              <w:top w:val="single" w:sz="2" w:space="0" w:color="auto"/>
              <w:bottom w:val="single" w:sz="2" w:space="0" w:color="auto"/>
            </w:tcBorders>
            <w:vAlign w:val="center"/>
            <w:hideMark/>
          </w:tcPr>
          <w:p w14:paraId="238DA88B"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Sanidad</w:t>
            </w:r>
          </w:p>
        </w:tc>
        <w:tc>
          <w:tcPr>
            <w:tcW w:w="1413" w:type="dxa"/>
            <w:tcBorders>
              <w:top w:val="single" w:sz="2" w:space="0" w:color="auto"/>
              <w:bottom w:val="single" w:sz="2" w:space="0" w:color="auto"/>
            </w:tcBorders>
            <w:vAlign w:val="center"/>
            <w:hideMark/>
          </w:tcPr>
          <w:p w14:paraId="0C878F4D"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1.272.659</w:t>
            </w:r>
          </w:p>
        </w:tc>
        <w:tc>
          <w:tcPr>
            <w:tcW w:w="1510" w:type="dxa"/>
            <w:tcBorders>
              <w:top w:val="single" w:sz="2" w:space="0" w:color="auto"/>
              <w:bottom w:val="single" w:sz="2" w:space="0" w:color="auto"/>
            </w:tcBorders>
            <w:vAlign w:val="bottom"/>
            <w:hideMark/>
          </w:tcPr>
          <w:p w14:paraId="4791364B"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1.310.821</w:t>
            </w:r>
          </w:p>
        </w:tc>
        <w:tc>
          <w:tcPr>
            <w:tcW w:w="1214" w:type="dxa"/>
            <w:tcBorders>
              <w:top w:val="single" w:sz="2" w:space="0" w:color="auto"/>
              <w:bottom w:val="single" w:sz="2" w:space="0" w:color="auto"/>
            </w:tcBorders>
            <w:vAlign w:val="center"/>
            <w:hideMark/>
          </w:tcPr>
          <w:p w14:paraId="28DCB35D"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23</w:t>
            </w:r>
          </w:p>
        </w:tc>
        <w:tc>
          <w:tcPr>
            <w:tcW w:w="1480" w:type="dxa"/>
            <w:tcBorders>
              <w:top w:val="single" w:sz="2" w:space="0" w:color="auto"/>
              <w:bottom w:val="single" w:sz="2" w:space="0" w:color="auto"/>
            </w:tcBorders>
            <w:vAlign w:val="center"/>
            <w:hideMark/>
          </w:tcPr>
          <w:p w14:paraId="35D9C1A4"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3</w:t>
            </w:r>
          </w:p>
        </w:tc>
      </w:tr>
      <w:tr w:rsidR="00614DC4" w14:paraId="4E944939" w14:textId="77777777" w:rsidTr="008E1ED9">
        <w:trPr>
          <w:trHeight w:val="198"/>
          <w:jc w:val="center"/>
        </w:trPr>
        <w:tc>
          <w:tcPr>
            <w:tcW w:w="3172" w:type="dxa"/>
            <w:tcBorders>
              <w:top w:val="single" w:sz="2" w:space="0" w:color="auto"/>
              <w:bottom w:val="single" w:sz="2" w:space="0" w:color="auto"/>
            </w:tcBorders>
            <w:vAlign w:val="center"/>
            <w:hideMark/>
          </w:tcPr>
          <w:p w14:paraId="0D3CC05F"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Educación</w:t>
            </w:r>
          </w:p>
        </w:tc>
        <w:tc>
          <w:tcPr>
            <w:tcW w:w="1413" w:type="dxa"/>
            <w:tcBorders>
              <w:top w:val="single" w:sz="2" w:space="0" w:color="auto"/>
              <w:bottom w:val="single" w:sz="2" w:space="0" w:color="auto"/>
            </w:tcBorders>
            <w:vAlign w:val="center"/>
            <w:hideMark/>
          </w:tcPr>
          <w:p w14:paraId="6EACA63F"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819.308</w:t>
            </w:r>
          </w:p>
        </w:tc>
        <w:tc>
          <w:tcPr>
            <w:tcW w:w="1510" w:type="dxa"/>
            <w:tcBorders>
              <w:top w:val="single" w:sz="2" w:space="0" w:color="auto"/>
              <w:bottom w:val="single" w:sz="2" w:space="0" w:color="auto"/>
            </w:tcBorders>
            <w:vAlign w:val="bottom"/>
            <w:hideMark/>
          </w:tcPr>
          <w:p w14:paraId="70729F64"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869.407</w:t>
            </w:r>
          </w:p>
        </w:tc>
        <w:tc>
          <w:tcPr>
            <w:tcW w:w="1214" w:type="dxa"/>
            <w:tcBorders>
              <w:top w:val="single" w:sz="2" w:space="0" w:color="auto"/>
              <w:bottom w:val="single" w:sz="2" w:space="0" w:color="auto"/>
            </w:tcBorders>
            <w:vAlign w:val="center"/>
            <w:hideMark/>
          </w:tcPr>
          <w:p w14:paraId="7859BDBB"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16</w:t>
            </w:r>
          </w:p>
        </w:tc>
        <w:tc>
          <w:tcPr>
            <w:tcW w:w="1480" w:type="dxa"/>
            <w:tcBorders>
              <w:top w:val="single" w:sz="2" w:space="0" w:color="auto"/>
              <w:bottom w:val="single" w:sz="2" w:space="0" w:color="auto"/>
            </w:tcBorders>
            <w:vAlign w:val="center"/>
            <w:hideMark/>
          </w:tcPr>
          <w:p w14:paraId="25D09942"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6</w:t>
            </w:r>
          </w:p>
        </w:tc>
      </w:tr>
      <w:tr w:rsidR="00614DC4" w14:paraId="63CDDB09" w14:textId="77777777" w:rsidTr="008E1ED9">
        <w:trPr>
          <w:trHeight w:val="198"/>
          <w:jc w:val="center"/>
        </w:trPr>
        <w:tc>
          <w:tcPr>
            <w:tcW w:w="3172" w:type="dxa"/>
            <w:tcBorders>
              <w:top w:val="single" w:sz="2" w:space="0" w:color="auto"/>
              <w:bottom w:val="single" w:sz="2" w:space="0" w:color="auto"/>
            </w:tcBorders>
            <w:vAlign w:val="center"/>
            <w:hideMark/>
          </w:tcPr>
          <w:p w14:paraId="29C9FE27"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Cultura</w:t>
            </w:r>
          </w:p>
        </w:tc>
        <w:tc>
          <w:tcPr>
            <w:tcW w:w="1413" w:type="dxa"/>
            <w:tcBorders>
              <w:top w:val="single" w:sz="2" w:space="0" w:color="auto"/>
              <w:bottom w:val="single" w:sz="2" w:space="0" w:color="auto"/>
            </w:tcBorders>
            <w:vAlign w:val="center"/>
            <w:hideMark/>
          </w:tcPr>
          <w:p w14:paraId="4527EDF7"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62.044</w:t>
            </w:r>
          </w:p>
        </w:tc>
        <w:tc>
          <w:tcPr>
            <w:tcW w:w="1510" w:type="dxa"/>
            <w:tcBorders>
              <w:top w:val="single" w:sz="2" w:space="0" w:color="auto"/>
              <w:bottom w:val="single" w:sz="2" w:space="0" w:color="auto"/>
            </w:tcBorders>
            <w:vAlign w:val="bottom"/>
            <w:hideMark/>
          </w:tcPr>
          <w:p w14:paraId="27E107BB"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69.561</w:t>
            </w:r>
          </w:p>
        </w:tc>
        <w:tc>
          <w:tcPr>
            <w:tcW w:w="1214" w:type="dxa"/>
            <w:tcBorders>
              <w:top w:val="single" w:sz="2" w:space="0" w:color="auto"/>
              <w:bottom w:val="single" w:sz="2" w:space="0" w:color="auto"/>
            </w:tcBorders>
            <w:vAlign w:val="center"/>
            <w:hideMark/>
          </w:tcPr>
          <w:p w14:paraId="7EF25317"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w:t>
            </w:r>
          </w:p>
        </w:tc>
        <w:tc>
          <w:tcPr>
            <w:tcW w:w="1480" w:type="dxa"/>
            <w:tcBorders>
              <w:top w:val="single" w:sz="2" w:space="0" w:color="auto"/>
              <w:bottom w:val="single" w:sz="2" w:space="0" w:color="auto"/>
            </w:tcBorders>
            <w:vAlign w:val="center"/>
            <w:hideMark/>
          </w:tcPr>
          <w:p w14:paraId="316AA878"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12</w:t>
            </w:r>
          </w:p>
        </w:tc>
      </w:tr>
      <w:tr w:rsidR="00614DC4" w14:paraId="4E372358" w14:textId="77777777" w:rsidTr="008E1ED9">
        <w:trPr>
          <w:trHeight w:val="198"/>
          <w:jc w:val="center"/>
        </w:trPr>
        <w:tc>
          <w:tcPr>
            <w:tcW w:w="3172" w:type="dxa"/>
            <w:tcBorders>
              <w:top w:val="single" w:sz="2" w:space="0" w:color="auto"/>
              <w:bottom w:val="single" w:sz="2" w:space="0" w:color="auto"/>
            </w:tcBorders>
            <w:vAlign w:val="center"/>
            <w:hideMark/>
          </w:tcPr>
          <w:p w14:paraId="6B58C122" w14:textId="77777777" w:rsidR="00614DC4" w:rsidRDefault="00614DC4">
            <w:pPr>
              <w:spacing w:after="0"/>
              <w:ind w:firstLine="0"/>
              <w:jc w:val="left"/>
              <w:rPr>
                <w:rFonts w:ascii="Arial Narrow" w:hAnsi="Arial Narrow" w:cs="Arial"/>
                <w:b/>
                <w:sz w:val="18"/>
                <w:szCs w:val="18"/>
                <w:lang w:val="es-ES" w:eastAsia="es-ES"/>
              </w:rPr>
            </w:pPr>
            <w:r>
              <w:rPr>
                <w:rFonts w:ascii="Arial Narrow" w:hAnsi="Arial Narrow" w:cs="Arial"/>
                <w:b/>
                <w:sz w:val="18"/>
                <w:szCs w:val="18"/>
                <w:lang w:val="es-ES" w:eastAsia="es-ES"/>
              </w:rPr>
              <w:t>Actuaciones de carácter económico</w:t>
            </w:r>
          </w:p>
        </w:tc>
        <w:tc>
          <w:tcPr>
            <w:tcW w:w="1413" w:type="dxa"/>
            <w:tcBorders>
              <w:top w:val="single" w:sz="2" w:space="0" w:color="auto"/>
              <w:bottom w:val="single" w:sz="2" w:space="0" w:color="auto"/>
            </w:tcBorders>
            <w:vAlign w:val="center"/>
            <w:hideMark/>
          </w:tcPr>
          <w:p w14:paraId="46F61F86" w14:textId="77777777" w:rsidR="00614DC4" w:rsidRDefault="00614DC4">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471.657</w:t>
            </w:r>
          </w:p>
        </w:tc>
        <w:tc>
          <w:tcPr>
            <w:tcW w:w="1510" w:type="dxa"/>
            <w:tcBorders>
              <w:top w:val="single" w:sz="2" w:space="0" w:color="auto"/>
              <w:bottom w:val="single" w:sz="2" w:space="0" w:color="auto"/>
            </w:tcBorders>
            <w:vAlign w:val="bottom"/>
            <w:hideMark/>
          </w:tcPr>
          <w:p w14:paraId="6B24405A" w14:textId="77777777" w:rsidR="00614DC4" w:rsidRDefault="00614DC4">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541.149</w:t>
            </w:r>
          </w:p>
        </w:tc>
        <w:tc>
          <w:tcPr>
            <w:tcW w:w="1214" w:type="dxa"/>
            <w:tcBorders>
              <w:top w:val="single" w:sz="2" w:space="0" w:color="auto"/>
              <w:bottom w:val="single" w:sz="2" w:space="0" w:color="auto"/>
            </w:tcBorders>
            <w:vAlign w:val="center"/>
            <w:hideMark/>
          </w:tcPr>
          <w:p w14:paraId="68C5B361" w14:textId="77777777" w:rsidR="00614DC4" w:rsidRDefault="00614DC4">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10</w:t>
            </w:r>
          </w:p>
        </w:tc>
        <w:tc>
          <w:tcPr>
            <w:tcW w:w="1480" w:type="dxa"/>
            <w:tcBorders>
              <w:top w:val="single" w:sz="2" w:space="0" w:color="auto"/>
              <w:bottom w:val="single" w:sz="2" w:space="0" w:color="auto"/>
            </w:tcBorders>
            <w:vAlign w:val="center"/>
            <w:hideMark/>
          </w:tcPr>
          <w:p w14:paraId="037F85A8" w14:textId="77777777" w:rsidR="00614DC4" w:rsidRDefault="00614DC4">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15</w:t>
            </w:r>
          </w:p>
        </w:tc>
      </w:tr>
      <w:tr w:rsidR="00614DC4" w14:paraId="19AE6091" w14:textId="77777777" w:rsidTr="008E1ED9">
        <w:trPr>
          <w:trHeight w:val="198"/>
          <w:jc w:val="center"/>
        </w:trPr>
        <w:tc>
          <w:tcPr>
            <w:tcW w:w="3172" w:type="dxa"/>
            <w:tcBorders>
              <w:top w:val="single" w:sz="2" w:space="0" w:color="auto"/>
              <w:bottom w:val="single" w:sz="2" w:space="0" w:color="auto"/>
            </w:tcBorders>
            <w:vAlign w:val="center"/>
            <w:hideMark/>
          </w:tcPr>
          <w:p w14:paraId="3453D258"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Agricultura, ganadería y alimentación</w:t>
            </w:r>
          </w:p>
        </w:tc>
        <w:tc>
          <w:tcPr>
            <w:tcW w:w="1413" w:type="dxa"/>
            <w:tcBorders>
              <w:top w:val="single" w:sz="2" w:space="0" w:color="auto"/>
              <w:bottom w:val="single" w:sz="2" w:space="0" w:color="auto"/>
            </w:tcBorders>
            <w:vAlign w:val="center"/>
            <w:hideMark/>
          </w:tcPr>
          <w:p w14:paraId="0EB9389D"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91.444</w:t>
            </w:r>
          </w:p>
        </w:tc>
        <w:tc>
          <w:tcPr>
            <w:tcW w:w="1510" w:type="dxa"/>
            <w:tcBorders>
              <w:top w:val="single" w:sz="2" w:space="0" w:color="auto"/>
              <w:bottom w:val="single" w:sz="2" w:space="0" w:color="auto"/>
            </w:tcBorders>
            <w:vAlign w:val="bottom"/>
            <w:hideMark/>
          </w:tcPr>
          <w:p w14:paraId="72BD8CD0"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105.939</w:t>
            </w:r>
          </w:p>
        </w:tc>
        <w:tc>
          <w:tcPr>
            <w:tcW w:w="1214" w:type="dxa"/>
            <w:tcBorders>
              <w:top w:val="single" w:sz="2" w:space="0" w:color="auto"/>
              <w:bottom w:val="single" w:sz="2" w:space="0" w:color="auto"/>
            </w:tcBorders>
            <w:vAlign w:val="center"/>
            <w:hideMark/>
          </w:tcPr>
          <w:p w14:paraId="6CD00717"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2</w:t>
            </w:r>
          </w:p>
        </w:tc>
        <w:tc>
          <w:tcPr>
            <w:tcW w:w="1480" w:type="dxa"/>
            <w:tcBorders>
              <w:top w:val="single" w:sz="2" w:space="0" w:color="auto"/>
              <w:bottom w:val="single" w:sz="2" w:space="0" w:color="auto"/>
            </w:tcBorders>
            <w:vAlign w:val="center"/>
            <w:hideMark/>
          </w:tcPr>
          <w:p w14:paraId="03ACDD31"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16</w:t>
            </w:r>
          </w:p>
        </w:tc>
      </w:tr>
      <w:tr w:rsidR="00614DC4" w14:paraId="0883EC62" w14:textId="77777777" w:rsidTr="008E1ED9">
        <w:trPr>
          <w:trHeight w:val="198"/>
          <w:jc w:val="center"/>
        </w:trPr>
        <w:tc>
          <w:tcPr>
            <w:tcW w:w="3172" w:type="dxa"/>
            <w:tcBorders>
              <w:top w:val="single" w:sz="2" w:space="0" w:color="auto"/>
              <w:bottom w:val="single" w:sz="2" w:space="0" w:color="auto"/>
            </w:tcBorders>
            <w:vAlign w:val="center"/>
            <w:hideMark/>
          </w:tcPr>
          <w:p w14:paraId="51BB6441"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Industria y energía</w:t>
            </w:r>
          </w:p>
        </w:tc>
        <w:tc>
          <w:tcPr>
            <w:tcW w:w="1413" w:type="dxa"/>
            <w:tcBorders>
              <w:top w:val="single" w:sz="2" w:space="0" w:color="auto"/>
              <w:bottom w:val="single" w:sz="2" w:space="0" w:color="auto"/>
            </w:tcBorders>
            <w:vAlign w:val="center"/>
            <w:hideMark/>
          </w:tcPr>
          <w:p w14:paraId="1D01F9B1"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70.297</w:t>
            </w:r>
          </w:p>
        </w:tc>
        <w:tc>
          <w:tcPr>
            <w:tcW w:w="1510" w:type="dxa"/>
            <w:tcBorders>
              <w:top w:val="single" w:sz="2" w:space="0" w:color="auto"/>
              <w:bottom w:val="single" w:sz="2" w:space="0" w:color="auto"/>
            </w:tcBorders>
            <w:vAlign w:val="bottom"/>
            <w:hideMark/>
          </w:tcPr>
          <w:p w14:paraId="6FD4BA3D"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51.043</w:t>
            </w:r>
          </w:p>
        </w:tc>
        <w:tc>
          <w:tcPr>
            <w:tcW w:w="1214" w:type="dxa"/>
            <w:tcBorders>
              <w:top w:val="single" w:sz="2" w:space="0" w:color="auto"/>
              <w:bottom w:val="single" w:sz="2" w:space="0" w:color="auto"/>
            </w:tcBorders>
            <w:vAlign w:val="center"/>
            <w:hideMark/>
          </w:tcPr>
          <w:p w14:paraId="4EF9A62D"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w:t>
            </w:r>
          </w:p>
        </w:tc>
        <w:tc>
          <w:tcPr>
            <w:tcW w:w="1480" w:type="dxa"/>
            <w:tcBorders>
              <w:top w:val="single" w:sz="2" w:space="0" w:color="auto"/>
              <w:bottom w:val="single" w:sz="2" w:space="0" w:color="auto"/>
            </w:tcBorders>
            <w:vAlign w:val="center"/>
            <w:hideMark/>
          </w:tcPr>
          <w:p w14:paraId="5A68FB77"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-27</w:t>
            </w:r>
          </w:p>
        </w:tc>
      </w:tr>
      <w:tr w:rsidR="00614DC4" w14:paraId="30F7B582" w14:textId="77777777" w:rsidTr="008E1ED9">
        <w:trPr>
          <w:trHeight w:val="198"/>
          <w:jc w:val="center"/>
        </w:trPr>
        <w:tc>
          <w:tcPr>
            <w:tcW w:w="3172" w:type="dxa"/>
            <w:tcBorders>
              <w:top w:val="single" w:sz="2" w:space="0" w:color="auto"/>
              <w:bottom w:val="single" w:sz="2" w:space="0" w:color="auto"/>
            </w:tcBorders>
            <w:vAlign w:val="center"/>
            <w:hideMark/>
          </w:tcPr>
          <w:p w14:paraId="48103182"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Comercio, Turismo y Pymes</w:t>
            </w:r>
          </w:p>
        </w:tc>
        <w:tc>
          <w:tcPr>
            <w:tcW w:w="1413" w:type="dxa"/>
            <w:tcBorders>
              <w:top w:val="single" w:sz="2" w:space="0" w:color="auto"/>
              <w:bottom w:val="single" w:sz="2" w:space="0" w:color="auto"/>
            </w:tcBorders>
            <w:vAlign w:val="center"/>
            <w:hideMark/>
          </w:tcPr>
          <w:p w14:paraId="30483420"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25.831</w:t>
            </w:r>
          </w:p>
        </w:tc>
        <w:tc>
          <w:tcPr>
            <w:tcW w:w="1510" w:type="dxa"/>
            <w:tcBorders>
              <w:top w:val="single" w:sz="2" w:space="0" w:color="auto"/>
              <w:bottom w:val="single" w:sz="2" w:space="0" w:color="auto"/>
            </w:tcBorders>
            <w:vAlign w:val="bottom"/>
            <w:hideMark/>
          </w:tcPr>
          <w:p w14:paraId="5D0478AE"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20.087</w:t>
            </w:r>
          </w:p>
        </w:tc>
        <w:tc>
          <w:tcPr>
            <w:tcW w:w="1214" w:type="dxa"/>
            <w:tcBorders>
              <w:top w:val="single" w:sz="2" w:space="0" w:color="auto"/>
              <w:bottom w:val="single" w:sz="2" w:space="0" w:color="auto"/>
            </w:tcBorders>
            <w:vAlign w:val="center"/>
            <w:hideMark/>
          </w:tcPr>
          <w:p w14:paraId="0F9688E0"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0</w:t>
            </w:r>
          </w:p>
        </w:tc>
        <w:tc>
          <w:tcPr>
            <w:tcW w:w="1480" w:type="dxa"/>
            <w:tcBorders>
              <w:top w:val="single" w:sz="2" w:space="0" w:color="auto"/>
              <w:bottom w:val="single" w:sz="2" w:space="0" w:color="auto"/>
            </w:tcBorders>
            <w:vAlign w:val="center"/>
            <w:hideMark/>
          </w:tcPr>
          <w:p w14:paraId="1D0DAECD"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-22</w:t>
            </w:r>
          </w:p>
        </w:tc>
      </w:tr>
      <w:tr w:rsidR="00614DC4" w14:paraId="6AFE315D" w14:textId="77777777" w:rsidTr="008E1ED9">
        <w:trPr>
          <w:trHeight w:val="198"/>
          <w:jc w:val="center"/>
        </w:trPr>
        <w:tc>
          <w:tcPr>
            <w:tcW w:w="3172" w:type="dxa"/>
            <w:tcBorders>
              <w:top w:val="single" w:sz="2" w:space="0" w:color="auto"/>
              <w:bottom w:val="single" w:sz="2" w:space="0" w:color="auto"/>
            </w:tcBorders>
            <w:vAlign w:val="center"/>
            <w:hideMark/>
          </w:tcPr>
          <w:p w14:paraId="29FAF732"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Subvenciones al transporte</w:t>
            </w:r>
          </w:p>
        </w:tc>
        <w:tc>
          <w:tcPr>
            <w:tcW w:w="1413" w:type="dxa"/>
            <w:tcBorders>
              <w:top w:val="single" w:sz="2" w:space="0" w:color="auto"/>
              <w:bottom w:val="single" w:sz="2" w:space="0" w:color="auto"/>
            </w:tcBorders>
            <w:vAlign w:val="center"/>
            <w:hideMark/>
          </w:tcPr>
          <w:p w14:paraId="1BEA1122"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50.333</w:t>
            </w:r>
          </w:p>
        </w:tc>
        <w:tc>
          <w:tcPr>
            <w:tcW w:w="1510" w:type="dxa"/>
            <w:tcBorders>
              <w:top w:val="single" w:sz="2" w:space="0" w:color="auto"/>
              <w:bottom w:val="single" w:sz="2" w:space="0" w:color="auto"/>
            </w:tcBorders>
            <w:vAlign w:val="bottom"/>
            <w:hideMark/>
          </w:tcPr>
          <w:p w14:paraId="7DA00244"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60.030</w:t>
            </w:r>
          </w:p>
        </w:tc>
        <w:tc>
          <w:tcPr>
            <w:tcW w:w="1214" w:type="dxa"/>
            <w:tcBorders>
              <w:top w:val="single" w:sz="2" w:space="0" w:color="auto"/>
              <w:bottom w:val="single" w:sz="2" w:space="0" w:color="auto"/>
            </w:tcBorders>
            <w:vAlign w:val="center"/>
            <w:hideMark/>
          </w:tcPr>
          <w:p w14:paraId="7E83DE64"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w:t>
            </w:r>
          </w:p>
        </w:tc>
        <w:tc>
          <w:tcPr>
            <w:tcW w:w="1480" w:type="dxa"/>
            <w:tcBorders>
              <w:top w:val="single" w:sz="2" w:space="0" w:color="auto"/>
              <w:bottom w:val="single" w:sz="2" w:space="0" w:color="auto"/>
            </w:tcBorders>
            <w:vAlign w:val="center"/>
            <w:hideMark/>
          </w:tcPr>
          <w:p w14:paraId="23F78D8D"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19</w:t>
            </w:r>
          </w:p>
        </w:tc>
      </w:tr>
      <w:tr w:rsidR="00614DC4" w14:paraId="3399C6FD" w14:textId="77777777" w:rsidTr="008E1ED9">
        <w:trPr>
          <w:trHeight w:val="198"/>
          <w:jc w:val="center"/>
        </w:trPr>
        <w:tc>
          <w:tcPr>
            <w:tcW w:w="3172" w:type="dxa"/>
            <w:tcBorders>
              <w:top w:val="single" w:sz="2" w:space="0" w:color="auto"/>
              <w:bottom w:val="single" w:sz="2" w:space="0" w:color="auto"/>
            </w:tcBorders>
            <w:vAlign w:val="center"/>
            <w:hideMark/>
          </w:tcPr>
          <w:p w14:paraId="34B8A024"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Infraestructuras</w:t>
            </w:r>
          </w:p>
        </w:tc>
        <w:tc>
          <w:tcPr>
            <w:tcW w:w="1413" w:type="dxa"/>
            <w:tcBorders>
              <w:top w:val="single" w:sz="2" w:space="0" w:color="auto"/>
              <w:bottom w:val="single" w:sz="2" w:space="0" w:color="auto"/>
            </w:tcBorders>
            <w:vAlign w:val="center"/>
            <w:hideMark/>
          </w:tcPr>
          <w:p w14:paraId="29E45986"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162.146</w:t>
            </w:r>
          </w:p>
        </w:tc>
        <w:tc>
          <w:tcPr>
            <w:tcW w:w="1510" w:type="dxa"/>
            <w:tcBorders>
              <w:top w:val="single" w:sz="2" w:space="0" w:color="auto"/>
              <w:bottom w:val="single" w:sz="2" w:space="0" w:color="auto"/>
            </w:tcBorders>
            <w:vAlign w:val="bottom"/>
            <w:hideMark/>
          </w:tcPr>
          <w:p w14:paraId="384B385B"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224.707</w:t>
            </w:r>
          </w:p>
        </w:tc>
        <w:tc>
          <w:tcPr>
            <w:tcW w:w="1214" w:type="dxa"/>
            <w:tcBorders>
              <w:top w:val="single" w:sz="2" w:space="0" w:color="auto"/>
              <w:bottom w:val="single" w:sz="2" w:space="0" w:color="auto"/>
            </w:tcBorders>
            <w:vAlign w:val="center"/>
            <w:hideMark/>
          </w:tcPr>
          <w:p w14:paraId="38BDCA42"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4</w:t>
            </w:r>
          </w:p>
        </w:tc>
        <w:tc>
          <w:tcPr>
            <w:tcW w:w="1480" w:type="dxa"/>
            <w:tcBorders>
              <w:top w:val="single" w:sz="2" w:space="0" w:color="auto"/>
              <w:bottom w:val="single" w:sz="2" w:space="0" w:color="auto"/>
            </w:tcBorders>
            <w:vAlign w:val="center"/>
            <w:hideMark/>
          </w:tcPr>
          <w:p w14:paraId="64051F97"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39</w:t>
            </w:r>
          </w:p>
        </w:tc>
      </w:tr>
      <w:tr w:rsidR="00614DC4" w14:paraId="237E41C8" w14:textId="77777777" w:rsidTr="008E1ED9">
        <w:trPr>
          <w:trHeight w:val="198"/>
          <w:jc w:val="center"/>
        </w:trPr>
        <w:tc>
          <w:tcPr>
            <w:tcW w:w="3172" w:type="dxa"/>
            <w:tcBorders>
              <w:top w:val="single" w:sz="2" w:space="0" w:color="auto"/>
              <w:bottom w:val="single" w:sz="2" w:space="0" w:color="auto"/>
            </w:tcBorders>
            <w:vAlign w:val="center"/>
            <w:hideMark/>
          </w:tcPr>
          <w:p w14:paraId="2D73974D"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Investigación, desarrollo e innovación</w:t>
            </w:r>
          </w:p>
        </w:tc>
        <w:tc>
          <w:tcPr>
            <w:tcW w:w="1413" w:type="dxa"/>
            <w:tcBorders>
              <w:top w:val="single" w:sz="2" w:space="0" w:color="auto"/>
              <w:bottom w:val="single" w:sz="2" w:space="0" w:color="auto"/>
            </w:tcBorders>
            <w:vAlign w:val="center"/>
            <w:hideMark/>
          </w:tcPr>
          <w:p w14:paraId="46803213"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57.709</w:t>
            </w:r>
          </w:p>
        </w:tc>
        <w:tc>
          <w:tcPr>
            <w:tcW w:w="1510" w:type="dxa"/>
            <w:tcBorders>
              <w:top w:val="single" w:sz="2" w:space="0" w:color="auto"/>
              <w:bottom w:val="single" w:sz="2" w:space="0" w:color="auto"/>
            </w:tcBorders>
            <w:vAlign w:val="bottom"/>
            <w:hideMark/>
          </w:tcPr>
          <w:p w14:paraId="3F0DD938"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63.729</w:t>
            </w:r>
          </w:p>
        </w:tc>
        <w:tc>
          <w:tcPr>
            <w:tcW w:w="1214" w:type="dxa"/>
            <w:tcBorders>
              <w:top w:val="single" w:sz="2" w:space="0" w:color="auto"/>
              <w:bottom w:val="single" w:sz="2" w:space="0" w:color="auto"/>
            </w:tcBorders>
            <w:vAlign w:val="center"/>
            <w:hideMark/>
          </w:tcPr>
          <w:p w14:paraId="11531CC7"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w:t>
            </w:r>
          </w:p>
        </w:tc>
        <w:tc>
          <w:tcPr>
            <w:tcW w:w="1480" w:type="dxa"/>
            <w:tcBorders>
              <w:top w:val="single" w:sz="2" w:space="0" w:color="auto"/>
              <w:bottom w:val="single" w:sz="2" w:space="0" w:color="auto"/>
            </w:tcBorders>
            <w:vAlign w:val="center"/>
            <w:hideMark/>
          </w:tcPr>
          <w:p w14:paraId="3C83B331"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10</w:t>
            </w:r>
          </w:p>
        </w:tc>
      </w:tr>
      <w:tr w:rsidR="00614DC4" w14:paraId="7643631A" w14:textId="77777777" w:rsidTr="008E1ED9">
        <w:trPr>
          <w:trHeight w:val="198"/>
          <w:jc w:val="center"/>
        </w:trPr>
        <w:tc>
          <w:tcPr>
            <w:tcW w:w="3172" w:type="dxa"/>
            <w:tcBorders>
              <w:top w:val="single" w:sz="2" w:space="0" w:color="auto"/>
              <w:bottom w:val="single" w:sz="2" w:space="0" w:color="auto"/>
            </w:tcBorders>
            <w:vAlign w:val="center"/>
            <w:hideMark/>
          </w:tcPr>
          <w:p w14:paraId="3DAE6D79"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Otras actuaciones de carácter económico</w:t>
            </w:r>
          </w:p>
        </w:tc>
        <w:tc>
          <w:tcPr>
            <w:tcW w:w="1413" w:type="dxa"/>
            <w:tcBorders>
              <w:top w:val="single" w:sz="2" w:space="0" w:color="auto"/>
              <w:bottom w:val="single" w:sz="2" w:space="0" w:color="auto"/>
            </w:tcBorders>
            <w:vAlign w:val="center"/>
            <w:hideMark/>
          </w:tcPr>
          <w:p w14:paraId="67AA904C"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13.897</w:t>
            </w:r>
          </w:p>
        </w:tc>
        <w:tc>
          <w:tcPr>
            <w:tcW w:w="1510" w:type="dxa"/>
            <w:tcBorders>
              <w:top w:val="single" w:sz="2" w:space="0" w:color="auto"/>
              <w:bottom w:val="single" w:sz="2" w:space="0" w:color="auto"/>
            </w:tcBorders>
            <w:vAlign w:val="bottom"/>
            <w:hideMark/>
          </w:tcPr>
          <w:p w14:paraId="156EAF8B"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15.613</w:t>
            </w:r>
          </w:p>
        </w:tc>
        <w:tc>
          <w:tcPr>
            <w:tcW w:w="1214" w:type="dxa"/>
            <w:tcBorders>
              <w:top w:val="single" w:sz="2" w:space="0" w:color="auto"/>
              <w:bottom w:val="single" w:sz="2" w:space="0" w:color="auto"/>
            </w:tcBorders>
            <w:vAlign w:val="center"/>
            <w:hideMark/>
          </w:tcPr>
          <w:p w14:paraId="52512B9B"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0</w:t>
            </w:r>
          </w:p>
        </w:tc>
        <w:tc>
          <w:tcPr>
            <w:tcW w:w="1480" w:type="dxa"/>
            <w:tcBorders>
              <w:top w:val="single" w:sz="2" w:space="0" w:color="auto"/>
              <w:bottom w:val="single" w:sz="2" w:space="0" w:color="auto"/>
            </w:tcBorders>
            <w:vAlign w:val="center"/>
            <w:hideMark/>
          </w:tcPr>
          <w:p w14:paraId="0F02B76C"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12</w:t>
            </w:r>
          </w:p>
        </w:tc>
      </w:tr>
      <w:tr w:rsidR="00614DC4" w14:paraId="5733A8BF" w14:textId="77777777" w:rsidTr="008E1ED9">
        <w:trPr>
          <w:trHeight w:val="198"/>
          <w:jc w:val="center"/>
        </w:trPr>
        <w:tc>
          <w:tcPr>
            <w:tcW w:w="3172" w:type="dxa"/>
            <w:tcBorders>
              <w:top w:val="single" w:sz="2" w:space="0" w:color="auto"/>
              <w:bottom w:val="single" w:sz="2" w:space="0" w:color="auto"/>
            </w:tcBorders>
            <w:vAlign w:val="center"/>
            <w:hideMark/>
          </w:tcPr>
          <w:p w14:paraId="123DD77B" w14:textId="77777777" w:rsidR="00614DC4" w:rsidRDefault="00614DC4">
            <w:pPr>
              <w:spacing w:after="0"/>
              <w:ind w:firstLine="0"/>
              <w:jc w:val="left"/>
              <w:rPr>
                <w:rFonts w:ascii="Arial Narrow" w:hAnsi="Arial Narrow" w:cs="Arial"/>
                <w:b/>
                <w:sz w:val="18"/>
                <w:szCs w:val="18"/>
                <w:lang w:val="es-ES" w:eastAsia="es-ES"/>
              </w:rPr>
            </w:pPr>
            <w:r>
              <w:rPr>
                <w:rFonts w:ascii="Arial Narrow" w:hAnsi="Arial Narrow" w:cs="Arial"/>
                <w:b/>
                <w:sz w:val="18"/>
                <w:szCs w:val="18"/>
                <w:lang w:val="es-ES" w:eastAsia="es-ES"/>
              </w:rPr>
              <w:t>Actuaciones de carácter general</w:t>
            </w:r>
          </w:p>
        </w:tc>
        <w:tc>
          <w:tcPr>
            <w:tcW w:w="1413" w:type="dxa"/>
            <w:tcBorders>
              <w:top w:val="single" w:sz="2" w:space="0" w:color="auto"/>
              <w:bottom w:val="single" w:sz="2" w:space="0" w:color="auto"/>
            </w:tcBorders>
            <w:vAlign w:val="center"/>
            <w:hideMark/>
          </w:tcPr>
          <w:p w14:paraId="6980470C" w14:textId="77777777" w:rsidR="00614DC4" w:rsidRDefault="00614DC4">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1.656.847</w:t>
            </w:r>
          </w:p>
        </w:tc>
        <w:tc>
          <w:tcPr>
            <w:tcW w:w="1510" w:type="dxa"/>
            <w:tcBorders>
              <w:top w:val="single" w:sz="2" w:space="0" w:color="auto"/>
              <w:bottom w:val="single" w:sz="2" w:space="0" w:color="auto"/>
            </w:tcBorders>
            <w:vAlign w:val="bottom"/>
            <w:hideMark/>
          </w:tcPr>
          <w:p w14:paraId="79328E7E" w14:textId="77777777" w:rsidR="00614DC4" w:rsidRDefault="00614DC4">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1.933.860</w:t>
            </w:r>
          </w:p>
        </w:tc>
        <w:tc>
          <w:tcPr>
            <w:tcW w:w="1214" w:type="dxa"/>
            <w:tcBorders>
              <w:top w:val="single" w:sz="2" w:space="0" w:color="auto"/>
              <w:bottom w:val="single" w:sz="2" w:space="0" w:color="auto"/>
            </w:tcBorders>
            <w:vAlign w:val="center"/>
            <w:hideMark/>
          </w:tcPr>
          <w:p w14:paraId="239170A3" w14:textId="77777777" w:rsidR="00614DC4" w:rsidRDefault="00614DC4">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35</w:t>
            </w:r>
          </w:p>
        </w:tc>
        <w:tc>
          <w:tcPr>
            <w:tcW w:w="1480" w:type="dxa"/>
            <w:tcBorders>
              <w:top w:val="single" w:sz="2" w:space="0" w:color="auto"/>
              <w:bottom w:val="single" w:sz="2" w:space="0" w:color="auto"/>
            </w:tcBorders>
            <w:vAlign w:val="center"/>
            <w:hideMark/>
          </w:tcPr>
          <w:p w14:paraId="1D9AD03E" w14:textId="77777777" w:rsidR="00614DC4" w:rsidRDefault="00614DC4">
            <w:pPr>
              <w:spacing w:after="0"/>
              <w:ind w:firstLine="0"/>
              <w:jc w:val="right"/>
              <w:rPr>
                <w:rFonts w:ascii="Arial Narrow" w:hAnsi="Arial Narrow" w:cs="Arial"/>
                <w:b/>
                <w:bCs/>
                <w:sz w:val="18"/>
                <w:szCs w:val="18"/>
                <w:lang w:val="es-ES" w:eastAsia="es-ES"/>
              </w:rPr>
            </w:pPr>
            <w:r>
              <w:rPr>
                <w:rFonts w:ascii="Arial Narrow" w:hAnsi="Arial Narrow" w:cs="Arial"/>
                <w:b/>
                <w:bCs/>
                <w:sz w:val="18"/>
                <w:szCs w:val="18"/>
                <w:lang w:val="es-ES" w:eastAsia="es-ES"/>
              </w:rPr>
              <w:t>17</w:t>
            </w:r>
          </w:p>
        </w:tc>
      </w:tr>
      <w:tr w:rsidR="00614DC4" w14:paraId="03CA3D8A" w14:textId="77777777" w:rsidTr="008E1ED9">
        <w:trPr>
          <w:trHeight w:val="198"/>
          <w:jc w:val="center"/>
        </w:trPr>
        <w:tc>
          <w:tcPr>
            <w:tcW w:w="3172" w:type="dxa"/>
            <w:tcBorders>
              <w:top w:val="single" w:sz="2" w:space="0" w:color="auto"/>
              <w:bottom w:val="single" w:sz="2" w:space="0" w:color="auto"/>
            </w:tcBorders>
            <w:vAlign w:val="center"/>
            <w:hideMark/>
          </w:tcPr>
          <w:p w14:paraId="73DD9980"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Alta dirección</w:t>
            </w:r>
          </w:p>
        </w:tc>
        <w:tc>
          <w:tcPr>
            <w:tcW w:w="1413" w:type="dxa"/>
            <w:tcBorders>
              <w:top w:val="single" w:sz="2" w:space="0" w:color="auto"/>
              <w:bottom w:val="single" w:sz="2" w:space="0" w:color="auto"/>
            </w:tcBorders>
            <w:vAlign w:val="center"/>
            <w:hideMark/>
          </w:tcPr>
          <w:p w14:paraId="1756B5D8"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19.231</w:t>
            </w:r>
          </w:p>
        </w:tc>
        <w:tc>
          <w:tcPr>
            <w:tcW w:w="1510" w:type="dxa"/>
            <w:tcBorders>
              <w:top w:val="single" w:sz="2" w:space="0" w:color="auto"/>
              <w:bottom w:val="single" w:sz="2" w:space="0" w:color="auto"/>
            </w:tcBorders>
            <w:vAlign w:val="bottom"/>
            <w:hideMark/>
          </w:tcPr>
          <w:p w14:paraId="748ADA22"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19.908</w:t>
            </w:r>
          </w:p>
        </w:tc>
        <w:tc>
          <w:tcPr>
            <w:tcW w:w="1214" w:type="dxa"/>
            <w:tcBorders>
              <w:top w:val="single" w:sz="2" w:space="0" w:color="auto"/>
              <w:bottom w:val="single" w:sz="2" w:space="0" w:color="auto"/>
            </w:tcBorders>
            <w:vAlign w:val="center"/>
            <w:hideMark/>
          </w:tcPr>
          <w:p w14:paraId="0DDF532D"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0</w:t>
            </w:r>
          </w:p>
        </w:tc>
        <w:tc>
          <w:tcPr>
            <w:tcW w:w="1480" w:type="dxa"/>
            <w:tcBorders>
              <w:top w:val="single" w:sz="2" w:space="0" w:color="auto"/>
              <w:bottom w:val="single" w:sz="2" w:space="0" w:color="auto"/>
            </w:tcBorders>
            <w:vAlign w:val="center"/>
            <w:hideMark/>
          </w:tcPr>
          <w:p w14:paraId="4B868C89"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4</w:t>
            </w:r>
          </w:p>
        </w:tc>
      </w:tr>
      <w:tr w:rsidR="00614DC4" w14:paraId="52D2FA7A" w14:textId="77777777" w:rsidTr="008E1ED9">
        <w:trPr>
          <w:trHeight w:val="198"/>
          <w:jc w:val="center"/>
        </w:trPr>
        <w:tc>
          <w:tcPr>
            <w:tcW w:w="3172" w:type="dxa"/>
            <w:tcBorders>
              <w:top w:val="single" w:sz="2" w:space="0" w:color="auto"/>
              <w:bottom w:val="single" w:sz="2" w:space="0" w:color="auto"/>
            </w:tcBorders>
            <w:vAlign w:val="center"/>
            <w:hideMark/>
          </w:tcPr>
          <w:p w14:paraId="00A77B7A"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Servicios de carácter general</w:t>
            </w:r>
          </w:p>
        </w:tc>
        <w:tc>
          <w:tcPr>
            <w:tcW w:w="1413" w:type="dxa"/>
            <w:tcBorders>
              <w:top w:val="single" w:sz="2" w:space="0" w:color="auto"/>
              <w:bottom w:val="single" w:sz="2" w:space="0" w:color="auto"/>
            </w:tcBorders>
            <w:vAlign w:val="center"/>
            <w:hideMark/>
          </w:tcPr>
          <w:p w14:paraId="3438AE78"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102.945</w:t>
            </w:r>
          </w:p>
        </w:tc>
        <w:tc>
          <w:tcPr>
            <w:tcW w:w="1510" w:type="dxa"/>
            <w:tcBorders>
              <w:top w:val="single" w:sz="2" w:space="0" w:color="auto"/>
              <w:bottom w:val="single" w:sz="2" w:space="0" w:color="auto"/>
            </w:tcBorders>
            <w:vAlign w:val="bottom"/>
            <w:hideMark/>
          </w:tcPr>
          <w:p w14:paraId="7D89FF71"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265.396</w:t>
            </w:r>
          </w:p>
        </w:tc>
        <w:tc>
          <w:tcPr>
            <w:tcW w:w="1214" w:type="dxa"/>
            <w:tcBorders>
              <w:top w:val="single" w:sz="2" w:space="0" w:color="auto"/>
              <w:bottom w:val="single" w:sz="2" w:space="0" w:color="auto"/>
            </w:tcBorders>
            <w:vAlign w:val="center"/>
            <w:hideMark/>
          </w:tcPr>
          <w:p w14:paraId="32199331"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5</w:t>
            </w:r>
          </w:p>
        </w:tc>
        <w:tc>
          <w:tcPr>
            <w:tcW w:w="1480" w:type="dxa"/>
            <w:tcBorders>
              <w:top w:val="single" w:sz="2" w:space="0" w:color="auto"/>
              <w:bottom w:val="single" w:sz="2" w:space="0" w:color="auto"/>
            </w:tcBorders>
            <w:vAlign w:val="center"/>
            <w:hideMark/>
          </w:tcPr>
          <w:p w14:paraId="1A3087B5"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158</w:t>
            </w:r>
          </w:p>
        </w:tc>
      </w:tr>
      <w:tr w:rsidR="00614DC4" w14:paraId="0FA4828C" w14:textId="77777777" w:rsidTr="008E1ED9">
        <w:trPr>
          <w:trHeight w:val="198"/>
          <w:jc w:val="center"/>
        </w:trPr>
        <w:tc>
          <w:tcPr>
            <w:tcW w:w="3172" w:type="dxa"/>
            <w:tcBorders>
              <w:top w:val="single" w:sz="2" w:space="0" w:color="auto"/>
              <w:bottom w:val="single" w:sz="2" w:space="0" w:color="auto"/>
            </w:tcBorders>
            <w:vAlign w:val="center"/>
            <w:hideMark/>
          </w:tcPr>
          <w:p w14:paraId="02DFFE5B"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Administración financiera y tributaria</w:t>
            </w:r>
          </w:p>
        </w:tc>
        <w:tc>
          <w:tcPr>
            <w:tcW w:w="1413" w:type="dxa"/>
            <w:tcBorders>
              <w:top w:val="single" w:sz="2" w:space="0" w:color="auto"/>
              <w:bottom w:val="single" w:sz="2" w:space="0" w:color="auto"/>
            </w:tcBorders>
            <w:vAlign w:val="center"/>
            <w:hideMark/>
          </w:tcPr>
          <w:p w14:paraId="662D88FA"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24.966</w:t>
            </w:r>
          </w:p>
        </w:tc>
        <w:tc>
          <w:tcPr>
            <w:tcW w:w="1510" w:type="dxa"/>
            <w:tcBorders>
              <w:top w:val="single" w:sz="2" w:space="0" w:color="auto"/>
              <w:bottom w:val="single" w:sz="2" w:space="0" w:color="auto"/>
            </w:tcBorders>
            <w:vAlign w:val="bottom"/>
            <w:hideMark/>
          </w:tcPr>
          <w:p w14:paraId="7BECC732"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31.920</w:t>
            </w:r>
          </w:p>
        </w:tc>
        <w:tc>
          <w:tcPr>
            <w:tcW w:w="1214" w:type="dxa"/>
            <w:tcBorders>
              <w:top w:val="single" w:sz="2" w:space="0" w:color="auto"/>
              <w:bottom w:val="single" w:sz="2" w:space="0" w:color="auto"/>
            </w:tcBorders>
            <w:vAlign w:val="center"/>
            <w:hideMark/>
          </w:tcPr>
          <w:p w14:paraId="45A2BAFB"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w:t>
            </w:r>
          </w:p>
        </w:tc>
        <w:tc>
          <w:tcPr>
            <w:tcW w:w="1480" w:type="dxa"/>
            <w:tcBorders>
              <w:top w:val="single" w:sz="2" w:space="0" w:color="auto"/>
              <w:bottom w:val="single" w:sz="2" w:space="0" w:color="auto"/>
            </w:tcBorders>
            <w:vAlign w:val="center"/>
            <w:hideMark/>
          </w:tcPr>
          <w:p w14:paraId="0EEC05BB"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28</w:t>
            </w:r>
          </w:p>
        </w:tc>
      </w:tr>
      <w:tr w:rsidR="00614DC4" w14:paraId="7C640C47" w14:textId="77777777" w:rsidTr="008E1ED9">
        <w:trPr>
          <w:trHeight w:val="198"/>
          <w:jc w:val="center"/>
        </w:trPr>
        <w:tc>
          <w:tcPr>
            <w:tcW w:w="3172" w:type="dxa"/>
            <w:tcBorders>
              <w:top w:val="single" w:sz="2" w:space="0" w:color="auto"/>
              <w:bottom w:val="single" w:sz="2" w:space="0" w:color="auto"/>
            </w:tcBorders>
            <w:vAlign w:val="center"/>
            <w:hideMark/>
          </w:tcPr>
          <w:p w14:paraId="3530DD66"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Convenio Económico con el Estado</w:t>
            </w:r>
          </w:p>
        </w:tc>
        <w:tc>
          <w:tcPr>
            <w:tcW w:w="1413" w:type="dxa"/>
            <w:tcBorders>
              <w:top w:val="single" w:sz="2" w:space="0" w:color="auto"/>
              <w:bottom w:val="single" w:sz="2" w:space="0" w:color="auto"/>
            </w:tcBorders>
            <w:vAlign w:val="center"/>
            <w:hideMark/>
          </w:tcPr>
          <w:p w14:paraId="2EAA4FCC"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534.927</w:t>
            </w:r>
          </w:p>
        </w:tc>
        <w:tc>
          <w:tcPr>
            <w:tcW w:w="1510" w:type="dxa"/>
            <w:tcBorders>
              <w:top w:val="single" w:sz="2" w:space="0" w:color="auto"/>
              <w:bottom w:val="single" w:sz="2" w:space="0" w:color="auto"/>
            </w:tcBorders>
            <w:vAlign w:val="bottom"/>
            <w:hideMark/>
          </w:tcPr>
          <w:p w14:paraId="56C4125C"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882.772</w:t>
            </w:r>
          </w:p>
        </w:tc>
        <w:tc>
          <w:tcPr>
            <w:tcW w:w="1214" w:type="dxa"/>
            <w:tcBorders>
              <w:top w:val="single" w:sz="2" w:space="0" w:color="auto"/>
              <w:bottom w:val="single" w:sz="2" w:space="0" w:color="auto"/>
            </w:tcBorders>
            <w:vAlign w:val="center"/>
            <w:hideMark/>
          </w:tcPr>
          <w:p w14:paraId="3B0137AD"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16</w:t>
            </w:r>
          </w:p>
        </w:tc>
        <w:tc>
          <w:tcPr>
            <w:tcW w:w="1480" w:type="dxa"/>
            <w:tcBorders>
              <w:top w:val="single" w:sz="2" w:space="0" w:color="auto"/>
              <w:bottom w:val="single" w:sz="2" w:space="0" w:color="auto"/>
            </w:tcBorders>
            <w:vAlign w:val="center"/>
            <w:hideMark/>
          </w:tcPr>
          <w:p w14:paraId="38C1C309"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65</w:t>
            </w:r>
          </w:p>
        </w:tc>
      </w:tr>
      <w:tr w:rsidR="00614DC4" w14:paraId="7EE5147A" w14:textId="77777777" w:rsidTr="008E1ED9">
        <w:trPr>
          <w:trHeight w:val="198"/>
          <w:jc w:val="center"/>
        </w:trPr>
        <w:tc>
          <w:tcPr>
            <w:tcW w:w="3172" w:type="dxa"/>
            <w:tcBorders>
              <w:top w:val="single" w:sz="2" w:space="0" w:color="auto"/>
              <w:bottom w:val="single" w:sz="2" w:space="0" w:color="auto"/>
            </w:tcBorders>
            <w:vAlign w:val="center"/>
            <w:hideMark/>
          </w:tcPr>
          <w:p w14:paraId="25380218"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Otros Convenios con el Estado</w:t>
            </w:r>
          </w:p>
        </w:tc>
        <w:tc>
          <w:tcPr>
            <w:tcW w:w="1413" w:type="dxa"/>
            <w:tcBorders>
              <w:top w:val="single" w:sz="2" w:space="0" w:color="auto"/>
              <w:bottom w:val="single" w:sz="2" w:space="0" w:color="auto"/>
            </w:tcBorders>
            <w:vAlign w:val="center"/>
            <w:hideMark/>
          </w:tcPr>
          <w:p w14:paraId="70B527C2"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5.850</w:t>
            </w:r>
          </w:p>
        </w:tc>
        <w:tc>
          <w:tcPr>
            <w:tcW w:w="1510" w:type="dxa"/>
            <w:tcBorders>
              <w:top w:val="single" w:sz="2" w:space="0" w:color="auto"/>
              <w:bottom w:val="single" w:sz="2" w:space="0" w:color="auto"/>
            </w:tcBorders>
            <w:vAlign w:val="bottom"/>
            <w:hideMark/>
          </w:tcPr>
          <w:p w14:paraId="70C343E5"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4.850</w:t>
            </w:r>
          </w:p>
        </w:tc>
        <w:tc>
          <w:tcPr>
            <w:tcW w:w="1214" w:type="dxa"/>
            <w:tcBorders>
              <w:top w:val="single" w:sz="2" w:space="0" w:color="auto"/>
              <w:bottom w:val="single" w:sz="2" w:space="0" w:color="auto"/>
            </w:tcBorders>
            <w:vAlign w:val="center"/>
            <w:hideMark/>
          </w:tcPr>
          <w:p w14:paraId="0E10A34D"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0</w:t>
            </w:r>
          </w:p>
        </w:tc>
        <w:tc>
          <w:tcPr>
            <w:tcW w:w="1480" w:type="dxa"/>
            <w:tcBorders>
              <w:top w:val="single" w:sz="2" w:space="0" w:color="auto"/>
              <w:bottom w:val="single" w:sz="2" w:space="0" w:color="auto"/>
            </w:tcBorders>
            <w:vAlign w:val="center"/>
            <w:hideMark/>
          </w:tcPr>
          <w:p w14:paraId="2F55853C"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-17</w:t>
            </w:r>
          </w:p>
        </w:tc>
      </w:tr>
      <w:tr w:rsidR="00614DC4" w14:paraId="73BA5DFB" w14:textId="77777777" w:rsidTr="008E1ED9">
        <w:trPr>
          <w:trHeight w:val="198"/>
          <w:jc w:val="center"/>
        </w:trPr>
        <w:tc>
          <w:tcPr>
            <w:tcW w:w="3172" w:type="dxa"/>
            <w:tcBorders>
              <w:top w:val="single" w:sz="2" w:space="0" w:color="auto"/>
              <w:bottom w:val="single" w:sz="2" w:space="0" w:color="auto"/>
            </w:tcBorders>
            <w:vAlign w:val="center"/>
            <w:hideMark/>
          </w:tcPr>
          <w:p w14:paraId="354F89AD"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Transferencias a administraciones locales</w:t>
            </w:r>
          </w:p>
        </w:tc>
        <w:tc>
          <w:tcPr>
            <w:tcW w:w="1413" w:type="dxa"/>
            <w:tcBorders>
              <w:top w:val="single" w:sz="2" w:space="0" w:color="auto"/>
              <w:bottom w:val="single" w:sz="2" w:space="0" w:color="auto"/>
            </w:tcBorders>
            <w:vAlign w:val="center"/>
            <w:hideMark/>
          </w:tcPr>
          <w:p w14:paraId="47618757"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290.277</w:t>
            </w:r>
          </w:p>
        </w:tc>
        <w:tc>
          <w:tcPr>
            <w:tcW w:w="1510" w:type="dxa"/>
            <w:tcBorders>
              <w:top w:val="single" w:sz="2" w:space="0" w:color="auto"/>
              <w:bottom w:val="single" w:sz="2" w:space="0" w:color="auto"/>
            </w:tcBorders>
            <w:vAlign w:val="bottom"/>
            <w:hideMark/>
          </w:tcPr>
          <w:p w14:paraId="0391F81D"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312.503</w:t>
            </w:r>
          </w:p>
        </w:tc>
        <w:tc>
          <w:tcPr>
            <w:tcW w:w="1214" w:type="dxa"/>
            <w:tcBorders>
              <w:top w:val="single" w:sz="2" w:space="0" w:color="auto"/>
              <w:bottom w:val="single" w:sz="2" w:space="0" w:color="auto"/>
            </w:tcBorders>
            <w:vAlign w:val="center"/>
            <w:hideMark/>
          </w:tcPr>
          <w:p w14:paraId="11E82C68"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6</w:t>
            </w:r>
          </w:p>
        </w:tc>
        <w:tc>
          <w:tcPr>
            <w:tcW w:w="1480" w:type="dxa"/>
            <w:tcBorders>
              <w:top w:val="single" w:sz="2" w:space="0" w:color="auto"/>
              <w:bottom w:val="single" w:sz="2" w:space="0" w:color="auto"/>
            </w:tcBorders>
            <w:vAlign w:val="center"/>
            <w:hideMark/>
          </w:tcPr>
          <w:p w14:paraId="12FC4A48"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8</w:t>
            </w:r>
          </w:p>
        </w:tc>
      </w:tr>
      <w:tr w:rsidR="00614DC4" w14:paraId="1A1B7BAC" w14:textId="77777777" w:rsidTr="008E1ED9">
        <w:trPr>
          <w:trHeight w:val="198"/>
          <w:jc w:val="center"/>
        </w:trPr>
        <w:tc>
          <w:tcPr>
            <w:tcW w:w="3172" w:type="dxa"/>
            <w:tcBorders>
              <w:top w:val="single" w:sz="2" w:space="0" w:color="auto"/>
              <w:bottom w:val="single" w:sz="4" w:space="0" w:color="auto"/>
            </w:tcBorders>
            <w:vAlign w:val="center"/>
            <w:hideMark/>
          </w:tcPr>
          <w:p w14:paraId="4FB45E5E" w14:textId="77777777" w:rsidR="00614DC4" w:rsidRDefault="00614DC4">
            <w:pPr>
              <w:spacing w:after="0"/>
              <w:ind w:firstLine="0"/>
              <w:jc w:val="left"/>
              <w:rPr>
                <w:rFonts w:ascii="Arial Narrow" w:hAnsi="Arial Narrow" w:cs="Arial"/>
                <w:sz w:val="18"/>
                <w:szCs w:val="18"/>
                <w:lang w:val="es-ES" w:eastAsia="es-ES"/>
              </w:rPr>
            </w:pPr>
            <w:r>
              <w:rPr>
                <w:rFonts w:ascii="Arial Narrow" w:hAnsi="Arial Narrow" w:cs="Arial"/>
                <w:sz w:val="18"/>
                <w:szCs w:val="18"/>
                <w:lang w:val="es-ES" w:eastAsia="es-ES"/>
              </w:rPr>
              <w:t>Deuda pública</w:t>
            </w:r>
          </w:p>
        </w:tc>
        <w:tc>
          <w:tcPr>
            <w:tcW w:w="1413" w:type="dxa"/>
            <w:tcBorders>
              <w:top w:val="single" w:sz="2" w:space="0" w:color="auto"/>
              <w:bottom w:val="single" w:sz="4" w:space="0" w:color="auto"/>
            </w:tcBorders>
            <w:vAlign w:val="center"/>
            <w:hideMark/>
          </w:tcPr>
          <w:p w14:paraId="55952379"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678.651</w:t>
            </w:r>
          </w:p>
        </w:tc>
        <w:tc>
          <w:tcPr>
            <w:tcW w:w="1510" w:type="dxa"/>
            <w:tcBorders>
              <w:top w:val="single" w:sz="2" w:space="0" w:color="auto"/>
              <w:bottom w:val="single" w:sz="4" w:space="0" w:color="auto"/>
            </w:tcBorders>
            <w:vAlign w:val="bottom"/>
            <w:hideMark/>
          </w:tcPr>
          <w:p w14:paraId="557EC54D"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416.511</w:t>
            </w:r>
          </w:p>
        </w:tc>
        <w:tc>
          <w:tcPr>
            <w:tcW w:w="1214" w:type="dxa"/>
            <w:tcBorders>
              <w:top w:val="single" w:sz="2" w:space="0" w:color="auto"/>
              <w:bottom w:val="single" w:sz="4" w:space="0" w:color="auto"/>
            </w:tcBorders>
            <w:vAlign w:val="center"/>
            <w:hideMark/>
          </w:tcPr>
          <w:p w14:paraId="7B640DD6"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7</w:t>
            </w:r>
          </w:p>
        </w:tc>
        <w:tc>
          <w:tcPr>
            <w:tcW w:w="1480" w:type="dxa"/>
            <w:tcBorders>
              <w:top w:val="single" w:sz="2" w:space="0" w:color="auto"/>
              <w:bottom w:val="single" w:sz="4" w:space="0" w:color="auto"/>
            </w:tcBorders>
            <w:vAlign w:val="center"/>
            <w:hideMark/>
          </w:tcPr>
          <w:p w14:paraId="4873B60A" w14:textId="77777777" w:rsidR="00614DC4" w:rsidRDefault="00614DC4">
            <w:pPr>
              <w:spacing w:after="0"/>
              <w:ind w:firstLine="0"/>
              <w:jc w:val="right"/>
              <w:rPr>
                <w:rFonts w:ascii="Arial Narrow" w:hAnsi="Arial Narrow" w:cs="Arial"/>
                <w:bCs/>
                <w:sz w:val="18"/>
                <w:szCs w:val="18"/>
                <w:lang w:val="es-ES" w:eastAsia="es-ES"/>
              </w:rPr>
            </w:pPr>
            <w:r>
              <w:rPr>
                <w:rFonts w:ascii="Arial Narrow" w:hAnsi="Arial Narrow" w:cs="Arial"/>
                <w:bCs/>
                <w:sz w:val="18"/>
                <w:szCs w:val="18"/>
                <w:lang w:val="es-ES" w:eastAsia="es-ES"/>
              </w:rPr>
              <w:t>-39</w:t>
            </w:r>
          </w:p>
        </w:tc>
      </w:tr>
      <w:tr w:rsidR="00614DC4" w:rsidRPr="008E1ED9" w14:paraId="73FB0BDC" w14:textId="77777777" w:rsidTr="008E1ED9">
        <w:trPr>
          <w:trHeight w:val="255"/>
          <w:jc w:val="center"/>
        </w:trPr>
        <w:tc>
          <w:tcPr>
            <w:tcW w:w="3172" w:type="dxa"/>
            <w:tcBorders>
              <w:top w:val="single" w:sz="4" w:space="0" w:color="auto"/>
              <w:bottom w:val="single" w:sz="4" w:space="0" w:color="auto"/>
            </w:tcBorders>
            <w:shd w:val="clear" w:color="auto" w:fill="8DB3E2"/>
            <w:vAlign w:val="center"/>
            <w:hideMark/>
          </w:tcPr>
          <w:p w14:paraId="2B642763" w14:textId="77777777" w:rsidR="00614DC4" w:rsidRPr="008E1ED9" w:rsidRDefault="00614DC4">
            <w:pPr>
              <w:spacing w:after="0"/>
              <w:ind w:firstLine="0"/>
              <w:jc w:val="left"/>
              <w:rPr>
                <w:rFonts w:ascii="Arial" w:hAnsi="Arial" w:cs="Arial"/>
                <w:color w:val="000000"/>
                <w:sz w:val="16"/>
                <w:szCs w:val="16"/>
                <w:lang w:val="es-ES" w:eastAsia="es-ES"/>
              </w:rPr>
            </w:pPr>
            <w:r w:rsidRPr="008E1ED9">
              <w:rPr>
                <w:rFonts w:ascii="Arial" w:hAnsi="Arial" w:cs="Arial"/>
                <w:color w:val="000000"/>
                <w:sz w:val="16"/>
                <w:szCs w:val="16"/>
                <w:lang w:val="es-ES" w:eastAsia="es-ES"/>
              </w:rPr>
              <w:t>Total</w:t>
            </w:r>
          </w:p>
        </w:tc>
        <w:tc>
          <w:tcPr>
            <w:tcW w:w="1413" w:type="dxa"/>
            <w:tcBorders>
              <w:top w:val="single" w:sz="4" w:space="0" w:color="auto"/>
              <w:bottom w:val="single" w:sz="4" w:space="0" w:color="auto"/>
            </w:tcBorders>
            <w:shd w:val="clear" w:color="auto" w:fill="8DB3E2"/>
            <w:vAlign w:val="center"/>
            <w:hideMark/>
          </w:tcPr>
          <w:p w14:paraId="3C47D9C1" w14:textId="77777777" w:rsidR="00614DC4" w:rsidRPr="008E1ED9" w:rsidRDefault="00614DC4">
            <w:pPr>
              <w:spacing w:after="0"/>
              <w:ind w:firstLine="0"/>
              <w:jc w:val="right"/>
              <w:rPr>
                <w:rFonts w:ascii="Arial" w:hAnsi="Arial" w:cs="Arial"/>
                <w:color w:val="000000"/>
                <w:sz w:val="16"/>
                <w:szCs w:val="16"/>
                <w:lang w:val="es-ES" w:eastAsia="es-ES"/>
              </w:rPr>
            </w:pPr>
            <w:r w:rsidRPr="008E1ED9">
              <w:rPr>
                <w:rFonts w:ascii="Arial" w:hAnsi="Arial" w:cs="Arial"/>
                <w:color w:val="000000"/>
                <w:sz w:val="16"/>
                <w:szCs w:val="16"/>
                <w:lang w:val="es-ES" w:eastAsia="es-ES"/>
              </w:rPr>
              <w:t>5.064.484</w:t>
            </w:r>
          </w:p>
        </w:tc>
        <w:tc>
          <w:tcPr>
            <w:tcW w:w="1510" w:type="dxa"/>
            <w:tcBorders>
              <w:top w:val="single" w:sz="4" w:space="0" w:color="auto"/>
              <w:bottom w:val="single" w:sz="4" w:space="0" w:color="auto"/>
            </w:tcBorders>
            <w:shd w:val="clear" w:color="auto" w:fill="8DB3E2"/>
            <w:vAlign w:val="center"/>
            <w:hideMark/>
          </w:tcPr>
          <w:p w14:paraId="2B79A452" w14:textId="77777777" w:rsidR="00614DC4" w:rsidRPr="008E1ED9" w:rsidRDefault="00614DC4">
            <w:pPr>
              <w:spacing w:after="0"/>
              <w:ind w:firstLine="0"/>
              <w:jc w:val="right"/>
              <w:rPr>
                <w:rFonts w:ascii="Arial" w:hAnsi="Arial" w:cs="Arial"/>
                <w:color w:val="000000"/>
                <w:sz w:val="16"/>
                <w:szCs w:val="16"/>
                <w:lang w:val="es-ES" w:eastAsia="es-ES"/>
              </w:rPr>
            </w:pPr>
            <w:r w:rsidRPr="008E1ED9">
              <w:rPr>
                <w:rFonts w:ascii="Arial" w:hAnsi="Arial" w:cs="Arial"/>
                <w:color w:val="000000"/>
                <w:sz w:val="16"/>
                <w:szCs w:val="16"/>
                <w:lang w:val="es-ES" w:eastAsia="es-ES"/>
              </w:rPr>
              <w:t>5.600.514</w:t>
            </w:r>
          </w:p>
        </w:tc>
        <w:tc>
          <w:tcPr>
            <w:tcW w:w="1214" w:type="dxa"/>
            <w:tcBorders>
              <w:top w:val="single" w:sz="4" w:space="0" w:color="auto"/>
              <w:bottom w:val="single" w:sz="4" w:space="0" w:color="auto"/>
            </w:tcBorders>
            <w:shd w:val="clear" w:color="auto" w:fill="8DB3E2"/>
            <w:vAlign w:val="center"/>
            <w:hideMark/>
          </w:tcPr>
          <w:p w14:paraId="74A1A425" w14:textId="77777777" w:rsidR="00614DC4" w:rsidRPr="008E1ED9" w:rsidRDefault="00614DC4">
            <w:pPr>
              <w:spacing w:after="0"/>
              <w:ind w:firstLine="0"/>
              <w:jc w:val="right"/>
              <w:rPr>
                <w:rFonts w:ascii="Arial" w:hAnsi="Arial" w:cs="Arial"/>
                <w:color w:val="000000"/>
                <w:sz w:val="16"/>
                <w:szCs w:val="16"/>
                <w:lang w:val="es-ES" w:eastAsia="es-ES"/>
              </w:rPr>
            </w:pPr>
            <w:r w:rsidRPr="008E1ED9">
              <w:rPr>
                <w:rFonts w:ascii="Arial" w:hAnsi="Arial" w:cs="Arial"/>
                <w:color w:val="000000"/>
                <w:sz w:val="16"/>
                <w:szCs w:val="16"/>
                <w:lang w:eastAsia="es-ES"/>
              </w:rPr>
              <w:t> 100</w:t>
            </w:r>
          </w:p>
        </w:tc>
        <w:tc>
          <w:tcPr>
            <w:tcW w:w="1480" w:type="dxa"/>
            <w:tcBorders>
              <w:top w:val="single" w:sz="4" w:space="0" w:color="auto"/>
              <w:bottom w:val="single" w:sz="4" w:space="0" w:color="auto"/>
            </w:tcBorders>
            <w:shd w:val="clear" w:color="auto" w:fill="8DB3E2"/>
            <w:vAlign w:val="center"/>
            <w:hideMark/>
          </w:tcPr>
          <w:p w14:paraId="78230EC8" w14:textId="77777777" w:rsidR="00614DC4" w:rsidRPr="008E1ED9" w:rsidRDefault="00614DC4">
            <w:pPr>
              <w:spacing w:after="0"/>
              <w:ind w:firstLine="0"/>
              <w:jc w:val="right"/>
              <w:rPr>
                <w:rFonts w:ascii="Arial" w:hAnsi="Arial" w:cs="Arial"/>
                <w:color w:val="000000"/>
                <w:sz w:val="16"/>
                <w:szCs w:val="16"/>
                <w:lang w:val="es-ES" w:eastAsia="es-ES"/>
              </w:rPr>
            </w:pPr>
            <w:r w:rsidRPr="008E1ED9">
              <w:rPr>
                <w:rFonts w:ascii="Arial" w:hAnsi="Arial" w:cs="Calibri"/>
                <w:color w:val="000000"/>
                <w:sz w:val="16"/>
                <w:szCs w:val="16"/>
                <w:lang w:eastAsia="es-ES"/>
              </w:rPr>
              <w:t>11</w:t>
            </w:r>
          </w:p>
        </w:tc>
      </w:tr>
    </w:tbl>
    <w:p w14:paraId="0102E4D9" w14:textId="77777777" w:rsidR="0056113E" w:rsidRDefault="00614DC4" w:rsidP="00614DC4">
      <w:pPr>
        <w:pStyle w:val="texto"/>
        <w:spacing w:before="240"/>
        <w:rPr>
          <w:lang w:val="es-ES"/>
        </w:rPr>
      </w:pPr>
      <w:r>
        <w:rPr>
          <w:lang w:val="es-ES"/>
        </w:rPr>
        <w:t xml:space="preserve">En 2022, destaca el gasto en sanidad y en educación con el 23 y el 16 por ciento respectivamente sobre el gasto total. Además, subrayamos </w:t>
      </w:r>
      <w:r w:rsidR="0056113E">
        <w:rPr>
          <w:lang w:val="es-ES"/>
        </w:rPr>
        <w:t xml:space="preserve">el Convenio Económico con el Estado que supone el 16 por ciento, los servicios sociales y promoción social con el ocho por ciento y la deuda pública en un siete por ciento. </w:t>
      </w:r>
    </w:p>
    <w:p w14:paraId="6711F7ED" w14:textId="77777777" w:rsidR="00614DC4" w:rsidRDefault="00614DC4" w:rsidP="00614DC4">
      <w:pPr>
        <w:pStyle w:val="texto"/>
        <w:rPr>
          <w:lang w:val="es-ES"/>
        </w:rPr>
      </w:pPr>
      <w:r>
        <w:rPr>
          <w:lang w:val="es-ES"/>
        </w:rPr>
        <w:t>Sobre 2021, se observan incrementos significativos en algunas políticas de gasto como el aumento del 158 por ciento en Servicios de carácter general (162,45</w:t>
      </w:r>
      <w:r>
        <w:rPr>
          <w:color w:val="FF0000"/>
          <w:lang w:val="es-ES"/>
        </w:rPr>
        <w:t xml:space="preserve"> </w:t>
      </w:r>
      <w:r>
        <w:rPr>
          <w:lang w:val="es-ES"/>
        </w:rPr>
        <w:t>millones), en el Convenio Económico con el Estado con un 65 por ciento (347,85 millones), acceso a la vivienda y fomento de la edificación en un 40 por ciento (23,15 millones) y en infraestructuras en un 39 por ciento (62.561 millones)</w:t>
      </w:r>
      <w:r w:rsidR="00836097">
        <w:rPr>
          <w:lang w:val="es-ES"/>
        </w:rPr>
        <w:t>.</w:t>
      </w:r>
    </w:p>
    <w:p w14:paraId="3761278D" w14:textId="77777777" w:rsidR="00614DC4" w:rsidRDefault="00614DC4" w:rsidP="00614DC4">
      <w:pPr>
        <w:pStyle w:val="texto"/>
        <w:rPr>
          <w:lang w:val="es-ES"/>
        </w:rPr>
      </w:pPr>
      <w:r>
        <w:rPr>
          <w:lang w:val="es-ES"/>
        </w:rPr>
        <w:t xml:space="preserve">Por otro lado, existen gastos que se reducen como los relacionados con la Deuda pública que disminuye en un 39 por ciento (262,14 millones), Industria y </w:t>
      </w:r>
      <w:r>
        <w:rPr>
          <w:lang w:val="es-ES"/>
        </w:rPr>
        <w:lastRenderedPageBreak/>
        <w:t xml:space="preserve">energía en un 27 por ciento (19,25 millones) y actuaciones en comercio, turismo y pymes que lo hacen en un 22 por ciento (5,74 millones) </w:t>
      </w:r>
    </w:p>
    <w:p w14:paraId="2537131B" w14:textId="77777777" w:rsidR="00614DC4" w:rsidRDefault="00614DC4" w:rsidP="00614DC4">
      <w:pPr>
        <w:pStyle w:val="texto"/>
        <w:spacing w:before="120" w:after="240"/>
        <w:rPr>
          <w:lang w:val="es-ES"/>
        </w:rPr>
      </w:pPr>
      <w:r>
        <w:rPr>
          <w:lang w:val="es-ES"/>
        </w:rPr>
        <w:t>Si agrupamos las categorías de gasto anteriores por políticas de gasto, en servicios públicos básicos, gastos sociales (actuaciones de protección y promoción social y producción de bienes de carácter preferente), actuaciones de carácter económico y actuaciones de carácter general, la distribución del gasto en 2022 es la siguiente:</w:t>
      </w:r>
    </w:p>
    <w:p w14:paraId="4CE4C634" w14:textId="77777777" w:rsidR="00614DC4" w:rsidRDefault="00614DC4" w:rsidP="00614DC4">
      <w:pPr>
        <w:pStyle w:val="texto"/>
        <w:keepNext/>
        <w:spacing w:before="240"/>
        <w:ind w:firstLine="0"/>
        <w:jc w:val="center"/>
      </w:pPr>
      <w:r>
        <w:rPr>
          <w:noProof/>
          <w:lang w:val="es-ES" w:eastAsia="es-ES"/>
        </w:rPr>
        <w:drawing>
          <wp:inline distT="0" distB="0" distL="0" distR="0" wp14:anchorId="759C0288" wp14:editId="7D1A0294">
            <wp:extent cx="5286375" cy="4124325"/>
            <wp:effectExtent l="0" t="0" r="9525" b="9525"/>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949918" w14:textId="77777777" w:rsidR="00614DC4" w:rsidRDefault="00614DC4" w:rsidP="00461507">
      <w:pPr>
        <w:pStyle w:val="texto"/>
        <w:spacing w:before="120" w:after="60"/>
        <w:rPr>
          <w:lang w:val="es-ES"/>
        </w:rPr>
      </w:pPr>
      <w:r>
        <w:rPr>
          <w:lang w:val="es-ES"/>
        </w:rPr>
        <w:t>Si bien se producen las variaciones mencionadas entre 2021 y 2022, los porcentajes de distribución del gasto entre las políticas citadas son similares en ambos ejercicios.</w:t>
      </w:r>
      <w:r>
        <w:rPr>
          <w:lang w:val="es-ES"/>
        </w:rPr>
        <w:br w:type="page"/>
      </w:r>
    </w:p>
    <w:p w14:paraId="02C2369E" w14:textId="77777777" w:rsidR="00614DC4" w:rsidRDefault="00614DC4" w:rsidP="00614DC4">
      <w:pPr>
        <w:pStyle w:val="texto"/>
        <w:spacing w:after="60"/>
        <w:rPr>
          <w:lang w:val="es-ES"/>
        </w:rPr>
      </w:pPr>
      <w:r>
        <w:rPr>
          <w:lang w:val="es-ES"/>
        </w:rPr>
        <w:lastRenderedPageBreak/>
        <w:t>El cuadro siguiente muestra la comparativa de un conjunto de indicadores relacionados con la liquidación presupuestaria de los gastos e ingresos para los años 2021 y 2022:</w:t>
      </w:r>
    </w:p>
    <w:tbl>
      <w:tblPr>
        <w:tblW w:w="5000" w:type="pct"/>
        <w:tblLayout w:type="fixed"/>
        <w:tblCellMar>
          <w:left w:w="70" w:type="dxa"/>
          <w:right w:w="70" w:type="dxa"/>
        </w:tblCellMar>
        <w:tblLook w:val="04A0" w:firstRow="1" w:lastRow="0" w:firstColumn="1" w:lastColumn="0" w:noHBand="0" w:noVBand="1"/>
      </w:tblPr>
      <w:tblGrid>
        <w:gridCol w:w="4558"/>
        <w:gridCol w:w="1410"/>
        <w:gridCol w:w="1410"/>
        <w:gridCol w:w="1411"/>
      </w:tblGrid>
      <w:tr w:rsidR="00614DC4" w14:paraId="3330B25D" w14:textId="77777777" w:rsidTr="008E1ED9">
        <w:trPr>
          <w:trHeight w:val="255"/>
        </w:trPr>
        <w:tc>
          <w:tcPr>
            <w:tcW w:w="8789" w:type="dxa"/>
            <w:gridSpan w:val="4"/>
            <w:tcBorders>
              <w:top w:val="nil"/>
              <w:left w:val="nil"/>
              <w:bottom w:val="single" w:sz="4" w:space="0" w:color="auto"/>
              <w:right w:val="nil"/>
            </w:tcBorders>
            <w:shd w:val="clear" w:color="auto" w:fill="FFFFFF" w:themeFill="background1"/>
            <w:noWrap/>
            <w:vAlign w:val="center"/>
            <w:hideMark/>
          </w:tcPr>
          <w:p w14:paraId="6FB5F97A" w14:textId="77777777" w:rsidR="00614DC4" w:rsidRPr="001E6763" w:rsidRDefault="00614DC4">
            <w:pPr>
              <w:keepLines/>
              <w:tabs>
                <w:tab w:val="right" w:pos="2835"/>
                <w:tab w:val="right" w:pos="3969"/>
                <w:tab w:val="right" w:pos="5103"/>
                <w:tab w:val="right" w:pos="6237"/>
                <w:tab w:val="right" w:pos="7371"/>
              </w:tabs>
              <w:spacing w:after="0"/>
              <w:ind w:right="-56" w:firstLine="0"/>
              <w:jc w:val="right"/>
              <w:rPr>
                <w:rFonts w:ascii="Arial" w:hAnsi="Arial" w:cs="Arial"/>
                <w:spacing w:val="6"/>
                <w:sz w:val="17"/>
                <w:szCs w:val="17"/>
              </w:rPr>
            </w:pPr>
            <w:r w:rsidRPr="001E6763">
              <w:rPr>
                <w:rFonts w:ascii="Arial" w:hAnsi="Arial" w:cs="Arial"/>
                <w:spacing w:val="6"/>
                <w:sz w:val="17"/>
                <w:szCs w:val="17"/>
              </w:rPr>
              <w:t>(en miles)</w:t>
            </w:r>
          </w:p>
        </w:tc>
      </w:tr>
      <w:tr w:rsidR="00614DC4" w:rsidRPr="008E1ED9" w14:paraId="39BBFEA7" w14:textId="77777777" w:rsidTr="008E1ED9">
        <w:trPr>
          <w:trHeight w:hRule="exact" w:val="255"/>
        </w:trPr>
        <w:tc>
          <w:tcPr>
            <w:tcW w:w="4558" w:type="dxa"/>
            <w:tcBorders>
              <w:top w:val="single" w:sz="4" w:space="0" w:color="auto"/>
              <w:left w:val="nil"/>
              <w:bottom w:val="single" w:sz="4" w:space="0" w:color="auto"/>
              <w:right w:val="nil"/>
            </w:tcBorders>
            <w:shd w:val="clear" w:color="auto" w:fill="8DB3E2" w:themeFill="text2" w:themeFillTint="66"/>
            <w:noWrap/>
            <w:vAlign w:val="center"/>
            <w:hideMark/>
          </w:tcPr>
          <w:p w14:paraId="6E3759B2" w14:textId="77777777" w:rsidR="00614DC4" w:rsidRPr="008E1ED9" w:rsidRDefault="00614DC4">
            <w:pPr>
              <w:spacing w:after="0"/>
              <w:ind w:firstLine="0"/>
              <w:jc w:val="left"/>
              <w:rPr>
                <w:rFonts w:ascii="Arial" w:hAnsi="Arial" w:cs="Arial"/>
                <w:sz w:val="18"/>
                <w:szCs w:val="18"/>
                <w:lang w:val="es-ES" w:eastAsia="es-ES"/>
              </w:rPr>
            </w:pPr>
            <w:r w:rsidRPr="008E1ED9">
              <w:rPr>
                <w:rFonts w:ascii="Arial" w:hAnsi="Arial" w:cs="Arial"/>
                <w:sz w:val="18"/>
                <w:szCs w:val="18"/>
                <w:lang w:val="es-ES" w:eastAsia="es-ES"/>
              </w:rPr>
              <w:t xml:space="preserve">Indicador </w:t>
            </w:r>
          </w:p>
        </w:tc>
        <w:tc>
          <w:tcPr>
            <w:tcW w:w="1410" w:type="dxa"/>
            <w:tcBorders>
              <w:top w:val="single" w:sz="4" w:space="0" w:color="auto"/>
              <w:left w:val="nil"/>
              <w:bottom w:val="single" w:sz="4" w:space="0" w:color="auto"/>
              <w:right w:val="nil"/>
            </w:tcBorders>
            <w:shd w:val="clear" w:color="auto" w:fill="8DB3E2" w:themeFill="text2" w:themeFillTint="66"/>
            <w:vAlign w:val="center"/>
            <w:hideMark/>
          </w:tcPr>
          <w:p w14:paraId="5C78FF8B" w14:textId="77777777" w:rsidR="00614DC4" w:rsidRPr="008E1ED9" w:rsidRDefault="00614DC4">
            <w:pPr>
              <w:spacing w:after="0"/>
              <w:ind w:firstLine="0"/>
              <w:jc w:val="right"/>
              <w:rPr>
                <w:rFonts w:ascii="Arial" w:hAnsi="Arial" w:cs="Arial"/>
                <w:sz w:val="18"/>
                <w:szCs w:val="18"/>
                <w:lang w:val="es-ES" w:eastAsia="es-ES"/>
              </w:rPr>
            </w:pPr>
            <w:r w:rsidRPr="008E1ED9">
              <w:rPr>
                <w:rFonts w:ascii="Arial" w:hAnsi="Arial" w:cs="Arial"/>
                <w:sz w:val="18"/>
                <w:szCs w:val="18"/>
                <w:lang w:val="es-ES" w:eastAsia="es-ES"/>
              </w:rPr>
              <w:t>2021</w:t>
            </w:r>
          </w:p>
        </w:tc>
        <w:tc>
          <w:tcPr>
            <w:tcW w:w="1410" w:type="dxa"/>
            <w:tcBorders>
              <w:top w:val="single" w:sz="4" w:space="0" w:color="auto"/>
              <w:left w:val="nil"/>
              <w:bottom w:val="single" w:sz="4" w:space="0" w:color="auto"/>
              <w:right w:val="nil"/>
            </w:tcBorders>
            <w:shd w:val="clear" w:color="auto" w:fill="8DB3E2" w:themeFill="text2" w:themeFillTint="66"/>
            <w:noWrap/>
            <w:vAlign w:val="center"/>
            <w:hideMark/>
          </w:tcPr>
          <w:p w14:paraId="28F05755" w14:textId="77777777" w:rsidR="00614DC4" w:rsidRPr="008E1ED9" w:rsidRDefault="00614DC4">
            <w:pPr>
              <w:spacing w:after="0"/>
              <w:ind w:firstLine="0"/>
              <w:jc w:val="right"/>
              <w:rPr>
                <w:rFonts w:ascii="Arial" w:hAnsi="Arial" w:cs="Arial"/>
                <w:sz w:val="18"/>
                <w:szCs w:val="18"/>
                <w:lang w:val="es-ES" w:eastAsia="es-ES"/>
              </w:rPr>
            </w:pPr>
            <w:r w:rsidRPr="008E1ED9">
              <w:rPr>
                <w:rFonts w:ascii="Arial" w:hAnsi="Arial" w:cs="Arial"/>
                <w:sz w:val="18"/>
                <w:szCs w:val="18"/>
                <w:lang w:val="es-ES" w:eastAsia="es-ES"/>
              </w:rPr>
              <w:t>2022</w:t>
            </w:r>
          </w:p>
        </w:tc>
        <w:tc>
          <w:tcPr>
            <w:tcW w:w="1411" w:type="dxa"/>
            <w:tcBorders>
              <w:top w:val="single" w:sz="4" w:space="0" w:color="auto"/>
              <w:left w:val="nil"/>
              <w:bottom w:val="single" w:sz="4" w:space="0" w:color="auto"/>
              <w:right w:val="nil"/>
            </w:tcBorders>
            <w:shd w:val="clear" w:color="auto" w:fill="8DB3E2" w:themeFill="text2" w:themeFillTint="66"/>
            <w:noWrap/>
            <w:vAlign w:val="center"/>
            <w:hideMark/>
          </w:tcPr>
          <w:p w14:paraId="27531792" w14:textId="77777777" w:rsidR="00614DC4" w:rsidRPr="008E1ED9"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sidRPr="008E1ED9">
              <w:rPr>
                <w:rFonts w:ascii="Arial" w:hAnsi="Arial" w:cs="Arial"/>
                <w:spacing w:val="6"/>
                <w:sz w:val="18"/>
                <w:szCs w:val="18"/>
              </w:rPr>
              <w:t>% Variación  2022/2021</w:t>
            </w:r>
          </w:p>
        </w:tc>
      </w:tr>
      <w:tr w:rsidR="00614DC4" w14:paraId="32ECD75A" w14:textId="77777777" w:rsidTr="008E1ED9">
        <w:trPr>
          <w:trHeight w:val="198"/>
        </w:trPr>
        <w:tc>
          <w:tcPr>
            <w:tcW w:w="4558" w:type="dxa"/>
            <w:tcBorders>
              <w:top w:val="single" w:sz="4" w:space="0" w:color="auto"/>
              <w:left w:val="nil"/>
              <w:bottom w:val="single" w:sz="2" w:space="0" w:color="auto"/>
              <w:right w:val="nil"/>
            </w:tcBorders>
            <w:noWrap/>
            <w:vAlign w:val="center"/>
            <w:hideMark/>
          </w:tcPr>
          <w:p w14:paraId="7C25127F"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 xml:space="preserve">Gasto total </w:t>
            </w:r>
          </w:p>
        </w:tc>
        <w:tc>
          <w:tcPr>
            <w:tcW w:w="1410" w:type="dxa"/>
            <w:tcBorders>
              <w:top w:val="single" w:sz="4" w:space="0" w:color="auto"/>
              <w:left w:val="nil"/>
              <w:bottom w:val="single" w:sz="2" w:space="0" w:color="auto"/>
              <w:right w:val="nil"/>
            </w:tcBorders>
            <w:vAlign w:val="center"/>
            <w:hideMark/>
          </w:tcPr>
          <w:p w14:paraId="35439D6E"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5.064.484</w:t>
            </w:r>
          </w:p>
        </w:tc>
        <w:tc>
          <w:tcPr>
            <w:tcW w:w="1410" w:type="dxa"/>
            <w:tcBorders>
              <w:top w:val="single" w:sz="4" w:space="0" w:color="auto"/>
              <w:left w:val="nil"/>
              <w:bottom w:val="single" w:sz="2" w:space="0" w:color="auto"/>
              <w:right w:val="nil"/>
            </w:tcBorders>
            <w:noWrap/>
            <w:vAlign w:val="center"/>
            <w:hideMark/>
          </w:tcPr>
          <w:p w14:paraId="7DFB5235"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5.600.514</w:t>
            </w:r>
          </w:p>
        </w:tc>
        <w:tc>
          <w:tcPr>
            <w:tcW w:w="1411" w:type="dxa"/>
            <w:tcBorders>
              <w:top w:val="single" w:sz="4" w:space="0" w:color="auto"/>
              <w:left w:val="nil"/>
              <w:bottom w:val="single" w:sz="2" w:space="0" w:color="auto"/>
              <w:right w:val="nil"/>
            </w:tcBorders>
            <w:noWrap/>
            <w:vAlign w:val="center"/>
            <w:hideMark/>
          </w:tcPr>
          <w:p w14:paraId="2D8DC5DF"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11</w:t>
            </w:r>
          </w:p>
        </w:tc>
      </w:tr>
      <w:tr w:rsidR="00614DC4" w14:paraId="4BD341F4" w14:textId="77777777" w:rsidTr="008E1ED9">
        <w:trPr>
          <w:trHeight w:val="198"/>
        </w:trPr>
        <w:tc>
          <w:tcPr>
            <w:tcW w:w="4558" w:type="dxa"/>
            <w:tcBorders>
              <w:top w:val="single" w:sz="2" w:space="0" w:color="auto"/>
              <w:left w:val="nil"/>
              <w:bottom w:val="single" w:sz="2" w:space="0" w:color="auto"/>
              <w:right w:val="nil"/>
            </w:tcBorders>
            <w:noWrap/>
            <w:vAlign w:val="center"/>
            <w:hideMark/>
          </w:tcPr>
          <w:p w14:paraId="430E5B48"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Gastos corrientes (cap. 1 a 4)</w:t>
            </w:r>
          </w:p>
        </w:tc>
        <w:tc>
          <w:tcPr>
            <w:tcW w:w="1410" w:type="dxa"/>
            <w:tcBorders>
              <w:top w:val="single" w:sz="2" w:space="0" w:color="auto"/>
              <w:left w:val="nil"/>
              <w:bottom w:val="single" w:sz="2" w:space="0" w:color="auto"/>
              <w:right w:val="nil"/>
            </w:tcBorders>
            <w:vAlign w:val="center"/>
            <w:hideMark/>
          </w:tcPr>
          <w:p w14:paraId="18D0ACDB"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4.119.235</w:t>
            </w:r>
          </w:p>
        </w:tc>
        <w:tc>
          <w:tcPr>
            <w:tcW w:w="1410" w:type="dxa"/>
            <w:tcBorders>
              <w:top w:val="single" w:sz="2" w:space="0" w:color="auto"/>
              <w:left w:val="nil"/>
              <w:bottom w:val="single" w:sz="2" w:space="0" w:color="auto"/>
              <w:right w:val="nil"/>
            </w:tcBorders>
            <w:vAlign w:val="center"/>
            <w:hideMark/>
          </w:tcPr>
          <w:p w14:paraId="1883FCEA"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4.779.481</w:t>
            </w:r>
          </w:p>
        </w:tc>
        <w:tc>
          <w:tcPr>
            <w:tcW w:w="1411" w:type="dxa"/>
            <w:tcBorders>
              <w:top w:val="single" w:sz="2" w:space="0" w:color="auto"/>
              <w:left w:val="nil"/>
              <w:bottom w:val="single" w:sz="2" w:space="0" w:color="auto"/>
              <w:right w:val="nil"/>
            </w:tcBorders>
            <w:noWrap/>
            <w:vAlign w:val="center"/>
            <w:hideMark/>
          </w:tcPr>
          <w:p w14:paraId="1A8A6F0F"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16</w:t>
            </w:r>
          </w:p>
        </w:tc>
      </w:tr>
      <w:tr w:rsidR="00614DC4" w14:paraId="71AA5BBE" w14:textId="77777777" w:rsidTr="008E1ED9">
        <w:trPr>
          <w:trHeight w:val="198"/>
        </w:trPr>
        <w:tc>
          <w:tcPr>
            <w:tcW w:w="4558" w:type="dxa"/>
            <w:tcBorders>
              <w:top w:val="single" w:sz="2" w:space="0" w:color="auto"/>
              <w:left w:val="nil"/>
              <w:bottom w:val="single" w:sz="2" w:space="0" w:color="auto"/>
              <w:right w:val="nil"/>
            </w:tcBorders>
            <w:noWrap/>
            <w:vAlign w:val="center"/>
            <w:hideMark/>
          </w:tcPr>
          <w:p w14:paraId="02960DA1"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Gastos de funcionamiento (cap. 1,2 y 4)</w:t>
            </w:r>
          </w:p>
        </w:tc>
        <w:tc>
          <w:tcPr>
            <w:tcW w:w="1410" w:type="dxa"/>
            <w:tcBorders>
              <w:top w:val="single" w:sz="2" w:space="0" w:color="auto"/>
              <w:left w:val="nil"/>
              <w:bottom w:val="single" w:sz="2" w:space="0" w:color="auto"/>
              <w:right w:val="nil"/>
            </w:tcBorders>
            <w:vAlign w:val="center"/>
            <w:hideMark/>
          </w:tcPr>
          <w:p w14:paraId="519580C0"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4.044.483</w:t>
            </w:r>
          </w:p>
        </w:tc>
        <w:tc>
          <w:tcPr>
            <w:tcW w:w="1410" w:type="dxa"/>
            <w:tcBorders>
              <w:top w:val="single" w:sz="2" w:space="0" w:color="auto"/>
              <w:left w:val="nil"/>
              <w:bottom w:val="single" w:sz="2" w:space="0" w:color="auto"/>
              <w:right w:val="nil"/>
            </w:tcBorders>
            <w:vAlign w:val="center"/>
            <w:hideMark/>
          </w:tcPr>
          <w:p w14:paraId="6F79267B"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4.735.802</w:t>
            </w:r>
          </w:p>
        </w:tc>
        <w:tc>
          <w:tcPr>
            <w:tcW w:w="1411" w:type="dxa"/>
            <w:tcBorders>
              <w:top w:val="single" w:sz="2" w:space="0" w:color="auto"/>
              <w:left w:val="nil"/>
              <w:bottom w:val="single" w:sz="2" w:space="0" w:color="auto"/>
              <w:right w:val="nil"/>
            </w:tcBorders>
            <w:noWrap/>
            <w:vAlign w:val="center"/>
            <w:hideMark/>
          </w:tcPr>
          <w:p w14:paraId="15C640A3"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17</w:t>
            </w:r>
          </w:p>
        </w:tc>
      </w:tr>
      <w:tr w:rsidR="00614DC4" w14:paraId="360A350B" w14:textId="77777777" w:rsidTr="008E1ED9">
        <w:trPr>
          <w:trHeight w:val="198"/>
        </w:trPr>
        <w:tc>
          <w:tcPr>
            <w:tcW w:w="4558" w:type="dxa"/>
            <w:tcBorders>
              <w:top w:val="single" w:sz="2" w:space="0" w:color="auto"/>
              <w:left w:val="nil"/>
              <w:bottom w:val="single" w:sz="2" w:space="0" w:color="auto"/>
              <w:right w:val="nil"/>
            </w:tcBorders>
            <w:noWrap/>
            <w:vAlign w:val="center"/>
            <w:hideMark/>
          </w:tcPr>
          <w:p w14:paraId="2F8E8082"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Gastos de capital (cap. 6 y 7)</w:t>
            </w:r>
          </w:p>
        </w:tc>
        <w:tc>
          <w:tcPr>
            <w:tcW w:w="1410" w:type="dxa"/>
            <w:tcBorders>
              <w:top w:val="single" w:sz="2" w:space="0" w:color="auto"/>
              <w:left w:val="nil"/>
              <w:bottom w:val="single" w:sz="2" w:space="0" w:color="auto"/>
              <w:right w:val="nil"/>
            </w:tcBorders>
            <w:vAlign w:val="center"/>
            <w:hideMark/>
          </w:tcPr>
          <w:p w14:paraId="08E4D811"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313.355</w:t>
            </w:r>
          </w:p>
        </w:tc>
        <w:tc>
          <w:tcPr>
            <w:tcW w:w="1410" w:type="dxa"/>
            <w:tcBorders>
              <w:top w:val="single" w:sz="2" w:space="0" w:color="auto"/>
              <w:left w:val="nil"/>
              <w:bottom w:val="single" w:sz="2" w:space="0" w:color="auto"/>
              <w:right w:val="nil"/>
            </w:tcBorders>
            <w:vAlign w:val="center"/>
            <w:hideMark/>
          </w:tcPr>
          <w:p w14:paraId="4E41B9AD"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405.716</w:t>
            </w:r>
          </w:p>
        </w:tc>
        <w:tc>
          <w:tcPr>
            <w:tcW w:w="1411" w:type="dxa"/>
            <w:tcBorders>
              <w:top w:val="single" w:sz="2" w:space="0" w:color="auto"/>
              <w:left w:val="nil"/>
              <w:bottom w:val="single" w:sz="2" w:space="0" w:color="auto"/>
              <w:right w:val="nil"/>
            </w:tcBorders>
            <w:noWrap/>
            <w:vAlign w:val="center"/>
            <w:hideMark/>
          </w:tcPr>
          <w:p w14:paraId="4A7CEFD9"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29</w:t>
            </w:r>
          </w:p>
        </w:tc>
      </w:tr>
      <w:tr w:rsidR="00614DC4" w14:paraId="0A280408" w14:textId="77777777" w:rsidTr="008E1ED9">
        <w:trPr>
          <w:trHeight w:val="198"/>
        </w:trPr>
        <w:tc>
          <w:tcPr>
            <w:tcW w:w="4558" w:type="dxa"/>
            <w:tcBorders>
              <w:top w:val="single" w:sz="2" w:space="0" w:color="auto"/>
              <w:left w:val="nil"/>
              <w:bottom w:val="single" w:sz="2" w:space="0" w:color="auto"/>
              <w:right w:val="nil"/>
            </w:tcBorders>
            <w:noWrap/>
            <w:vAlign w:val="center"/>
            <w:hideMark/>
          </w:tcPr>
          <w:p w14:paraId="40A1BF56"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Gastos operaciones financieras (cap. 8 y 9)</w:t>
            </w:r>
          </w:p>
        </w:tc>
        <w:tc>
          <w:tcPr>
            <w:tcW w:w="1410" w:type="dxa"/>
            <w:tcBorders>
              <w:top w:val="single" w:sz="2" w:space="0" w:color="auto"/>
              <w:left w:val="nil"/>
              <w:bottom w:val="single" w:sz="2" w:space="0" w:color="auto"/>
              <w:right w:val="nil"/>
            </w:tcBorders>
            <w:vAlign w:val="center"/>
            <w:hideMark/>
          </w:tcPr>
          <w:p w14:paraId="18362601"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631.894</w:t>
            </w:r>
          </w:p>
        </w:tc>
        <w:tc>
          <w:tcPr>
            <w:tcW w:w="1410" w:type="dxa"/>
            <w:tcBorders>
              <w:top w:val="single" w:sz="2" w:space="0" w:color="auto"/>
              <w:left w:val="nil"/>
              <w:bottom w:val="single" w:sz="2" w:space="0" w:color="auto"/>
              <w:right w:val="nil"/>
            </w:tcBorders>
            <w:vAlign w:val="center"/>
            <w:hideMark/>
          </w:tcPr>
          <w:p w14:paraId="705CAD15"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415.317</w:t>
            </w:r>
          </w:p>
        </w:tc>
        <w:tc>
          <w:tcPr>
            <w:tcW w:w="1411" w:type="dxa"/>
            <w:tcBorders>
              <w:top w:val="single" w:sz="2" w:space="0" w:color="auto"/>
              <w:left w:val="nil"/>
              <w:bottom w:val="single" w:sz="2" w:space="0" w:color="auto"/>
              <w:right w:val="nil"/>
            </w:tcBorders>
            <w:noWrap/>
            <w:vAlign w:val="center"/>
            <w:hideMark/>
          </w:tcPr>
          <w:p w14:paraId="2E68EBBA"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-34</w:t>
            </w:r>
          </w:p>
        </w:tc>
      </w:tr>
      <w:tr w:rsidR="00614DC4" w14:paraId="0A1EAAAB" w14:textId="77777777" w:rsidTr="008E1ED9">
        <w:trPr>
          <w:trHeight w:val="198"/>
        </w:trPr>
        <w:tc>
          <w:tcPr>
            <w:tcW w:w="4558" w:type="dxa"/>
            <w:tcBorders>
              <w:top w:val="single" w:sz="2" w:space="0" w:color="auto"/>
              <w:left w:val="nil"/>
              <w:bottom w:val="single" w:sz="2" w:space="0" w:color="auto"/>
              <w:right w:val="nil"/>
            </w:tcBorders>
            <w:noWrap/>
            <w:vAlign w:val="center"/>
            <w:hideMark/>
          </w:tcPr>
          <w:p w14:paraId="3C2F68FE"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Ingreso total</w:t>
            </w:r>
          </w:p>
        </w:tc>
        <w:tc>
          <w:tcPr>
            <w:tcW w:w="1410" w:type="dxa"/>
            <w:tcBorders>
              <w:top w:val="single" w:sz="2" w:space="0" w:color="auto"/>
              <w:left w:val="nil"/>
              <w:bottom w:val="single" w:sz="2" w:space="0" w:color="auto"/>
              <w:right w:val="nil"/>
            </w:tcBorders>
            <w:vAlign w:val="center"/>
            <w:hideMark/>
          </w:tcPr>
          <w:p w14:paraId="01DBBA0F"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5.072.470</w:t>
            </w:r>
          </w:p>
        </w:tc>
        <w:tc>
          <w:tcPr>
            <w:tcW w:w="1410" w:type="dxa"/>
            <w:tcBorders>
              <w:top w:val="single" w:sz="2" w:space="0" w:color="auto"/>
              <w:left w:val="nil"/>
              <w:bottom w:val="single" w:sz="2" w:space="0" w:color="auto"/>
              <w:right w:val="nil"/>
            </w:tcBorders>
            <w:vAlign w:val="center"/>
            <w:hideMark/>
          </w:tcPr>
          <w:p w14:paraId="657D867F"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5.916.577</w:t>
            </w:r>
          </w:p>
        </w:tc>
        <w:tc>
          <w:tcPr>
            <w:tcW w:w="1411" w:type="dxa"/>
            <w:tcBorders>
              <w:top w:val="single" w:sz="2" w:space="0" w:color="auto"/>
              <w:left w:val="nil"/>
              <w:bottom w:val="single" w:sz="2" w:space="0" w:color="auto"/>
              <w:right w:val="nil"/>
            </w:tcBorders>
            <w:noWrap/>
            <w:vAlign w:val="center"/>
            <w:hideMark/>
          </w:tcPr>
          <w:p w14:paraId="1B9DA70F"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17</w:t>
            </w:r>
          </w:p>
        </w:tc>
      </w:tr>
      <w:tr w:rsidR="00614DC4" w14:paraId="4FACA396" w14:textId="77777777" w:rsidTr="008E1ED9">
        <w:trPr>
          <w:trHeight w:val="198"/>
        </w:trPr>
        <w:tc>
          <w:tcPr>
            <w:tcW w:w="4558" w:type="dxa"/>
            <w:tcBorders>
              <w:top w:val="single" w:sz="2" w:space="0" w:color="auto"/>
              <w:left w:val="nil"/>
              <w:bottom w:val="single" w:sz="2" w:space="0" w:color="auto"/>
              <w:right w:val="nil"/>
            </w:tcBorders>
            <w:noWrap/>
            <w:vAlign w:val="center"/>
            <w:hideMark/>
          </w:tcPr>
          <w:p w14:paraId="558608C8"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Ingresos corrientes (cap. 1 a 5)</w:t>
            </w:r>
          </w:p>
        </w:tc>
        <w:tc>
          <w:tcPr>
            <w:tcW w:w="1410" w:type="dxa"/>
            <w:tcBorders>
              <w:top w:val="single" w:sz="2" w:space="0" w:color="auto"/>
              <w:left w:val="nil"/>
              <w:bottom w:val="single" w:sz="2" w:space="0" w:color="auto"/>
              <w:right w:val="nil"/>
            </w:tcBorders>
            <w:vAlign w:val="center"/>
            <w:hideMark/>
          </w:tcPr>
          <w:p w14:paraId="120BD65F"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4.711.197</w:t>
            </w:r>
          </w:p>
        </w:tc>
        <w:tc>
          <w:tcPr>
            <w:tcW w:w="1410" w:type="dxa"/>
            <w:tcBorders>
              <w:top w:val="single" w:sz="2" w:space="0" w:color="auto"/>
              <w:left w:val="nil"/>
              <w:bottom w:val="single" w:sz="2" w:space="0" w:color="auto"/>
              <w:right w:val="nil"/>
            </w:tcBorders>
            <w:vAlign w:val="center"/>
            <w:hideMark/>
          </w:tcPr>
          <w:p w14:paraId="6B2BBBB2"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5.289.367</w:t>
            </w:r>
          </w:p>
        </w:tc>
        <w:tc>
          <w:tcPr>
            <w:tcW w:w="1411" w:type="dxa"/>
            <w:tcBorders>
              <w:top w:val="single" w:sz="2" w:space="0" w:color="auto"/>
              <w:left w:val="nil"/>
              <w:bottom w:val="single" w:sz="2" w:space="0" w:color="auto"/>
              <w:right w:val="nil"/>
            </w:tcBorders>
            <w:noWrap/>
            <w:vAlign w:val="center"/>
            <w:hideMark/>
          </w:tcPr>
          <w:p w14:paraId="07CC9CEB"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12</w:t>
            </w:r>
          </w:p>
        </w:tc>
      </w:tr>
      <w:tr w:rsidR="00614DC4" w14:paraId="13516612" w14:textId="77777777" w:rsidTr="008E1ED9">
        <w:trPr>
          <w:trHeight w:val="198"/>
        </w:trPr>
        <w:tc>
          <w:tcPr>
            <w:tcW w:w="4558" w:type="dxa"/>
            <w:tcBorders>
              <w:top w:val="single" w:sz="2" w:space="0" w:color="auto"/>
              <w:left w:val="nil"/>
              <w:bottom w:val="single" w:sz="2" w:space="0" w:color="auto"/>
              <w:right w:val="nil"/>
            </w:tcBorders>
            <w:noWrap/>
            <w:vAlign w:val="center"/>
            <w:hideMark/>
          </w:tcPr>
          <w:p w14:paraId="2D0C7E85"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 xml:space="preserve">Ingresos tributarios (impuestos, tasas y </w:t>
            </w:r>
            <w:proofErr w:type="spellStart"/>
            <w:r>
              <w:rPr>
                <w:rFonts w:ascii="Arial Narrow" w:hAnsi="Arial Narrow"/>
                <w:lang w:val="es-ES" w:eastAsia="es-ES"/>
              </w:rPr>
              <w:t>contrib</w:t>
            </w:r>
            <w:proofErr w:type="spellEnd"/>
            <w:r>
              <w:rPr>
                <w:rFonts w:ascii="Arial Narrow" w:hAnsi="Arial Narrow"/>
                <w:lang w:val="es-ES" w:eastAsia="es-ES"/>
              </w:rPr>
              <w:t xml:space="preserve">. especiales) </w:t>
            </w:r>
          </w:p>
        </w:tc>
        <w:tc>
          <w:tcPr>
            <w:tcW w:w="1410" w:type="dxa"/>
            <w:tcBorders>
              <w:top w:val="single" w:sz="2" w:space="0" w:color="auto"/>
              <w:left w:val="nil"/>
              <w:bottom w:val="single" w:sz="2" w:space="0" w:color="auto"/>
              <w:right w:val="nil"/>
            </w:tcBorders>
            <w:vAlign w:val="center"/>
            <w:hideMark/>
          </w:tcPr>
          <w:p w14:paraId="535E83AA"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4.161.670</w:t>
            </w:r>
          </w:p>
        </w:tc>
        <w:tc>
          <w:tcPr>
            <w:tcW w:w="1410" w:type="dxa"/>
            <w:tcBorders>
              <w:top w:val="single" w:sz="2" w:space="0" w:color="auto"/>
              <w:left w:val="nil"/>
              <w:bottom w:val="single" w:sz="2" w:space="0" w:color="auto"/>
              <w:right w:val="nil"/>
            </w:tcBorders>
            <w:vAlign w:val="center"/>
            <w:hideMark/>
          </w:tcPr>
          <w:p w14:paraId="6BEDF84E"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4.926.642</w:t>
            </w:r>
          </w:p>
        </w:tc>
        <w:tc>
          <w:tcPr>
            <w:tcW w:w="1411" w:type="dxa"/>
            <w:tcBorders>
              <w:top w:val="single" w:sz="2" w:space="0" w:color="auto"/>
              <w:left w:val="nil"/>
              <w:bottom w:val="single" w:sz="2" w:space="0" w:color="auto"/>
              <w:right w:val="nil"/>
            </w:tcBorders>
            <w:noWrap/>
            <w:vAlign w:val="center"/>
            <w:hideMark/>
          </w:tcPr>
          <w:p w14:paraId="235BC997"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18</w:t>
            </w:r>
          </w:p>
        </w:tc>
      </w:tr>
      <w:tr w:rsidR="00614DC4" w14:paraId="5DF482CA" w14:textId="77777777" w:rsidTr="008E1ED9">
        <w:trPr>
          <w:trHeight w:val="198"/>
        </w:trPr>
        <w:tc>
          <w:tcPr>
            <w:tcW w:w="4558" w:type="dxa"/>
            <w:tcBorders>
              <w:top w:val="single" w:sz="2" w:space="0" w:color="auto"/>
              <w:left w:val="nil"/>
              <w:bottom w:val="single" w:sz="2" w:space="0" w:color="auto"/>
              <w:right w:val="nil"/>
            </w:tcBorders>
            <w:noWrap/>
            <w:vAlign w:val="center"/>
            <w:hideMark/>
          </w:tcPr>
          <w:p w14:paraId="34C58D91"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 xml:space="preserve">Porcentaje ingresos tributarios sobre gastos corrientes </w:t>
            </w:r>
          </w:p>
        </w:tc>
        <w:tc>
          <w:tcPr>
            <w:tcW w:w="1410" w:type="dxa"/>
            <w:tcBorders>
              <w:top w:val="single" w:sz="2" w:space="0" w:color="auto"/>
              <w:left w:val="nil"/>
              <w:bottom w:val="single" w:sz="2" w:space="0" w:color="auto"/>
              <w:right w:val="nil"/>
            </w:tcBorders>
            <w:vAlign w:val="center"/>
            <w:hideMark/>
          </w:tcPr>
          <w:p w14:paraId="19D4C307"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101</w:t>
            </w:r>
          </w:p>
        </w:tc>
        <w:tc>
          <w:tcPr>
            <w:tcW w:w="1410" w:type="dxa"/>
            <w:tcBorders>
              <w:top w:val="single" w:sz="2" w:space="0" w:color="auto"/>
              <w:left w:val="nil"/>
              <w:bottom w:val="single" w:sz="2" w:space="0" w:color="auto"/>
              <w:right w:val="nil"/>
            </w:tcBorders>
            <w:vAlign w:val="center"/>
            <w:hideMark/>
          </w:tcPr>
          <w:p w14:paraId="124AA4BC"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103</w:t>
            </w:r>
          </w:p>
        </w:tc>
        <w:tc>
          <w:tcPr>
            <w:tcW w:w="1411" w:type="dxa"/>
            <w:tcBorders>
              <w:top w:val="single" w:sz="2" w:space="0" w:color="auto"/>
              <w:left w:val="nil"/>
              <w:bottom w:val="single" w:sz="2" w:space="0" w:color="auto"/>
              <w:right w:val="nil"/>
            </w:tcBorders>
            <w:noWrap/>
            <w:vAlign w:val="center"/>
            <w:hideMark/>
          </w:tcPr>
          <w:p w14:paraId="549E74D2"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2</w:t>
            </w:r>
          </w:p>
        </w:tc>
      </w:tr>
      <w:tr w:rsidR="00614DC4" w14:paraId="565DB8BE" w14:textId="77777777" w:rsidTr="008E1ED9">
        <w:trPr>
          <w:trHeight w:val="198"/>
        </w:trPr>
        <w:tc>
          <w:tcPr>
            <w:tcW w:w="4558" w:type="dxa"/>
            <w:tcBorders>
              <w:top w:val="single" w:sz="2" w:space="0" w:color="auto"/>
              <w:left w:val="nil"/>
              <w:bottom w:val="single" w:sz="2" w:space="0" w:color="auto"/>
              <w:right w:val="nil"/>
            </w:tcBorders>
            <w:noWrap/>
            <w:vAlign w:val="center"/>
            <w:hideMark/>
          </w:tcPr>
          <w:p w14:paraId="084A6BCF"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Recaudación líquida tributaria</w:t>
            </w:r>
            <w:r>
              <w:rPr>
                <w:rFonts w:ascii="Arial Narrow" w:hAnsi="Arial Narrow"/>
                <w:vertAlign w:val="superscript"/>
                <w:lang w:val="es-ES" w:eastAsia="es-ES"/>
              </w:rPr>
              <w:t>*</w:t>
            </w:r>
          </w:p>
        </w:tc>
        <w:tc>
          <w:tcPr>
            <w:tcW w:w="1410" w:type="dxa"/>
            <w:tcBorders>
              <w:top w:val="single" w:sz="2" w:space="0" w:color="auto"/>
              <w:left w:val="nil"/>
              <w:bottom w:val="single" w:sz="2" w:space="0" w:color="auto"/>
              <w:right w:val="nil"/>
            </w:tcBorders>
            <w:vAlign w:val="center"/>
            <w:hideMark/>
          </w:tcPr>
          <w:p w14:paraId="2A16914F"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4.170.391</w:t>
            </w:r>
          </w:p>
        </w:tc>
        <w:tc>
          <w:tcPr>
            <w:tcW w:w="1410" w:type="dxa"/>
            <w:tcBorders>
              <w:top w:val="single" w:sz="2" w:space="0" w:color="auto"/>
              <w:left w:val="nil"/>
              <w:bottom w:val="single" w:sz="2" w:space="0" w:color="auto"/>
              <w:right w:val="nil"/>
            </w:tcBorders>
            <w:noWrap/>
            <w:vAlign w:val="center"/>
            <w:hideMark/>
          </w:tcPr>
          <w:p w14:paraId="3ED14483"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4.979.457</w:t>
            </w:r>
          </w:p>
        </w:tc>
        <w:tc>
          <w:tcPr>
            <w:tcW w:w="1411" w:type="dxa"/>
            <w:tcBorders>
              <w:top w:val="single" w:sz="2" w:space="0" w:color="auto"/>
              <w:left w:val="nil"/>
              <w:bottom w:val="single" w:sz="2" w:space="0" w:color="auto"/>
              <w:right w:val="nil"/>
            </w:tcBorders>
            <w:noWrap/>
            <w:vAlign w:val="center"/>
            <w:hideMark/>
          </w:tcPr>
          <w:p w14:paraId="7D3E33FF"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19</w:t>
            </w:r>
          </w:p>
        </w:tc>
      </w:tr>
      <w:tr w:rsidR="00614DC4" w14:paraId="1427AAC8" w14:textId="77777777" w:rsidTr="008E1ED9">
        <w:trPr>
          <w:trHeight w:val="198"/>
        </w:trPr>
        <w:tc>
          <w:tcPr>
            <w:tcW w:w="4558" w:type="dxa"/>
            <w:tcBorders>
              <w:top w:val="single" w:sz="2" w:space="0" w:color="auto"/>
              <w:left w:val="nil"/>
              <w:bottom w:val="single" w:sz="2" w:space="0" w:color="auto"/>
              <w:right w:val="nil"/>
            </w:tcBorders>
            <w:noWrap/>
            <w:vAlign w:val="center"/>
            <w:hideMark/>
          </w:tcPr>
          <w:p w14:paraId="64853BA5"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 xml:space="preserve">Porcentaje recaudación líquida tributaria sobre el PIB </w:t>
            </w:r>
          </w:p>
        </w:tc>
        <w:tc>
          <w:tcPr>
            <w:tcW w:w="1410" w:type="dxa"/>
            <w:tcBorders>
              <w:top w:val="single" w:sz="2" w:space="0" w:color="auto"/>
              <w:left w:val="nil"/>
              <w:bottom w:val="single" w:sz="2" w:space="0" w:color="auto"/>
              <w:right w:val="nil"/>
            </w:tcBorders>
            <w:noWrap/>
            <w:vAlign w:val="center"/>
            <w:hideMark/>
          </w:tcPr>
          <w:p w14:paraId="664E14FC"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20,46</w:t>
            </w:r>
          </w:p>
        </w:tc>
        <w:tc>
          <w:tcPr>
            <w:tcW w:w="1410" w:type="dxa"/>
            <w:tcBorders>
              <w:top w:val="single" w:sz="2" w:space="0" w:color="auto"/>
              <w:left w:val="nil"/>
              <w:bottom w:val="single" w:sz="2" w:space="0" w:color="auto"/>
              <w:right w:val="nil"/>
            </w:tcBorders>
            <w:noWrap/>
            <w:vAlign w:val="center"/>
            <w:hideMark/>
          </w:tcPr>
          <w:p w14:paraId="5C8804E7"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21,22</w:t>
            </w:r>
          </w:p>
        </w:tc>
        <w:tc>
          <w:tcPr>
            <w:tcW w:w="1411" w:type="dxa"/>
            <w:tcBorders>
              <w:top w:val="single" w:sz="2" w:space="0" w:color="auto"/>
              <w:left w:val="nil"/>
              <w:bottom w:val="single" w:sz="2" w:space="0" w:color="auto"/>
              <w:right w:val="nil"/>
            </w:tcBorders>
            <w:noWrap/>
            <w:vAlign w:val="center"/>
            <w:hideMark/>
          </w:tcPr>
          <w:p w14:paraId="6930E756"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4</w:t>
            </w:r>
          </w:p>
        </w:tc>
      </w:tr>
      <w:tr w:rsidR="00614DC4" w14:paraId="67296513" w14:textId="77777777" w:rsidTr="008E1ED9">
        <w:trPr>
          <w:trHeight w:val="198"/>
        </w:trPr>
        <w:tc>
          <w:tcPr>
            <w:tcW w:w="4558" w:type="dxa"/>
            <w:tcBorders>
              <w:top w:val="single" w:sz="2" w:space="0" w:color="auto"/>
              <w:left w:val="nil"/>
              <w:bottom w:val="single" w:sz="2" w:space="0" w:color="auto"/>
              <w:right w:val="nil"/>
            </w:tcBorders>
            <w:noWrap/>
            <w:vAlign w:val="center"/>
            <w:hideMark/>
          </w:tcPr>
          <w:p w14:paraId="50CF7AA5"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Ingresos de capital (</w:t>
            </w:r>
            <w:proofErr w:type="spellStart"/>
            <w:r>
              <w:rPr>
                <w:rFonts w:ascii="Arial Narrow" w:hAnsi="Arial Narrow"/>
                <w:lang w:val="es-ES" w:eastAsia="es-ES"/>
              </w:rPr>
              <w:t>cap.6</w:t>
            </w:r>
            <w:proofErr w:type="spellEnd"/>
            <w:r>
              <w:rPr>
                <w:rFonts w:ascii="Arial Narrow" w:hAnsi="Arial Narrow"/>
                <w:lang w:val="es-ES" w:eastAsia="es-ES"/>
              </w:rPr>
              <w:t xml:space="preserve"> y 7)</w:t>
            </w:r>
          </w:p>
        </w:tc>
        <w:tc>
          <w:tcPr>
            <w:tcW w:w="1410" w:type="dxa"/>
            <w:tcBorders>
              <w:top w:val="single" w:sz="2" w:space="0" w:color="auto"/>
              <w:left w:val="nil"/>
              <w:bottom w:val="single" w:sz="2" w:space="0" w:color="auto"/>
              <w:right w:val="nil"/>
            </w:tcBorders>
            <w:vAlign w:val="center"/>
            <w:hideMark/>
          </w:tcPr>
          <w:p w14:paraId="42A0EA6D"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190.038</w:t>
            </w:r>
          </w:p>
        </w:tc>
        <w:tc>
          <w:tcPr>
            <w:tcW w:w="1410" w:type="dxa"/>
            <w:tcBorders>
              <w:top w:val="single" w:sz="2" w:space="0" w:color="auto"/>
              <w:left w:val="nil"/>
              <w:bottom w:val="single" w:sz="2" w:space="0" w:color="auto"/>
              <w:right w:val="nil"/>
            </w:tcBorders>
            <w:vAlign w:val="center"/>
            <w:hideMark/>
          </w:tcPr>
          <w:p w14:paraId="324E3350"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199.689</w:t>
            </w:r>
          </w:p>
        </w:tc>
        <w:tc>
          <w:tcPr>
            <w:tcW w:w="1411" w:type="dxa"/>
            <w:tcBorders>
              <w:top w:val="single" w:sz="2" w:space="0" w:color="auto"/>
              <w:left w:val="nil"/>
              <w:bottom w:val="single" w:sz="2" w:space="0" w:color="auto"/>
              <w:right w:val="nil"/>
            </w:tcBorders>
            <w:noWrap/>
            <w:vAlign w:val="center"/>
            <w:hideMark/>
          </w:tcPr>
          <w:p w14:paraId="7D13441F"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5</w:t>
            </w:r>
          </w:p>
        </w:tc>
      </w:tr>
      <w:tr w:rsidR="00614DC4" w14:paraId="25655D69" w14:textId="77777777" w:rsidTr="008E1ED9">
        <w:trPr>
          <w:trHeight w:val="198"/>
        </w:trPr>
        <w:tc>
          <w:tcPr>
            <w:tcW w:w="4558" w:type="dxa"/>
            <w:tcBorders>
              <w:top w:val="single" w:sz="2" w:space="0" w:color="auto"/>
              <w:left w:val="nil"/>
              <w:bottom w:val="single" w:sz="4" w:space="0" w:color="auto"/>
              <w:right w:val="nil"/>
            </w:tcBorders>
            <w:noWrap/>
            <w:vAlign w:val="center"/>
            <w:hideMark/>
          </w:tcPr>
          <w:p w14:paraId="3A178802"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Ingresos operaciones financieras (</w:t>
            </w:r>
            <w:proofErr w:type="spellStart"/>
            <w:r>
              <w:rPr>
                <w:rFonts w:ascii="Arial Narrow" w:hAnsi="Arial Narrow"/>
                <w:lang w:val="es-ES" w:eastAsia="es-ES"/>
              </w:rPr>
              <w:t>cap.8</w:t>
            </w:r>
            <w:proofErr w:type="spellEnd"/>
            <w:r>
              <w:rPr>
                <w:rFonts w:ascii="Arial Narrow" w:hAnsi="Arial Narrow"/>
                <w:lang w:val="es-ES" w:eastAsia="es-ES"/>
              </w:rPr>
              <w:t xml:space="preserve"> y 9)</w:t>
            </w:r>
          </w:p>
        </w:tc>
        <w:tc>
          <w:tcPr>
            <w:tcW w:w="1410" w:type="dxa"/>
            <w:tcBorders>
              <w:top w:val="single" w:sz="2" w:space="0" w:color="auto"/>
              <w:left w:val="nil"/>
              <w:bottom w:val="single" w:sz="4" w:space="0" w:color="auto"/>
              <w:right w:val="nil"/>
            </w:tcBorders>
            <w:vAlign w:val="center"/>
            <w:hideMark/>
          </w:tcPr>
          <w:p w14:paraId="33C9831A"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171.235</w:t>
            </w:r>
          </w:p>
        </w:tc>
        <w:tc>
          <w:tcPr>
            <w:tcW w:w="1410" w:type="dxa"/>
            <w:tcBorders>
              <w:top w:val="single" w:sz="2" w:space="0" w:color="auto"/>
              <w:left w:val="nil"/>
              <w:bottom w:val="single" w:sz="8" w:space="0" w:color="auto"/>
              <w:right w:val="nil"/>
            </w:tcBorders>
            <w:vAlign w:val="center"/>
            <w:hideMark/>
          </w:tcPr>
          <w:p w14:paraId="54B75622"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427.523</w:t>
            </w:r>
          </w:p>
        </w:tc>
        <w:tc>
          <w:tcPr>
            <w:tcW w:w="1411" w:type="dxa"/>
            <w:tcBorders>
              <w:top w:val="single" w:sz="2" w:space="0" w:color="auto"/>
              <w:left w:val="nil"/>
              <w:bottom w:val="single" w:sz="8" w:space="0" w:color="auto"/>
              <w:right w:val="nil"/>
            </w:tcBorders>
            <w:noWrap/>
            <w:vAlign w:val="center"/>
            <w:hideMark/>
          </w:tcPr>
          <w:p w14:paraId="18704074" w14:textId="77777777" w:rsidR="00614DC4" w:rsidRDefault="00614DC4">
            <w:pPr>
              <w:spacing w:after="0"/>
              <w:ind w:firstLine="0"/>
              <w:jc w:val="right"/>
              <w:rPr>
                <w:rFonts w:ascii="Arial Narrow" w:hAnsi="Arial Narrow" w:cs="Calibri"/>
                <w:lang w:val="es-ES" w:eastAsia="es-ES"/>
              </w:rPr>
            </w:pPr>
            <w:r>
              <w:rPr>
                <w:rFonts w:ascii="Arial Narrow" w:hAnsi="Arial Narrow" w:cs="Calibri"/>
                <w:lang w:val="es-ES" w:eastAsia="es-ES"/>
              </w:rPr>
              <w:t>150</w:t>
            </w:r>
          </w:p>
        </w:tc>
      </w:tr>
    </w:tbl>
    <w:p w14:paraId="3CBD529F" w14:textId="77777777" w:rsidR="00662EF9" w:rsidRPr="00662EF9" w:rsidRDefault="00662EF9" w:rsidP="00192962">
      <w:pPr>
        <w:spacing w:before="120" w:after="60"/>
        <w:ind w:firstLine="0"/>
        <w:contextualSpacing/>
        <w:rPr>
          <w:rFonts w:ascii="Arial" w:hAnsi="Arial" w:cs="Arial"/>
          <w:sz w:val="16"/>
          <w:szCs w:val="16"/>
        </w:rPr>
      </w:pPr>
      <w:r w:rsidRPr="00662EF9">
        <w:rPr>
          <w:rFonts w:ascii="Arial" w:hAnsi="Arial" w:cs="Arial"/>
          <w:sz w:val="16"/>
          <w:szCs w:val="16"/>
        </w:rPr>
        <w:t>* Se entiende por recaudación líquida los cobros en efectivo del ejercicio corriente y de cerrados más las formalizaciones y compensaciones menos las devoluciones.</w:t>
      </w:r>
    </w:p>
    <w:p w14:paraId="4617708F" w14:textId="77777777" w:rsidR="00614DC4" w:rsidRDefault="00614DC4" w:rsidP="00614DC4">
      <w:pPr>
        <w:pStyle w:val="texto"/>
        <w:spacing w:before="240"/>
      </w:pPr>
      <w:r>
        <w:t xml:space="preserve">De los datos anteriores destacamos los siguientes aspectos: </w:t>
      </w:r>
    </w:p>
    <w:p w14:paraId="0C45ECC7"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 xml:space="preserve">En 2022, los gastos totales ascienden a 5.600,51 millones y se han incrementado un 11 por ciento (536,03 millones) respecto a 2021. </w:t>
      </w:r>
    </w:p>
    <w:p w14:paraId="71994510" w14:textId="77777777" w:rsidR="00F56FAF"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Atendiendo a su naturaleza, los gastos corrientes suponen el 85 por ciento del total y se han</w:t>
      </w:r>
      <w:r w:rsidR="00F56FAF">
        <w:rPr>
          <w:rFonts w:cs="Arial"/>
        </w:rPr>
        <w:t xml:space="preserve"> incrementado un 16 por ciento. </w:t>
      </w:r>
    </w:p>
    <w:p w14:paraId="1FFB6E8D" w14:textId="77777777" w:rsidR="00F56FAF" w:rsidRDefault="00F56FAF" w:rsidP="00F56FAF">
      <w:pPr>
        <w:pStyle w:val="texto"/>
        <w:spacing w:before="240"/>
      </w:pPr>
      <w:r w:rsidRPr="00F56FAF">
        <w:t>L</w:t>
      </w:r>
      <w:r w:rsidR="00614DC4" w:rsidRPr="00F56FAF">
        <w:t>os correspondientes a operaciones financieras representan el siete por ciento y han disminuido un 34 por ciento respecto a 2021</w:t>
      </w:r>
      <w:r>
        <w:t xml:space="preserve">, </w:t>
      </w:r>
      <w:r w:rsidR="00614DC4" w:rsidRPr="00F56FAF">
        <w:t>debido principalmente a la amortización anticipada de préstamos que con carácter extraordinario por 370 millones que se llevó a cabo en el citado ejercicio, frente a los 146,5 millones de amortizaciones anticipadas que se han llevado a cabo este ejercic</w:t>
      </w:r>
      <w:r>
        <w:t>io.</w:t>
      </w:r>
    </w:p>
    <w:p w14:paraId="0BCCD4E4" w14:textId="77777777" w:rsidR="00614DC4" w:rsidRPr="00F56FAF" w:rsidRDefault="00F56FAF" w:rsidP="00F56FAF">
      <w:pPr>
        <w:pStyle w:val="texto"/>
        <w:tabs>
          <w:tab w:val="num" w:pos="300"/>
          <w:tab w:val="num" w:pos="360"/>
        </w:tabs>
        <w:spacing w:before="240"/>
      </w:pPr>
      <w:r>
        <w:t>L</w:t>
      </w:r>
      <w:r w:rsidR="00614DC4" w:rsidRPr="00F56FAF">
        <w:t>os gastos de capital representan el siete por ciento restante y han aumentado en 92,36 millones, un 29 por ciento.</w:t>
      </w:r>
    </w:p>
    <w:p w14:paraId="4C0FF51C"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4472"/>
        </w:tabs>
        <w:ind w:left="0" w:firstLine="289"/>
        <w:rPr>
          <w:rFonts w:cs="Arial"/>
        </w:rPr>
      </w:pPr>
      <w:r>
        <w:rPr>
          <w:rFonts w:cs="Arial"/>
        </w:rPr>
        <w:t xml:space="preserve">Los ingresos de 2022, que ascienden a 5.916,58 millones, han aumentado un 17 por ciento respecto a los de 2021 (844,11 millones). </w:t>
      </w:r>
    </w:p>
    <w:p w14:paraId="1B3B1B8D" w14:textId="77777777" w:rsidR="00614DC4" w:rsidRDefault="00614DC4" w:rsidP="00614DC4">
      <w:pPr>
        <w:pStyle w:val="texto"/>
      </w:pPr>
      <w:r>
        <w:t>Los ingresos que más se han incrementado son los corrientes</w:t>
      </w:r>
      <w:r w:rsidR="00563351">
        <w:t>,</w:t>
      </w:r>
      <w:r>
        <w:t xml:space="preserve"> al haber aumentado en 578,17 millones, un 12 por ciento, </w:t>
      </w:r>
      <w:r w:rsidR="00F56FAF">
        <w:t xml:space="preserve">debido fundamentalmente al incremento </w:t>
      </w:r>
      <w:r>
        <w:t xml:space="preserve">en los ingresos tributarios que han </w:t>
      </w:r>
      <w:r w:rsidR="00F56FAF">
        <w:t xml:space="preserve">aumentado </w:t>
      </w:r>
      <w:r>
        <w:t xml:space="preserve">en 764,97 millones, un 18 por ciento. </w:t>
      </w:r>
    </w:p>
    <w:p w14:paraId="459CA4AC" w14:textId="77777777" w:rsidR="00614DC4" w:rsidRDefault="00614DC4" w:rsidP="00614DC4">
      <w:pPr>
        <w:pStyle w:val="texto"/>
      </w:pPr>
      <w:r>
        <w:t xml:space="preserve">Destacamos que este aumento está influenciado por los ajustes fiscales realizados a favor de la Comunidad Foral de Navarra, como consecuencia de la modificación en 2022 del Convenio Económico con el Estado. </w:t>
      </w:r>
      <w:r>
        <w:rPr>
          <w:rFonts w:cs="Arial"/>
        </w:rPr>
        <w:t xml:space="preserve">Los ajustes fiscales realizados se corresponden tanto con la regularización de los ejercicios 2020 y </w:t>
      </w:r>
      <w:r>
        <w:rPr>
          <w:rFonts w:cs="Arial"/>
        </w:rPr>
        <w:lastRenderedPageBreak/>
        <w:t>2021, como los que afectan exclusivamente a 2022, tal y como se detallan en el apartado 5.6 del Apéndice 5 del informe.</w:t>
      </w:r>
    </w:p>
    <w:p w14:paraId="25663A05" w14:textId="77777777" w:rsidR="00614DC4" w:rsidRDefault="00614DC4" w:rsidP="00614DC4">
      <w:pPr>
        <w:pStyle w:val="texto"/>
      </w:pPr>
      <w:r>
        <w:t>Por otro lado, los ingresos derivados de operaciones financieras han aumentado en 256,29 millones, un 150 por cien</w:t>
      </w:r>
      <w:r w:rsidR="00F56FAF">
        <w:t xml:space="preserve">to, al haber concertado en 2022 deuda pública por 125 millones y </w:t>
      </w:r>
      <w:r>
        <w:t xml:space="preserve">préstamos financieros </w:t>
      </w:r>
      <w:r w:rsidR="00F56FAF">
        <w:t xml:space="preserve">por 282 millones </w:t>
      </w:r>
      <w:r>
        <w:t>para refinanciar deuda. En 20</w:t>
      </w:r>
      <w:r w:rsidR="00F56FAF">
        <w:t>21 s</w:t>
      </w:r>
      <w:r w:rsidR="00563351">
        <w:t>o</w:t>
      </w:r>
      <w:r w:rsidR="00F56FAF">
        <w:t xml:space="preserve">lo se emitió deuda pública por 150 millones. </w:t>
      </w:r>
    </w:p>
    <w:p w14:paraId="5DCC9BFE"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La recaudación tributaria líquida ascendió en 2022 a 4.979,46 millones, importe superior al de 2021 en un 19 por ciento (809,07 millones). Indicamos que</w:t>
      </w:r>
      <w:r w:rsidR="00306617">
        <w:rPr>
          <w:rFonts w:cs="Arial"/>
        </w:rPr>
        <w:t>,</w:t>
      </w:r>
      <w:r>
        <w:rPr>
          <w:rFonts w:cs="Arial"/>
        </w:rPr>
        <w:t xml:space="preserve"> en esta variación, debe tenerse en cuenta el efecto que ha tenido la modificación del Convenio Económico, citada anteriormente. </w:t>
      </w:r>
    </w:p>
    <w:p w14:paraId="0D8958BC" w14:textId="77777777" w:rsidR="00614DC4" w:rsidRDefault="00614DC4" w:rsidP="00614DC4">
      <w:pPr>
        <w:pStyle w:val="texto"/>
      </w:pPr>
      <w:r>
        <w:tab/>
        <w:t>Esta recaudación supone un 21,22 por ciento del PIB de Navarra (estimado en 22.402 millones), porcentaje superior al de 2021 en un cuatro por ciento.</w:t>
      </w:r>
    </w:p>
    <w:p w14:paraId="691DE8A1" w14:textId="77777777" w:rsidR="00614DC4" w:rsidRDefault="00614DC4" w:rsidP="00614DC4">
      <w:pPr>
        <w:pStyle w:val="atitulo2"/>
        <w:spacing w:before="240"/>
        <w:rPr>
          <w:color w:val="auto"/>
          <w:spacing w:val="6"/>
          <w:sz w:val="26"/>
          <w:szCs w:val="24"/>
          <w:lang w:val="es-ES"/>
        </w:rPr>
      </w:pPr>
      <w:bookmarkStart w:id="100" w:name="_Toc52267368"/>
      <w:bookmarkStart w:id="101" w:name="_Toc525907439"/>
      <w:bookmarkStart w:id="102" w:name="_Toc494270383"/>
      <w:bookmarkStart w:id="103" w:name="_Toc463350249"/>
      <w:bookmarkStart w:id="104" w:name="_Toc146471244"/>
      <w:bookmarkStart w:id="105" w:name="_Toc151365869"/>
      <w:r>
        <w:rPr>
          <w:bCs w:val="0"/>
          <w:iCs w:val="0"/>
          <w:color w:val="auto"/>
        </w:rPr>
        <w:t xml:space="preserve">5.2 Situación económico-financiera de la ACFN y sus OOAA a 31 de diciembre de </w:t>
      </w:r>
      <w:bookmarkEnd w:id="100"/>
      <w:bookmarkEnd w:id="101"/>
      <w:bookmarkEnd w:id="102"/>
      <w:bookmarkEnd w:id="103"/>
      <w:r>
        <w:rPr>
          <w:bCs w:val="0"/>
          <w:iCs w:val="0"/>
          <w:color w:val="auto"/>
        </w:rPr>
        <w:t>2022</w:t>
      </w:r>
      <w:bookmarkEnd w:id="104"/>
      <w:bookmarkEnd w:id="105"/>
    </w:p>
    <w:p w14:paraId="3B725B81" w14:textId="77777777" w:rsidR="00614DC4" w:rsidRDefault="00614DC4" w:rsidP="008E1ED9">
      <w:pPr>
        <w:pStyle w:val="texto"/>
        <w:spacing w:after="120"/>
        <w:rPr>
          <w:lang w:val="es-ES"/>
        </w:rPr>
      </w:pPr>
      <w:r>
        <w:rPr>
          <w:lang w:val="es-ES"/>
        </w:rPr>
        <w:t xml:space="preserve">En el cuadro siguiente se muestra la evolución de un conjunto de indicadores relacionados con la situación económico-financiera de la ACFN y sus OOAA en 2021 y 2022: </w:t>
      </w:r>
    </w:p>
    <w:tbl>
      <w:tblPr>
        <w:tblW w:w="5050" w:type="pct"/>
        <w:tblLayout w:type="fixed"/>
        <w:tblCellMar>
          <w:left w:w="70" w:type="dxa"/>
          <w:right w:w="70" w:type="dxa"/>
        </w:tblCellMar>
        <w:tblLook w:val="04A0" w:firstRow="1" w:lastRow="0" w:firstColumn="1" w:lastColumn="0" w:noHBand="0" w:noVBand="1"/>
      </w:tblPr>
      <w:tblGrid>
        <w:gridCol w:w="3901"/>
        <w:gridCol w:w="11"/>
        <w:gridCol w:w="1638"/>
        <w:gridCol w:w="16"/>
        <w:gridCol w:w="1634"/>
        <w:gridCol w:w="21"/>
        <w:gridCol w:w="1545"/>
        <w:gridCol w:w="85"/>
        <w:gridCol w:w="26"/>
      </w:tblGrid>
      <w:tr w:rsidR="00614DC4" w14:paraId="3A99A017" w14:textId="77777777" w:rsidTr="00614DC4">
        <w:trPr>
          <w:gridAfter w:val="2"/>
          <w:wAfter w:w="111" w:type="dxa"/>
          <w:trHeight w:val="198"/>
        </w:trPr>
        <w:tc>
          <w:tcPr>
            <w:tcW w:w="8815" w:type="dxa"/>
            <w:gridSpan w:val="7"/>
            <w:tcBorders>
              <w:top w:val="nil"/>
              <w:left w:val="nil"/>
              <w:bottom w:val="single" w:sz="2" w:space="0" w:color="auto"/>
              <w:right w:val="nil"/>
            </w:tcBorders>
            <w:noWrap/>
            <w:vAlign w:val="center"/>
            <w:hideMark/>
          </w:tcPr>
          <w:p w14:paraId="2D2D36BC" w14:textId="77777777" w:rsidR="00614DC4" w:rsidRDefault="00614DC4">
            <w:pPr>
              <w:keepLines/>
              <w:tabs>
                <w:tab w:val="right" w:pos="2835"/>
                <w:tab w:val="right" w:pos="3969"/>
                <w:tab w:val="right" w:pos="5103"/>
                <w:tab w:val="right" w:pos="6237"/>
                <w:tab w:val="right" w:pos="7371"/>
              </w:tabs>
              <w:spacing w:after="0"/>
              <w:ind w:right="-56" w:firstLine="0"/>
              <w:jc w:val="right"/>
              <w:rPr>
                <w:rFonts w:ascii="Arial Narrow" w:hAnsi="Arial Narrow" w:cs="Arial"/>
                <w:spacing w:val="6"/>
                <w:szCs w:val="17"/>
              </w:rPr>
            </w:pPr>
            <w:r>
              <w:rPr>
                <w:rFonts w:ascii="Arial Narrow" w:hAnsi="Arial Narrow" w:cs="Arial"/>
                <w:spacing w:val="6"/>
                <w:szCs w:val="17"/>
              </w:rPr>
              <w:t xml:space="preserve"> (en miles)</w:t>
            </w:r>
          </w:p>
        </w:tc>
      </w:tr>
      <w:tr w:rsidR="00614DC4" w14:paraId="6DFEF752" w14:textId="77777777" w:rsidTr="008E1ED9">
        <w:trPr>
          <w:trHeight w:val="255"/>
        </w:trPr>
        <w:tc>
          <w:tcPr>
            <w:tcW w:w="3935" w:type="dxa"/>
            <w:gridSpan w:val="2"/>
            <w:tcBorders>
              <w:top w:val="single" w:sz="2" w:space="0" w:color="auto"/>
              <w:left w:val="nil"/>
              <w:bottom w:val="single" w:sz="2" w:space="0" w:color="auto"/>
              <w:right w:val="nil"/>
            </w:tcBorders>
            <w:shd w:val="clear" w:color="auto" w:fill="8DB3E2" w:themeFill="text2" w:themeFillTint="66"/>
            <w:noWrap/>
            <w:vAlign w:val="center"/>
            <w:hideMark/>
          </w:tcPr>
          <w:p w14:paraId="329F6B5F" w14:textId="77777777" w:rsidR="00614DC4" w:rsidRDefault="00614DC4">
            <w:pPr>
              <w:spacing w:after="0"/>
              <w:ind w:firstLine="0"/>
              <w:jc w:val="left"/>
              <w:rPr>
                <w:rFonts w:ascii="Arial" w:hAnsi="Arial" w:cs="Arial"/>
                <w:sz w:val="18"/>
                <w:szCs w:val="18"/>
                <w:lang w:val="es-ES" w:eastAsia="es-ES"/>
              </w:rPr>
            </w:pPr>
            <w:r>
              <w:rPr>
                <w:rFonts w:ascii="Arial" w:hAnsi="Arial" w:cs="Arial"/>
                <w:sz w:val="18"/>
                <w:szCs w:val="18"/>
                <w:lang w:val="es-ES" w:eastAsia="es-ES"/>
              </w:rPr>
              <w:t>Indicadores</w:t>
            </w:r>
          </w:p>
        </w:tc>
        <w:tc>
          <w:tcPr>
            <w:tcW w:w="1663" w:type="dxa"/>
            <w:gridSpan w:val="2"/>
            <w:tcBorders>
              <w:top w:val="single" w:sz="2" w:space="0" w:color="auto"/>
              <w:left w:val="nil"/>
              <w:bottom w:val="single" w:sz="2" w:space="0" w:color="auto"/>
              <w:right w:val="nil"/>
            </w:tcBorders>
            <w:shd w:val="clear" w:color="auto" w:fill="8DB3E2" w:themeFill="text2" w:themeFillTint="66"/>
            <w:vAlign w:val="center"/>
            <w:hideMark/>
          </w:tcPr>
          <w:p w14:paraId="28E6ED43" w14:textId="77777777" w:rsidR="00614DC4" w:rsidRDefault="00614DC4">
            <w:pPr>
              <w:spacing w:after="0"/>
              <w:ind w:firstLine="0"/>
              <w:jc w:val="right"/>
              <w:rPr>
                <w:rFonts w:ascii="Arial" w:hAnsi="Arial" w:cs="Arial"/>
                <w:sz w:val="18"/>
                <w:szCs w:val="18"/>
                <w:lang w:val="es-ES" w:eastAsia="es-ES"/>
              </w:rPr>
            </w:pPr>
            <w:r>
              <w:rPr>
                <w:rFonts w:ascii="Arial" w:hAnsi="Arial" w:cs="Arial"/>
                <w:sz w:val="18"/>
                <w:szCs w:val="18"/>
                <w:lang w:val="es-ES" w:eastAsia="es-ES"/>
              </w:rPr>
              <w:t>2021</w:t>
            </w:r>
          </w:p>
        </w:tc>
        <w:tc>
          <w:tcPr>
            <w:tcW w:w="1664" w:type="dxa"/>
            <w:gridSpan w:val="2"/>
            <w:tcBorders>
              <w:top w:val="single" w:sz="2" w:space="0" w:color="auto"/>
              <w:left w:val="nil"/>
              <w:bottom w:val="single" w:sz="2" w:space="0" w:color="auto"/>
              <w:right w:val="nil"/>
            </w:tcBorders>
            <w:shd w:val="clear" w:color="auto" w:fill="8DB3E2" w:themeFill="text2" w:themeFillTint="66"/>
            <w:noWrap/>
            <w:vAlign w:val="center"/>
            <w:hideMark/>
          </w:tcPr>
          <w:p w14:paraId="3E28DD56" w14:textId="77777777" w:rsidR="00614DC4" w:rsidRDefault="00614DC4">
            <w:pPr>
              <w:spacing w:after="0"/>
              <w:ind w:firstLine="0"/>
              <w:jc w:val="right"/>
              <w:rPr>
                <w:rFonts w:ascii="Arial" w:hAnsi="Arial" w:cs="Arial"/>
                <w:sz w:val="18"/>
                <w:szCs w:val="18"/>
                <w:lang w:val="es-ES" w:eastAsia="es-ES"/>
              </w:rPr>
            </w:pPr>
            <w:r>
              <w:rPr>
                <w:rFonts w:ascii="Arial" w:hAnsi="Arial" w:cs="Arial"/>
                <w:sz w:val="18"/>
                <w:szCs w:val="18"/>
                <w:lang w:val="es-ES" w:eastAsia="es-ES"/>
              </w:rPr>
              <w:t>2022</w:t>
            </w:r>
          </w:p>
        </w:tc>
        <w:tc>
          <w:tcPr>
            <w:tcW w:w="1664" w:type="dxa"/>
            <w:gridSpan w:val="3"/>
            <w:tcBorders>
              <w:top w:val="single" w:sz="2" w:space="0" w:color="auto"/>
              <w:left w:val="nil"/>
              <w:bottom w:val="single" w:sz="2" w:space="0" w:color="auto"/>
              <w:right w:val="nil"/>
            </w:tcBorders>
            <w:shd w:val="clear" w:color="auto" w:fill="8DB3E2" w:themeFill="text2" w:themeFillTint="66"/>
            <w:noWrap/>
            <w:vAlign w:val="center"/>
            <w:hideMark/>
          </w:tcPr>
          <w:p w14:paraId="40BFF659" w14:textId="77777777" w:rsidR="00614DC4" w:rsidRDefault="00614DC4">
            <w:pPr>
              <w:spacing w:after="0"/>
              <w:ind w:firstLine="0"/>
              <w:jc w:val="right"/>
              <w:rPr>
                <w:rFonts w:ascii="Arial" w:hAnsi="Arial" w:cs="Arial"/>
                <w:sz w:val="18"/>
                <w:szCs w:val="18"/>
                <w:lang w:val="es-ES" w:eastAsia="es-ES"/>
              </w:rPr>
            </w:pPr>
            <w:r>
              <w:rPr>
                <w:rFonts w:ascii="Arial" w:hAnsi="Arial" w:cs="Arial"/>
                <w:sz w:val="18"/>
                <w:szCs w:val="18"/>
                <w:lang w:val="es-ES" w:eastAsia="es-ES"/>
              </w:rPr>
              <w:t xml:space="preserve">% Variación </w:t>
            </w:r>
          </w:p>
          <w:p w14:paraId="1F5A8076" w14:textId="77777777" w:rsidR="00614DC4" w:rsidRDefault="00614DC4">
            <w:pPr>
              <w:spacing w:after="0"/>
              <w:ind w:firstLine="0"/>
              <w:jc w:val="right"/>
              <w:rPr>
                <w:rFonts w:ascii="Arial" w:hAnsi="Arial" w:cs="Arial"/>
                <w:sz w:val="18"/>
                <w:szCs w:val="18"/>
                <w:lang w:val="es-ES" w:eastAsia="es-ES"/>
              </w:rPr>
            </w:pPr>
            <w:r>
              <w:rPr>
                <w:rFonts w:ascii="Arial" w:hAnsi="Arial" w:cs="Arial"/>
                <w:sz w:val="18"/>
                <w:szCs w:val="18"/>
                <w:lang w:val="es-ES" w:eastAsia="es-ES"/>
              </w:rPr>
              <w:t>2022/2021</w:t>
            </w:r>
          </w:p>
        </w:tc>
      </w:tr>
      <w:tr w:rsidR="00614DC4" w14:paraId="46CDEEAF" w14:textId="77777777" w:rsidTr="008E1ED9">
        <w:trPr>
          <w:gridAfter w:val="1"/>
          <w:wAfter w:w="26" w:type="dxa"/>
          <w:trHeight w:val="198"/>
        </w:trPr>
        <w:tc>
          <w:tcPr>
            <w:tcW w:w="3924" w:type="dxa"/>
            <w:tcBorders>
              <w:top w:val="single" w:sz="2" w:space="0" w:color="auto"/>
              <w:left w:val="nil"/>
              <w:bottom w:val="single" w:sz="2" w:space="0" w:color="auto"/>
              <w:right w:val="nil"/>
            </w:tcBorders>
            <w:noWrap/>
            <w:vAlign w:val="center"/>
            <w:hideMark/>
          </w:tcPr>
          <w:p w14:paraId="6962F76D"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Saldo presupuestario no financiero</w:t>
            </w:r>
          </w:p>
        </w:tc>
        <w:tc>
          <w:tcPr>
            <w:tcW w:w="1658" w:type="dxa"/>
            <w:gridSpan w:val="2"/>
            <w:tcBorders>
              <w:top w:val="single" w:sz="2" w:space="0" w:color="auto"/>
              <w:left w:val="nil"/>
              <w:bottom w:val="single" w:sz="2" w:space="0" w:color="auto"/>
              <w:right w:val="nil"/>
            </w:tcBorders>
            <w:vAlign w:val="center"/>
            <w:hideMark/>
          </w:tcPr>
          <w:p w14:paraId="14BB0D82"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468.645</w:t>
            </w:r>
          </w:p>
        </w:tc>
        <w:tc>
          <w:tcPr>
            <w:tcW w:w="1659" w:type="dxa"/>
            <w:gridSpan w:val="2"/>
            <w:tcBorders>
              <w:top w:val="nil"/>
              <w:left w:val="nil"/>
              <w:bottom w:val="single" w:sz="2" w:space="0" w:color="auto"/>
              <w:right w:val="nil"/>
            </w:tcBorders>
            <w:noWrap/>
            <w:vAlign w:val="center"/>
            <w:hideMark/>
          </w:tcPr>
          <w:p w14:paraId="6701DFD5"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303.857</w:t>
            </w:r>
          </w:p>
        </w:tc>
        <w:tc>
          <w:tcPr>
            <w:tcW w:w="1659" w:type="dxa"/>
            <w:gridSpan w:val="3"/>
            <w:tcBorders>
              <w:top w:val="nil"/>
              <w:left w:val="nil"/>
              <w:bottom w:val="single" w:sz="2" w:space="0" w:color="auto"/>
              <w:right w:val="nil"/>
            </w:tcBorders>
            <w:noWrap/>
            <w:hideMark/>
          </w:tcPr>
          <w:p w14:paraId="4DF4E3A4"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-35</w:t>
            </w:r>
          </w:p>
        </w:tc>
      </w:tr>
      <w:tr w:rsidR="00614DC4" w14:paraId="482DAE1E" w14:textId="77777777" w:rsidTr="008E1ED9">
        <w:trPr>
          <w:gridAfter w:val="1"/>
          <w:wAfter w:w="26" w:type="dxa"/>
          <w:trHeight w:val="198"/>
        </w:trPr>
        <w:tc>
          <w:tcPr>
            <w:tcW w:w="3924" w:type="dxa"/>
            <w:tcBorders>
              <w:top w:val="single" w:sz="2" w:space="0" w:color="auto"/>
              <w:left w:val="nil"/>
              <w:bottom w:val="single" w:sz="2" w:space="0" w:color="auto"/>
              <w:right w:val="nil"/>
            </w:tcBorders>
            <w:noWrap/>
            <w:vAlign w:val="center"/>
            <w:hideMark/>
          </w:tcPr>
          <w:p w14:paraId="654A7CD3"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Resultado presupuestario ajustado</w:t>
            </w:r>
          </w:p>
        </w:tc>
        <w:tc>
          <w:tcPr>
            <w:tcW w:w="1658" w:type="dxa"/>
            <w:gridSpan w:val="2"/>
            <w:tcBorders>
              <w:top w:val="single" w:sz="2" w:space="0" w:color="auto"/>
              <w:left w:val="nil"/>
              <w:bottom w:val="single" w:sz="2" w:space="0" w:color="auto"/>
              <w:right w:val="nil"/>
            </w:tcBorders>
            <w:vAlign w:val="center"/>
            <w:hideMark/>
          </w:tcPr>
          <w:p w14:paraId="75A38EE7"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62.237</w:t>
            </w:r>
          </w:p>
        </w:tc>
        <w:tc>
          <w:tcPr>
            <w:tcW w:w="1659" w:type="dxa"/>
            <w:gridSpan w:val="2"/>
            <w:tcBorders>
              <w:top w:val="single" w:sz="2" w:space="0" w:color="auto"/>
              <w:left w:val="nil"/>
              <w:bottom w:val="single" w:sz="2" w:space="0" w:color="auto"/>
              <w:right w:val="nil"/>
            </w:tcBorders>
            <w:noWrap/>
            <w:vAlign w:val="center"/>
            <w:hideMark/>
          </w:tcPr>
          <w:p w14:paraId="1EAE3579"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295.271</w:t>
            </w:r>
          </w:p>
        </w:tc>
        <w:tc>
          <w:tcPr>
            <w:tcW w:w="1659" w:type="dxa"/>
            <w:gridSpan w:val="3"/>
            <w:tcBorders>
              <w:top w:val="single" w:sz="2" w:space="0" w:color="auto"/>
              <w:left w:val="nil"/>
              <w:bottom w:val="single" w:sz="2" w:space="0" w:color="auto"/>
              <w:right w:val="nil"/>
            </w:tcBorders>
            <w:noWrap/>
            <w:hideMark/>
          </w:tcPr>
          <w:p w14:paraId="1C4618AF"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374</w:t>
            </w:r>
          </w:p>
        </w:tc>
      </w:tr>
      <w:tr w:rsidR="00614DC4" w14:paraId="68FEEDB8" w14:textId="77777777" w:rsidTr="008E1ED9">
        <w:trPr>
          <w:gridAfter w:val="1"/>
          <w:wAfter w:w="26" w:type="dxa"/>
          <w:trHeight w:val="198"/>
        </w:trPr>
        <w:tc>
          <w:tcPr>
            <w:tcW w:w="3924" w:type="dxa"/>
            <w:tcBorders>
              <w:top w:val="single" w:sz="2" w:space="0" w:color="auto"/>
              <w:left w:val="nil"/>
              <w:bottom w:val="single" w:sz="2" w:space="0" w:color="auto"/>
              <w:right w:val="nil"/>
            </w:tcBorders>
            <w:noWrap/>
            <w:vAlign w:val="center"/>
            <w:hideMark/>
          </w:tcPr>
          <w:p w14:paraId="1B7D85C0"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Ahorro Bruto</w:t>
            </w:r>
          </w:p>
        </w:tc>
        <w:tc>
          <w:tcPr>
            <w:tcW w:w="1658" w:type="dxa"/>
            <w:gridSpan w:val="2"/>
            <w:tcBorders>
              <w:top w:val="single" w:sz="2" w:space="0" w:color="auto"/>
              <w:left w:val="nil"/>
              <w:bottom w:val="single" w:sz="2" w:space="0" w:color="auto"/>
              <w:right w:val="nil"/>
            </w:tcBorders>
            <w:vAlign w:val="center"/>
            <w:hideMark/>
          </w:tcPr>
          <w:p w14:paraId="3980C9DA"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666.714</w:t>
            </w:r>
          </w:p>
        </w:tc>
        <w:tc>
          <w:tcPr>
            <w:tcW w:w="1659" w:type="dxa"/>
            <w:gridSpan w:val="2"/>
            <w:tcBorders>
              <w:top w:val="single" w:sz="2" w:space="0" w:color="auto"/>
              <w:left w:val="nil"/>
              <w:bottom w:val="single" w:sz="2" w:space="0" w:color="auto"/>
              <w:right w:val="nil"/>
            </w:tcBorders>
            <w:noWrap/>
            <w:vAlign w:val="center"/>
            <w:hideMark/>
          </w:tcPr>
          <w:p w14:paraId="1CCC8564"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553.565</w:t>
            </w:r>
          </w:p>
        </w:tc>
        <w:tc>
          <w:tcPr>
            <w:tcW w:w="1659" w:type="dxa"/>
            <w:gridSpan w:val="3"/>
            <w:tcBorders>
              <w:top w:val="single" w:sz="2" w:space="0" w:color="auto"/>
              <w:left w:val="nil"/>
              <w:bottom w:val="single" w:sz="2" w:space="0" w:color="auto"/>
              <w:right w:val="nil"/>
            </w:tcBorders>
            <w:noWrap/>
            <w:hideMark/>
          </w:tcPr>
          <w:p w14:paraId="6D2614F5"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-17</w:t>
            </w:r>
          </w:p>
        </w:tc>
      </w:tr>
      <w:tr w:rsidR="00614DC4" w14:paraId="23A81D27" w14:textId="77777777" w:rsidTr="008E1ED9">
        <w:trPr>
          <w:gridAfter w:val="1"/>
          <w:wAfter w:w="26" w:type="dxa"/>
          <w:trHeight w:val="198"/>
        </w:trPr>
        <w:tc>
          <w:tcPr>
            <w:tcW w:w="3924" w:type="dxa"/>
            <w:tcBorders>
              <w:top w:val="single" w:sz="2" w:space="0" w:color="auto"/>
              <w:left w:val="nil"/>
              <w:bottom w:val="single" w:sz="2" w:space="0" w:color="auto"/>
              <w:right w:val="nil"/>
            </w:tcBorders>
            <w:noWrap/>
            <w:vAlign w:val="center"/>
            <w:hideMark/>
          </w:tcPr>
          <w:p w14:paraId="16F28948"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Carga Financiera (cap. 3 y 9)</w:t>
            </w:r>
          </w:p>
        </w:tc>
        <w:tc>
          <w:tcPr>
            <w:tcW w:w="1658" w:type="dxa"/>
            <w:gridSpan w:val="2"/>
            <w:tcBorders>
              <w:top w:val="single" w:sz="2" w:space="0" w:color="auto"/>
              <w:left w:val="nil"/>
              <w:bottom w:val="single" w:sz="2" w:space="0" w:color="auto"/>
              <w:right w:val="nil"/>
            </w:tcBorders>
            <w:vAlign w:val="center"/>
            <w:hideMark/>
          </w:tcPr>
          <w:p w14:paraId="71895609"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681.369</w:t>
            </w:r>
          </w:p>
        </w:tc>
        <w:tc>
          <w:tcPr>
            <w:tcW w:w="1659" w:type="dxa"/>
            <w:gridSpan w:val="2"/>
            <w:tcBorders>
              <w:top w:val="single" w:sz="2" w:space="0" w:color="auto"/>
              <w:left w:val="nil"/>
              <w:bottom w:val="single" w:sz="2" w:space="0" w:color="auto"/>
              <w:right w:val="nil"/>
            </w:tcBorders>
            <w:noWrap/>
            <w:vAlign w:val="center"/>
            <w:hideMark/>
          </w:tcPr>
          <w:p w14:paraId="3CB69107"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425.108</w:t>
            </w:r>
          </w:p>
        </w:tc>
        <w:tc>
          <w:tcPr>
            <w:tcW w:w="1659" w:type="dxa"/>
            <w:gridSpan w:val="3"/>
            <w:tcBorders>
              <w:top w:val="single" w:sz="2" w:space="0" w:color="auto"/>
              <w:left w:val="nil"/>
              <w:bottom w:val="single" w:sz="2" w:space="0" w:color="auto"/>
              <w:right w:val="nil"/>
            </w:tcBorders>
            <w:noWrap/>
            <w:hideMark/>
          </w:tcPr>
          <w:p w14:paraId="42E699D3"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-38</w:t>
            </w:r>
          </w:p>
        </w:tc>
      </w:tr>
      <w:tr w:rsidR="00614DC4" w14:paraId="0EFC79F9" w14:textId="77777777" w:rsidTr="008E1ED9">
        <w:trPr>
          <w:gridAfter w:val="1"/>
          <w:wAfter w:w="26" w:type="dxa"/>
          <w:trHeight w:val="198"/>
        </w:trPr>
        <w:tc>
          <w:tcPr>
            <w:tcW w:w="3924" w:type="dxa"/>
            <w:tcBorders>
              <w:top w:val="single" w:sz="2" w:space="0" w:color="auto"/>
              <w:left w:val="nil"/>
              <w:bottom w:val="single" w:sz="2" w:space="0" w:color="auto"/>
              <w:right w:val="nil"/>
            </w:tcBorders>
            <w:noWrap/>
            <w:vAlign w:val="center"/>
            <w:hideMark/>
          </w:tcPr>
          <w:p w14:paraId="0373316C"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 xml:space="preserve">Ahorro Neto </w:t>
            </w:r>
          </w:p>
        </w:tc>
        <w:tc>
          <w:tcPr>
            <w:tcW w:w="1658" w:type="dxa"/>
            <w:gridSpan w:val="2"/>
            <w:tcBorders>
              <w:top w:val="single" w:sz="2" w:space="0" w:color="auto"/>
              <w:left w:val="nil"/>
              <w:bottom w:val="single" w:sz="2" w:space="0" w:color="auto"/>
              <w:right w:val="nil"/>
            </w:tcBorders>
            <w:vAlign w:val="center"/>
            <w:hideMark/>
          </w:tcPr>
          <w:p w14:paraId="753B9DF3"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-14.655</w:t>
            </w:r>
          </w:p>
        </w:tc>
        <w:tc>
          <w:tcPr>
            <w:tcW w:w="1659" w:type="dxa"/>
            <w:gridSpan w:val="2"/>
            <w:tcBorders>
              <w:top w:val="single" w:sz="2" w:space="0" w:color="auto"/>
              <w:left w:val="nil"/>
              <w:bottom w:val="single" w:sz="2" w:space="0" w:color="auto"/>
              <w:right w:val="nil"/>
            </w:tcBorders>
            <w:noWrap/>
            <w:vAlign w:val="center"/>
            <w:hideMark/>
          </w:tcPr>
          <w:p w14:paraId="0B276971"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128.457</w:t>
            </w:r>
          </w:p>
        </w:tc>
        <w:tc>
          <w:tcPr>
            <w:tcW w:w="1659" w:type="dxa"/>
            <w:gridSpan w:val="3"/>
            <w:tcBorders>
              <w:top w:val="single" w:sz="2" w:space="0" w:color="auto"/>
              <w:left w:val="nil"/>
              <w:bottom w:val="single" w:sz="2" w:space="0" w:color="auto"/>
              <w:right w:val="nil"/>
            </w:tcBorders>
            <w:noWrap/>
            <w:hideMark/>
          </w:tcPr>
          <w:p w14:paraId="0204D8C4"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977</w:t>
            </w:r>
          </w:p>
        </w:tc>
      </w:tr>
      <w:tr w:rsidR="00614DC4" w14:paraId="06B40635" w14:textId="77777777" w:rsidTr="008E1ED9">
        <w:trPr>
          <w:gridAfter w:val="1"/>
          <w:wAfter w:w="26" w:type="dxa"/>
          <w:trHeight w:val="198"/>
        </w:trPr>
        <w:tc>
          <w:tcPr>
            <w:tcW w:w="3924" w:type="dxa"/>
            <w:tcBorders>
              <w:top w:val="single" w:sz="2" w:space="0" w:color="auto"/>
              <w:left w:val="nil"/>
              <w:bottom w:val="single" w:sz="2" w:space="0" w:color="auto"/>
              <w:right w:val="nil"/>
            </w:tcBorders>
            <w:noWrap/>
            <w:vAlign w:val="center"/>
            <w:hideMark/>
          </w:tcPr>
          <w:p w14:paraId="06E003BB"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Deuda financiera *</w:t>
            </w:r>
          </w:p>
        </w:tc>
        <w:tc>
          <w:tcPr>
            <w:tcW w:w="1658" w:type="dxa"/>
            <w:gridSpan w:val="2"/>
            <w:tcBorders>
              <w:top w:val="single" w:sz="2" w:space="0" w:color="auto"/>
              <w:left w:val="nil"/>
              <w:bottom w:val="single" w:sz="2" w:space="0" w:color="auto"/>
              <w:right w:val="nil"/>
            </w:tcBorders>
            <w:vAlign w:val="center"/>
            <w:hideMark/>
          </w:tcPr>
          <w:p w14:paraId="5AFBBEE0"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2.847.893</w:t>
            </w:r>
          </w:p>
        </w:tc>
        <w:tc>
          <w:tcPr>
            <w:tcW w:w="1659" w:type="dxa"/>
            <w:gridSpan w:val="2"/>
            <w:tcBorders>
              <w:top w:val="single" w:sz="2" w:space="0" w:color="auto"/>
              <w:left w:val="nil"/>
              <w:bottom w:val="single" w:sz="2" w:space="0" w:color="auto"/>
              <w:right w:val="nil"/>
            </w:tcBorders>
            <w:noWrap/>
            <w:vAlign w:val="center"/>
            <w:hideMark/>
          </w:tcPr>
          <w:p w14:paraId="06D67C15"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2.867.732</w:t>
            </w:r>
          </w:p>
        </w:tc>
        <w:tc>
          <w:tcPr>
            <w:tcW w:w="1659" w:type="dxa"/>
            <w:gridSpan w:val="3"/>
            <w:tcBorders>
              <w:top w:val="single" w:sz="2" w:space="0" w:color="auto"/>
              <w:left w:val="nil"/>
              <w:bottom w:val="single" w:sz="2" w:space="0" w:color="auto"/>
              <w:right w:val="nil"/>
            </w:tcBorders>
            <w:noWrap/>
            <w:hideMark/>
          </w:tcPr>
          <w:p w14:paraId="6D62E9E6"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w:t>
            </w:r>
          </w:p>
        </w:tc>
      </w:tr>
      <w:tr w:rsidR="00614DC4" w14:paraId="121A1082" w14:textId="77777777" w:rsidTr="008E1ED9">
        <w:trPr>
          <w:gridAfter w:val="1"/>
          <w:wAfter w:w="26" w:type="dxa"/>
          <w:trHeight w:val="198"/>
        </w:trPr>
        <w:tc>
          <w:tcPr>
            <w:tcW w:w="3924" w:type="dxa"/>
            <w:tcBorders>
              <w:top w:val="single" w:sz="2" w:space="0" w:color="auto"/>
              <w:left w:val="nil"/>
              <w:bottom w:val="single" w:sz="2" w:space="0" w:color="auto"/>
              <w:right w:val="nil"/>
            </w:tcBorders>
            <w:noWrap/>
            <w:vAlign w:val="center"/>
            <w:hideMark/>
          </w:tcPr>
          <w:p w14:paraId="435ED73A"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Porcentaje deuda sobre ingresos corrientes</w:t>
            </w:r>
          </w:p>
        </w:tc>
        <w:tc>
          <w:tcPr>
            <w:tcW w:w="1658" w:type="dxa"/>
            <w:gridSpan w:val="2"/>
            <w:tcBorders>
              <w:top w:val="single" w:sz="2" w:space="0" w:color="auto"/>
              <w:left w:val="nil"/>
              <w:bottom w:val="single" w:sz="2" w:space="0" w:color="auto"/>
              <w:right w:val="nil"/>
            </w:tcBorders>
            <w:vAlign w:val="center"/>
            <w:hideMark/>
          </w:tcPr>
          <w:p w14:paraId="287399D9"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60</w:t>
            </w:r>
          </w:p>
        </w:tc>
        <w:tc>
          <w:tcPr>
            <w:tcW w:w="1659" w:type="dxa"/>
            <w:gridSpan w:val="2"/>
            <w:tcBorders>
              <w:top w:val="single" w:sz="2" w:space="0" w:color="auto"/>
              <w:left w:val="nil"/>
              <w:bottom w:val="single" w:sz="2" w:space="0" w:color="auto"/>
              <w:right w:val="nil"/>
            </w:tcBorders>
            <w:noWrap/>
            <w:vAlign w:val="center"/>
            <w:hideMark/>
          </w:tcPr>
          <w:p w14:paraId="75E1E223"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54</w:t>
            </w:r>
          </w:p>
        </w:tc>
        <w:tc>
          <w:tcPr>
            <w:tcW w:w="1659" w:type="dxa"/>
            <w:gridSpan w:val="3"/>
            <w:tcBorders>
              <w:top w:val="single" w:sz="2" w:space="0" w:color="auto"/>
              <w:left w:val="nil"/>
              <w:bottom w:val="single" w:sz="2" w:space="0" w:color="auto"/>
              <w:right w:val="nil"/>
            </w:tcBorders>
            <w:noWrap/>
            <w:hideMark/>
          </w:tcPr>
          <w:p w14:paraId="75AD3D6A"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-10</w:t>
            </w:r>
          </w:p>
        </w:tc>
      </w:tr>
      <w:tr w:rsidR="00614DC4" w14:paraId="0BF805E2" w14:textId="77777777" w:rsidTr="008E1ED9">
        <w:trPr>
          <w:gridAfter w:val="1"/>
          <w:wAfter w:w="26" w:type="dxa"/>
          <w:trHeight w:val="198"/>
        </w:trPr>
        <w:tc>
          <w:tcPr>
            <w:tcW w:w="3924" w:type="dxa"/>
            <w:tcBorders>
              <w:top w:val="single" w:sz="2" w:space="0" w:color="auto"/>
              <w:left w:val="nil"/>
              <w:bottom w:val="single" w:sz="2" w:space="0" w:color="auto"/>
              <w:right w:val="nil"/>
            </w:tcBorders>
            <w:noWrap/>
            <w:vAlign w:val="center"/>
            <w:hideMark/>
          </w:tcPr>
          <w:p w14:paraId="0CF80E97"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Remanente de tesorería para gastos generales</w:t>
            </w:r>
          </w:p>
        </w:tc>
        <w:tc>
          <w:tcPr>
            <w:tcW w:w="1658" w:type="dxa"/>
            <w:gridSpan w:val="2"/>
            <w:tcBorders>
              <w:top w:val="single" w:sz="2" w:space="0" w:color="auto"/>
              <w:left w:val="nil"/>
              <w:bottom w:val="single" w:sz="2" w:space="0" w:color="auto"/>
              <w:right w:val="nil"/>
            </w:tcBorders>
            <w:vAlign w:val="center"/>
            <w:hideMark/>
          </w:tcPr>
          <w:p w14:paraId="235475A6"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27.014</w:t>
            </w:r>
          </w:p>
        </w:tc>
        <w:tc>
          <w:tcPr>
            <w:tcW w:w="1659" w:type="dxa"/>
            <w:gridSpan w:val="2"/>
            <w:tcBorders>
              <w:top w:val="single" w:sz="2" w:space="0" w:color="auto"/>
              <w:left w:val="nil"/>
              <w:bottom w:val="single" w:sz="2" w:space="0" w:color="auto"/>
              <w:right w:val="nil"/>
            </w:tcBorders>
            <w:noWrap/>
            <w:vAlign w:val="center"/>
            <w:hideMark/>
          </w:tcPr>
          <w:p w14:paraId="7A321D05"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113.698</w:t>
            </w:r>
          </w:p>
        </w:tc>
        <w:tc>
          <w:tcPr>
            <w:tcW w:w="1659" w:type="dxa"/>
            <w:gridSpan w:val="3"/>
            <w:tcBorders>
              <w:top w:val="single" w:sz="2" w:space="0" w:color="auto"/>
              <w:left w:val="nil"/>
              <w:bottom w:val="single" w:sz="2" w:space="0" w:color="auto"/>
              <w:right w:val="nil"/>
            </w:tcBorders>
            <w:noWrap/>
            <w:hideMark/>
          </w:tcPr>
          <w:p w14:paraId="6F90401A"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321</w:t>
            </w:r>
          </w:p>
        </w:tc>
      </w:tr>
      <w:tr w:rsidR="00614DC4" w14:paraId="07D2BEBA" w14:textId="77777777" w:rsidTr="008E1ED9">
        <w:trPr>
          <w:gridAfter w:val="1"/>
          <w:wAfter w:w="26" w:type="dxa"/>
          <w:trHeight w:val="198"/>
        </w:trPr>
        <w:tc>
          <w:tcPr>
            <w:tcW w:w="3924" w:type="dxa"/>
            <w:tcBorders>
              <w:top w:val="single" w:sz="2" w:space="0" w:color="auto"/>
              <w:left w:val="nil"/>
              <w:bottom w:val="single" w:sz="2" w:space="0" w:color="auto"/>
              <w:right w:val="nil"/>
            </w:tcBorders>
            <w:noWrap/>
            <w:vAlign w:val="center"/>
            <w:hideMark/>
          </w:tcPr>
          <w:p w14:paraId="450659E3"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Avales constituidos (saldo vivo)</w:t>
            </w:r>
          </w:p>
        </w:tc>
        <w:tc>
          <w:tcPr>
            <w:tcW w:w="1658" w:type="dxa"/>
            <w:gridSpan w:val="2"/>
            <w:tcBorders>
              <w:top w:val="single" w:sz="2" w:space="0" w:color="auto"/>
              <w:left w:val="nil"/>
              <w:bottom w:val="single" w:sz="2" w:space="0" w:color="auto"/>
              <w:right w:val="nil"/>
            </w:tcBorders>
            <w:vAlign w:val="center"/>
            <w:hideMark/>
          </w:tcPr>
          <w:p w14:paraId="1FB32871"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63.175</w:t>
            </w:r>
          </w:p>
        </w:tc>
        <w:tc>
          <w:tcPr>
            <w:tcW w:w="1659" w:type="dxa"/>
            <w:gridSpan w:val="2"/>
            <w:tcBorders>
              <w:top w:val="single" w:sz="2" w:space="0" w:color="auto"/>
              <w:left w:val="nil"/>
              <w:bottom w:val="single" w:sz="2" w:space="0" w:color="auto"/>
              <w:right w:val="nil"/>
            </w:tcBorders>
            <w:noWrap/>
            <w:vAlign w:val="center"/>
            <w:hideMark/>
          </w:tcPr>
          <w:p w14:paraId="37233BC3"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42.118</w:t>
            </w:r>
          </w:p>
        </w:tc>
        <w:tc>
          <w:tcPr>
            <w:tcW w:w="1659" w:type="dxa"/>
            <w:gridSpan w:val="3"/>
            <w:tcBorders>
              <w:top w:val="single" w:sz="2" w:space="0" w:color="auto"/>
              <w:left w:val="nil"/>
              <w:bottom w:val="single" w:sz="2" w:space="0" w:color="auto"/>
              <w:right w:val="nil"/>
            </w:tcBorders>
            <w:noWrap/>
            <w:hideMark/>
          </w:tcPr>
          <w:p w14:paraId="5DB870F8"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-33</w:t>
            </w:r>
          </w:p>
        </w:tc>
      </w:tr>
      <w:tr w:rsidR="00614DC4" w14:paraId="0C87AFDF" w14:textId="77777777" w:rsidTr="00614DC4">
        <w:trPr>
          <w:gridAfter w:val="1"/>
          <w:wAfter w:w="26" w:type="dxa"/>
          <w:trHeight w:val="198"/>
        </w:trPr>
        <w:tc>
          <w:tcPr>
            <w:tcW w:w="3924" w:type="dxa"/>
            <w:tcBorders>
              <w:top w:val="single" w:sz="2" w:space="0" w:color="auto"/>
              <w:left w:val="nil"/>
              <w:bottom w:val="single" w:sz="4" w:space="0" w:color="auto"/>
              <w:right w:val="nil"/>
            </w:tcBorders>
            <w:noWrap/>
            <w:vAlign w:val="center"/>
            <w:hideMark/>
          </w:tcPr>
          <w:p w14:paraId="3AEB96E0"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 xml:space="preserve">Compromisos de gastos </w:t>
            </w:r>
            <w:proofErr w:type="spellStart"/>
            <w:r>
              <w:rPr>
                <w:rFonts w:ascii="Arial Narrow" w:hAnsi="Arial Narrow"/>
                <w:lang w:val="es-ES" w:eastAsia="es-ES"/>
              </w:rPr>
              <w:t>presup</w:t>
            </w:r>
            <w:proofErr w:type="spellEnd"/>
            <w:r>
              <w:rPr>
                <w:rFonts w:ascii="Arial Narrow" w:hAnsi="Arial Narrow"/>
                <w:lang w:val="es-ES" w:eastAsia="es-ES"/>
              </w:rPr>
              <w:t>. ejercicios futuros</w:t>
            </w:r>
          </w:p>
        </w:tc>
        <w:tc>
          <w:tcPr>
            <w:tcW w:w="1658" w:type="dxa"/>
            <w:gridSpan w:val="2"/>
            <w:tcBorders>
              <w:top w:val="single" w:sz="2" w:space="0" w:color="auto"/>
              <w:left w:val="nil"/>
              <w:bottom w:val="single" w:sz="4" w:space="0" w:color="auto"/>
              <w:right w:val="nil"/>
            </w:tcBorders>
            <w:vAlign w:val="center"/>
            <w:hideMark/>
          </w:tcPr>
          <w:p w14:paraId="7B07D6C7"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3.701.640</w:t>
            </w:r>
          </w:p>
        </w:tc>
        <w:tc>
          <w:tcPr>
            <w:tcW w:w="1659" w:type="dxa"/>
            <w:gridSpan w:val="2"/>
            <w:tcBorders>
              <w:top w:val="single" w:sz="2" w:space="0" w:color="auto"/>
              <w:left w:val="nil"/>
              <w:bottom w:val="single" w:sz="4" w:space="0" w:color="auto"/>
              <w:right w:val="nil"/>
            </w:tcBorders>
            <w:noWrap/>
            <w:vAlign w:val="center"/>
            <w:hideMark/>
          </w:tcPr>
          <w:p w14:paraId="76C79477"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3.889.519</w:t>
            </w:r>
          </w:p>
        </w:tc>
        <w:tc>
          <w:tcPr>
            <w:tcW w:w="1659" w:type="dxa"/>
            <w:gridSpan w:val="3"/>
            <w:tcBorders>
              <w:top w:val="single" w:sz="2" w:space="0" w:color="auto"/>
              <w:left w:val="nil"/>
              <w:bottom w:val="single" w:sz="4" w:space="0" w:color="auto"/>
              <w:right w:val="nil"/>
            </w:tcBorders>
            <w:noWrap/>
            <w:vAlign w:val="center"/>
            <w:hideMark/>
          </w:tcPr>
          <w:p w14:paraId="619782F4" w14:textId="77777777" w:rsidR="00614DC4" w:rsidRDefault="00614DC4">
            <w:pPr>
              <w:spacing w:after="0"/>
              <w:ind w:firstLine="0"/>
              <w:jc w:val="right"/>
              <w:rPr>
                <w:rFonts w:ascii="Arial Narrow" w:hAnsi="Arial Narrow"/>
                <w:lang w:val="es-ES" w:eastAsia="es-ES"/>
              </w:rPr>
            </w:pPr>
            <w:r>
              <w:rPr>
                <w:rFonts w:ascii="Arial Narrow" w:hAnsi="Arial Narrow"/>
                <w:lang w:val="es-ES" w:eastAsia="es-ES"/>
              </w:rPr>
              <w:t>5</w:t>
            </w:r>
          </w:p>
        </w:tc>
      </w:tr>
      <w:tr w:rsidR="00614DC4" w14:paraId="69575FD4" w14:textId="77777777" w:rsidTr="00614DC4">
        <w:trPr>
          <w:gridAfter w:val="1"/>
          <w:wAfter w:w="26" w:type="dxa"/>
          <w:trHeight w:val="198"/>
        </w:trPr>
        <w:tc>
          <w:tcPr>
            <w:tcW w:w="8900" w:type="dxa"/>
            <w:gridSpan w:val="8"/>
            <w:tcBorders>
              <w:top w:val="single" w:sz="4" w:space="0" w:color="auto"/>
              <w:left w:val="nil"/>
              <w:bottom w:val="nil"/>
              <w:right w:val="nil"/>
            </w:tcBorders>
            <w:noWrap/>
            <w:vAlign w:val="center"/>
            <w:hideMark/>
          </w:tcPr>
          <w:p w14:paraId="4C72C0B3" w14:textId="77777777" w:rsidR="00614DC4" w:rsidRPr="00853173" w:rsidRDefault="00614DC4">
            <w:pPr>
              <w:spacing w:before="60" w:after="0"/>
              <w:ind w:firstLine="0"/>
              <w:jc w:val="left"/>
              <w:rPr>
                <w:rFonts w:ascii="Arial" w:hAnsi="Arial" w:cs="Arial"/>
                <w:sz w:val="16"/>
                <w:szCs w:val="16"/>
              </w:rPr>
            </w:pPr>
            <w:r w:rsidRPr="00853173">
              <w:rPr>
                <w:rFonts w:ascii="Arial" w:hAnsi="Arial" w:cs="Arial"/>
                <w:sz w:val="16"/>
                <w:szCs w:val="16"/>
                <w:lang w:val="es-ES" w:eastAsia="es-ES"/>
              </w:rPr>
              <w:t>*A coste amortizado.</w:t>
            </w:r>
          </w:p>
        </w:tc>
      </w:tr>
    </w:tbl>
    <w:p w14:paraId="580428D2" w14:textId="77777777" w:rsidR="00614DC4" w:rsidRDefault="00614DC4" w:rsidP="00614DC4">
      <w:pPr>
        <w:pStyle w:val="texto"/>
        <w:spacing w:before="120"/>
      </w:pPr>
      <w:r>
        <w:t xml:space="preserve">De la evolución anterior destacamos: </w:t>
      </w:r>
    </w:p>
    <w:p w14:paraId="329EF434" w14:textId="77777777" w:rsidR="00F56FAF"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4472"/>
        </w:tabs>
        <w:ind w:left="0" w:firstLine="289"/>
        <w:rPr>
          <w:rFonts w:cs="Arial"/>
        </w:rPr>
      </w:pPr>
      <w:r>
        <w:rPr>
          <w:rFonts w:cs="Arial"/>
        </w:rPr>
        <w:t xml:space="preserve">El saldo presupuestario no financiero en 2022 disminuyó en 164,79 millones, un 35 por ciento respecto a 2021. Se debe fundamentalmente a que los gastos no financieros han aumentado en un 17 por ciento, mientras que el aumento en los ingresos no financieros ha sido del 12 por ciento. </w:t>
      </w:r>
    </w:p>
    <w:p w14:paraId="170B48A8" w14:textId="77777777" w:rsidR="00614DC4" w:rsidRDefault="00F56FAF" w:rsidP="00614DC4">
      <w:pPr>
        <w:pStyle w:val="texto"/>
        <w:numPr>
          <w:ilvl w:val="0"/>
          <w:numId w:val="10"/>
        </w:numPr>
        <w:tabs>
          <w:tab w:val="clear" w:pos="2835"/>
          <w:tab w:val="clear" w:pos="3969"/>
          <w:tab w:val="num" w:pos="300"/>
          <w:tab w:val="num" w:pos="360"/>
          <w:tab w:val="left" w:pos="480"/>
          <w:tab w:val="num" w:pos="600"/>
          <w:tab w:val="num" w:pos="720"/>
          <w:tab w:val="num" w:pos="1320"/>
          <w:tab w:val="num" w:pos="4472"/>
        </w:tabs>
        <w:ind w:left="0" w:firstLine="289"/>
        <w:rPr>
          <w:rFonts w:cs="Arial"/>
        </w:rPr>
      </w:pPr>
      <w:r>
        <w:rPr>
          <w:rFonts w:cs="Arial"/>
        </w:rPr>
        <w:t>E</w:t>
      </w:r>
      <w:r w:rsidR="00614DC4">
        <w:rPr>
          <w:rFonts w:cs="Arial"/>
        </w:rPr>
        <w:t>l resultado presupuestario ajustado aumentó un 374 por ciento</w:t>
      </w:r>
      <w:r w:rsidR="00563351">
        <w:rPr>
          <w:rFonts w:cs="Arial"/>
        </w:rPr>
        <w:t>,</w:t>
      </w:r>
      <w:r w:rsidR="00614DC4">
        <w:rPr>
          <w:rFonts w:cs="Arial"/>
        </w:rPr>
        <w:t xml:space="preserve"> pasando de 62,24 millones en 2021 a 295,27 millones en 2022</w:t>
      </w:r>
      <w:r w:rsidR="00563351">
        <w:rPr>
          <w:rFonts w:cs="Arial"/>
        </w:rPr>
        <w:t>. La razón principal es la</w:t>
      </w:r>
      <w:r w:rsidR="00614DC4">
        <w:rPr>
          <w:rFonts w:cs="Arial"/>
        </w:rPr>
        <w:t xml:space="preserve"> variación neta de los pasivos financieros, que en 2022 tuvo un valor positivo frente al valor negativo del ejercicio 2021. </w:t>
      </w:r>
    </w:p>
    <w:p w14:paraId="26EF1FBD"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4472"/>
        </w:tabs>
        <w:ind w:left="0" w:firstLine="289"/>
        <w:rPr>
          <w:rFonts w:cs="Arial"/>
        </w:rPr>
      </w:pPr>
      <w:r>
        <w:rPr>
          <w:rFonts w:cs="Arial"/>
        </w:rPr>
        <w:lastRenderedPageBreak/>
        <w:t>El ahorro bruto de 2022 disminuyó un 17 por ciento respecto al ejercicio anterior, debido a un aumento de los gastos corrientes superior a los ingresos corrientes. La carga financiera disminuyó un 38 por ciento, lo que ha supuesto un aumento en el ahorro neto del 977 por ciento, al pasar de un ahorro neto negativo de 14,65 millones en 2021, a un ahorro neto positivo de 128,46 millones.</w:t>
      </w:r>
    </w:p>
    <w:p w14:paraId="3EA14CCF"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4472"/>
        </w:tabs>
        <w:ind w:left="0" w:firstLine="289"/>
        <w:rPr>
          <w:rFonts w:cs="Arial"/>
        </w:rPr>
      </w:pPr>
      <w:r>
        <w:rPr>
          <w:rFonts w:cs="Arial"/>
        </w:rPr>
        <w:t xml:space="preserve">La deuda financiera prácticamente no refleja variación, suponiendo 2.867,73 millones que representan el 54 por ciento de los ingresos corrientes frente al 60 por ciento de 2021. </w:t>
      </w:r>
    </w:p>
    <w:p w14:paraId="4D0C6F0D"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4472"/>
        </w:tabs>
        <w:ind w:left="0" w:firstLine="289"/>
        <w:rPr>
          <w:rFonts w:cs="Arial"/>
        </w:rPr>
      </w:pPr>
      <w:r>
        <w:rPr>
          <w:rFonts w:cs="Arial"/>
        </w:rPr>
        <w:t xml:space="preserve">El remanente de tesorería para gastos generales aumentó de forma significativa un 321 por ciento al aumentar en 86,68 millones, fundamentalmente por el aumento en </w:t>
      </w:r>
      <w:r w:rsidR="00F56FAF">
        <w:rPr>
          <w:rFonts w:cs="Arial"/>
        </w:rPr>
        <w:t xml:space="preserve">la </w:t>
      </w:r>
      <w:r>
        <w:rPr>
          <w:rFonts w:cs="Arial"/>
        </w:rPr>
        <w:t xml:space="preserve">tesorería al cierre del ejercicio en 399,29 millones, (un 124 por ciento). Destacamos que el 30 de diciembre de 2022, el Estado ingresó por la liquidación del Convenio Económico 657 millones. </w:t>
      </w:r>
    </w:p>
    <w:p w14:paraId="710D14FE" w14:textId="77777777" w:rsidR="00614DC4" w:rsidRDefault="00614DC4" w:rsidP="00401AFD">
      <w:pPr>
        <w:numPr>
          <w:ilvl w:val="0"/>
          <w:numId w:val="10"/>
        </w:numPr>
        <w:tabs>
          <w:tab w:val="num" w:pos="300"/>
          <w:tab w:val="num" w:pos="360"/>
          <w:tab w:val="left" w:pos="480"/>
          <w:tab w:val="num" w:pos="600"/>
          <w:tab w:val="num" w:pos="720"/>
          <w:tab w:val="num" w:pos="1320"/>
          <w:tab w:val="num" w:pos="2062"/>
          <w:tab w:val="num" w:pos="4472"/>
        </w:tabs>
        <w:spacing w:before="120" w:after="240"/>
        <w:ind w:left="0" w:firstLine="289"/>
        <w:rPr>
          <w:rFonts w:cs="Arial"/>
          <w:spacing w:val="6"/>
          <w:sz w:val="26"/>
          <w:szCs w:val="24"/>
        </w:rPr>
      </w:pPr>
      <w:r>
        <w:rPr>
          <w:rFonts w:cs="Arial"/>
          <w:spacing w:val="6"/>
          <w:sz w:val="26"/>
          <w:szCs w:val="24"/>
        </w:rPr>
        <w:t>La evolución presupuestaria de la variación de la deuda en millones (deuda concertada menos deuda amortizada) para el periodo 2013-2022 es la siguiente:</w:t>
      </w:r>
    </w:p>
    <w:tbl>
      <w:tblPr>
        <w:tblW w:w="4950" w:type="pct"/>
        <w:jc w:val="center"/>
        <w:tblCellMar>
          <w:left w:w="70" w:type="dxa"/>
          <w:right w:w="70" w:type="dxa"/>
        </w:tblCellMar>
        <w:tblLook w:val="04A0" w:firstRow="1" w:lastRow="0" w:firstColumn="1" w:lastColumn="0" w:noHBand="0" w:noVBand="1"/>
      </w:tblPr>
      <w:tblGrid>
        <w:gridCol w:w="1412"/>
        <w:gridCol w:w="709"/>
        <w:gridCol w:w="706"/>
        <w:gridCol w:w="701"/>
        <w:gridCol w:w="705"/>
        <w:gridCol w:w="701"/>
        <w:gridCol w:w="788"/>
        <w:gridCol w:w="760"/>
        <w:gridCol w:w="705"/>
        <w:gridCol w:w="757"/>
        <w:gridCol w:w="757"/>
      </w:tblGrid>
      <w:tr w:rsidR="00614DC4" w14:paraId="3DB436BF" w14:textId="77777777" w:rsidTr="00EB306E">
        <w:trPr>
          <w:trHeight w:val="255"/>
          <w:jc w:val="center"/>
        </w:trPr>
        <w:tc>
          <w:tcPr>
            <w:tcW w:w="811" w:type="pct"/>
            <w:tcBorders>
              <w:top w:val="single" w:sz="4" w:space="0" w:color="auto"/>
              <w:left w:val="nil"/>
              <w:bottom w:val="single" w:sz="4" w:space="0" w:color="auto"/>
              <w:right w:val="nil"/>
            </w:tcBorders>
            <w:shd w:val="clear" w:color="auto" w:fill="8DB3E2"/>
            <w:noWrap/>
            <w:vAlign w:val="center"/>
          </w:tcPr>
          <w:p w14:paraId="1DEB5B39" w14:textId="77777777" w:rsidR="00614DC4" w:rsidRDefault="00614DC4">
            <w:pPr>
              <w:keepLines/>
              <w:tabs>
                <w:tab w:val="right" w:pos="2835"/>
                <w:tab w:val="right" w:pos="3969"/>
                <w:tab w:val="right" w:pos="5103"/>
                <w:tab w:val="right" w:pos="6237"/>
                <w:tab w:val="right" w:pos="7371"/>
              </w:tabs>
              <w:spacing w:after="0"/>
              <w:ind w:right="-47" w:firstLine="0"/>
              <w:jc w:val="left"/>
              <w:rPr>
                <w:rFonts w:ascii="Arial" w:hAnsi="Arial" w:cs="Arial"/>
                <w:spacing w:val="6"/>
                <w:sz w:val="16"/>
                <w:szCs w:val="16"/>
              </w:rPr>
            </w:pPr>
          </w:p>
        </w:tc>
        <w:tc>
          <w:tcPr>
            <w:tcW w:w="407" w:type="pct"/>
            <w:tcBorders>
              <w:top w:val="single" w:sz="4" w:space="0" w:color="auto"/>
              <w:left w:val="nil"/>
              <w:bottom w:val="single" w:sz="4" w:space="0" w:color="auto"/>
              <w:right w:val="nil"/>
            </w:tcBorders>
            <w:shd w:val="clear" w:color="auto" w:fill="8DB3E2"/>
            <w:noWrap/>
            <w:vAlign w:val="center"/>
            <w:hideMark/>
          </w:tcPr>
          <w:p w14:paraId="6917526D"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2013</w:t>
            </w:r>
          </w:p>
        </w:tc>
        <w:tc>
          <w:tcPr>
            <w:tcW w:w="405" w:type="pct"/>
            <w:tcBorders>
              <w:top w:val="single" w:sz="4" w:space="0" w:color="auto"/>
              <w:left w:val="nil"/>
              <w:bottom w:val="single" w:sz="4" w:space="0" w:color="auto"/>
              <w:right w:val="nil"/>
            </w:tcBorders>
            <w:shd w:val="clear" w:color="auto" w:fill="8DB3E2"/>
            <w:vAlign w:val="center"/>
            <w:hideMark/>
          </w:tcPr>
          <w:p w14:paraId="3EC20CB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2014</w:t>
            </w:r>
          </w:p>
        </w:tc>
        <w:tc>
          <w:tcPr>
            <w:tcW w:w="403" w:type="pct"/>
            <w:tcBorders>
              <w:top w:val="single" w:sz="4" w:space="0" w:color="auto"/>
              <w:left w:val="nil"/>
              <w:bottom w:val="single" w:sz="4" w:space="0" w:color="auto"/>
              <w:right w:val="nil"/>
            </w:tcBorders>
            <w:shd w:val="clear" w:color="auto" w:fill="8DB3E2"/>
            <w:vAlign w:val="center"/>
            <w:hideMark/>
          </w:tcPr>
          <w:p w14:paraId="356DCE2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2015</w:t>
            </w:r>
          </w:p>
        </w:tc>
        <w:tc>
          <w:tcPr>
            <w:tcW w:w="405" w:type="pct"/>
            <w:tcBorders>
              <w:top w:val="single" w:sz="4" w:space="0" w:color="auto"/>
              <w:left w:val="nil"/>
              <w:bottom w:val="single" w:sz="4" w:space="0" w:color="auto"/>
              <w:right w:val="nil"/>
            </w:tcBorders>
            <w:shd w:val="clear" w:color="auto" w:fill="8DB3E2"/>
            <w:vAlign w:val="center"/>
            <w:hideMark/>
          </w:tcPr>
          <w:p w14:paraId="508963B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2016</w:t>
            </w:r>
          </w:p>
        </w:tc>
        <w:tc>
          <w:tcPr>
            <w:tcW w:w="403" w:type="pct"/>
            <w:tcBorders>
              <w:top w:val="single" w:sz="4" w:space="0" w:color="auto"/>
              <w:left w:val="nil"/>
              <w:bottom w:val="single" w:sz="4" w:space="0" w:color="auto"/>
              <w:right w:val="nil"/>
            </w:tcBorders>
            <w:shd w:val="clear" w:color="auto" w:fill="8DB3E2"/>
            <w:vAlign w:val="center"/>
            <w:hideMark/>
          </w:tcPr>
          <w:p w14:paraId="41C31EE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2017</w:t>
            </w:r>
          </w:p>
        </w:tc>
        <w:tc>
          <w:tcPr>
            <w:tcW w:w="453" w:type="pct"/>
            <w:tcBorders>
              <w:top w:val="single" w:sz="4" w:space="0" w:color="auto"/>
              <w:left w:val="nil"/>
              <w:bottom w:val="single" w:sz="4" w:space="0" w:color="auto"/>
              <w:right w:val="nil"/>
            </w:tcBorders>
            <w:shd w:val="clear" w:color="auto" w:fill="8DB3E2"/>
            <w:vAlign w:val="center"/>
            <w:hideMark/>
          </w:tcPr>
          <w:p w14:paraId="758538F7"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2018</w:t>
            </w:r>
          </w:p>
        </w:tc>
        <w:tc>
          <w:tcPr>
            <w:tcW w:w="437" w:type="pct"/>
            <w:tcBorders>
              <w:top w:val="single" w:sz="4" w:space="0" w:color="auto"/>
              <w:left w:val="nil"/>
              <w:bottom w:val="single" w:sz="4" w:space="0" w:color="auto"/>
              <w:right w:val="nil"/>
            </w:tcBorders>
            <w:shd w:val="clear" w:color="auto" w:fill="8DB3E2"/>
            <w:vAlign w:val="center"/>
            <w:hideMark/>
          </w:tcPr>
          <w:p w14:paraId="12E74CA7"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2019</w:t>
            </w:r>
          </w:p>
        </w:tc>
        <w:tc>
          <w:tcPr>
            <w:tcW w:w="405" w:type="pct"/>
            <w:tcBorders>
              <w:top w:val="single" w:sz="4" w:space="0" w:color="auto"/>
              <w:left w:val="nil"/>
              <w:bottom w:val="single" w:sz="4" w:space="0" w:color="auto"/>
              <w:right w:val="nil"/>
            </w:tcBorders>
            <w:shd w:val="clear" w:color="auto" w:fill="8DB3E2"/>
            <w:vAlign w:val="center"/>
            <w:hideMark/>
          </w:tcPr>
          <w:p w14:paraId="4E744BF4"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2020</w:t>
            </w:r>
          </w:p>
        </w:tc>
        <w:tc>
          <w:tcPr>
            <w:tcW w:w="435" w:type="pct"/>
            <w:tcBorders>
              <w:top w:val="single" w:sz="4" w:space="0" w:color="auto"/>
              <w:left w:val="nil"/>
              <w:bottom w:val="single" w:sz="4" w:space="0" w:color="auto"/>
              <w:right w:val="nil"/>
            </w:tcBorders>
            <w:shd w:val="clear" w:color="auto" w:fill="8DB3E2"/>
            <w:vAlign w:val="center"/>
            <w:hideMark/>
          </w:tcPr>
          <w:p w14:paraId="5E92ACB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2021</w:t>
            </w:r>
          </w:p>
        </w:tc>
        <w:tc>
          <w:tcPr>
            <w:tcW w:w="435" w:type="pct"/>
            <w:tcBorders>
              <w:top w:val="single" w:sz="4" w:space="0" w:color="auto"/>
              <w:left w:val="nil"/>
              <w:bottom w:val="single" w:sz="4" w:space="0" w:color="auto"/>
              <w:right w:val="nil"/>
            </w:tcBorders>
            <w:shd w:val="clear" w:color="auto" w:fill="8DB3E2"/>
            <w:vAlign w:val="center"/>
            <w:hideMark/>
          </w:tcPr>
          <w:p w14:paraId="3BF83FCC"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2022</w:t>
            </w:r>
          </w:p>
        </w:tc>
      </w:tr>
      <w:tr w:rsidR="00614DC4" w14:paraId="0796B823" w14:textId="77777777" w:rsidTr="00614DC4">
        <w:trPr>
          <w:trHeight w:val="198"/>
          <w:jc w:val="center"/>
        </w:trPr>
        <w:tc>
          <w:tcPr>
            <w:tcW w:w="811" w:type="pct"/>
            <w:tcBorders>
              <w:top w:val="single" w:sz="4" w:space="0" w:color="auto"/>
              <w:left w:val="nil"/>
              <w:bottom w:val="single" w:sz="2" w:space="0" w:color="auto"/>
              <w:right w:val="nil"/>
            </w:tcBorders>
            <w:noWrap/>
            <w:vAlign w:val="center"/>
            <w:hideMark/>
          </w:tcPr>
          <w:p w14:paraId="45A51BB9" w14:textId="77777777" w:rsidR="00614DC4" w:rsidRDefault="00614DC4">
            <w:pPr>
              <w:spacing w:after="0"/>
              <w:ind w:right="-47" w:firstLine="0"/>
              <w:jc w:val="left"/>
              <w:rPr>
                <w:rFonts w:ascii="Arial Narrow" w:hAnsi="Arial Narrow" w:cs="Arial"/>
                <w:sz w:val="18"/>
                <w:szCs w:val="18"/>
                <w:lang w:val="es-ES" w:eastAsia="es-ES"/>
              </w:rPr>
            </w:pPr>
            <w:r>
              <w:rPr>
                <w:rFonts w:ascii="Arial Narrow" w:hAnsi="Arial Narrow" w:cs="Arial"/>
                <w:sz w:val="18"/>
                <w:szCs w:val="18"/>
                <w:lang w:val="es-ES" w:eastAsia="es-ES"/>
              </w:rPr>
              <w:t>Deuda concertada</w:t>
            </w:r>
          </w:p>
        </w:tc>
        <w:tc>
          <w:tcPr>
            <w:tcW w:w="407" w:type="pct"/>
            <w:tcBorders>
              <w:top w:val="single" w:sz="4" w:space="0" w:color="auto"/>
              <w:left w:val="nil"/>
              <w:bottom w:val="single" w:sz="2" w:space="0" w:color="auto"/>
              <w:right w:val="nil"/>
            </w:tcBorders>
            <w:noWrap/>
            <w:vAlign w:val="center"/>
            <w:hideMark/>
          </w:tcPr>
          <w:p w14:paraId="6A2555FB" w14:textId="77777777" w:rsidR="00614DC4" w:rsidRDefault="00614DC4">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463,66</w:t>
            </w:r>
          </w:p>
        </w:tc>
        <w:tc>
          <w:tcPr>
            <w:tcW w:w="405" w:type="pct"/>
            <w:tcBorders>
              <w:top w:val="single" w:sz="4" w:space="0" w:color="auto"/>
              <w:left w:val="nil"/>
              <w:bottom w:val="single" w:sz="2" w:space="0" w:color="auto"/>
              <w:right w:val="nil"/>
            </w:tcBorders>
            <w:vAlign w:val="center"/>
            <w:hideMark/>
          </w:tcPr>
          <w:p w14:paraId="35606CDB" w14:textId="77777777" w:rsidR="00614DC4" w:rsidRDefault="00614DC4">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492,58</w:t>
            </w:r>
          </w:p>
        </w:tc>
        <w:tc>
          <w:tcPr>
            <w:tcW w:w="403" w:type="pct"/>
            <w:tcBorders>
              <w:top w:val="single" w:sz="4" w:space="0" w:color="auto"/>
              <w:left w:val="nil"/>
              <w:bottom w:val="single" w:sz="2" w:space="0" w:color="auto"/>
              <w:right w:val="nil"/>
            </w:tcBorders>
            <w:vAlign w:val="center"/>
            <w:hideMark/>
          </w:tcPr>
          <w:p w14:paraId="4F3CCBE6" w14:textId="77777777" w:rsidR="00614DC4" w:rsidRDefault="00614DC4">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446,94</w:t>
            </w:r>
          </w:p>
        </w:tc>
        <w:tc>
          <w:tcPr>
            <w:tcW w:w="405" w:type="pct"/>
            <w:tcBorders>
              <w:top w:val="single" w:sz="4" w:space="0" w:color="auto"/>
              <w:left w:val="nil"/>
              <w:bottom w:val="single" w:sz="2" w:space="0" w:color="auto"/>
              <w:right w:val="nil"/>
            </w:tcBorders>
            <w:vAlign w:val="center"/>
            <w:hideMark/>
          </w:tcPr>
          <w:p w14:paraId="6A671530" w14:textId="77777777" w:rsidR="00614DC4" w:rsidRDefault="00614DC4">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579,70</w:t>
            </w:r>
          </w:p>
        </w:tc>
        <w:tc>
          <w:tcPr>
            <w:tcW w:w="403" w:type="pct"/>
            <w:tcBorders>
              <w:top w:val="single" w:sz="4" w:space="0" w:color="auto"/>
              <w:left w:val="nil"/>
              <w:bottom w:val="single" w:sz="2" w:space="0" w:color="auto"/>
              <w:right w:val="nil"/>
            </w:tcBorders>
            <w:vAlign w:val="center"/>
            <w:hideMark/>
          </w:tcPr>
          <w:p w14:paraId="0FA4BC17" w14:textId="77777777" w:rsidR="00614DC4" w:rsidRDefault="00614DC4">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498,01</w:t>
            </w:r>
          </w:p>
        </w:tc>
        <w:tc>
          <w:tcPr>
            <w:tcW w:w="453" w:type="pct"/>
            <w:tcBorders>
              <w:top w:val="single" w:sz="4" w:space="0" w:color="auto"/>
              <w:left w:val="nil"/>
              <w:bottom w:val="single" w:sz="2" w:space="0" w:color="auto"/>
              <w:right w:val="nil"/>
            </w:tcBorders>
            <w:vAlign w:val="center"/>
            <w:hideMark/>
          </w:tcPr>
          <w:p w14:paraId="3DD0762D" w14:textId="77777777" w:rsidR="00614DC4" w:rsidRDefault="00614DC4">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208,06</w:t>
            </w:r>
          </w:p>
        </w:tc>
        <w:tc>
          <w:tcPr>
            <w:tcW w:w="437" w:type="pct"/>
            <w:tcBorders>
              <w:top w:val="single" w:sz="4" w:space="0" w:color="auto"/>
              <w:left w:val="nil"/>
              <w:bottom w:val="single" w:sz="2" w:space="0" w:color="auto"/>
              <w:right w:val="nil"/>
            </w:tcBorders>
            <w:vAlign w:val="center"/>
            <w:hideMark/>
          </w:tcPr>
          <w:p w14:paraId="0152828E" w14:textId="77777777" w:rsidR="00614DC4" w:rsidRDefault="00614DC4">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214,46</w:t>
            </w:r>
          </w:p>
        </w:tc>
        <w:tc>
          <w:tcPr>
            <w:tcW w:w="405" w:type="pct"/>
            <w:tcBorders>
              <w:top w:val="single" w:sz="4" w:space="0" w:color="auto"/>
              <w:left w:val="nil"/>
              <w:bottom w:val="single" w:sz="2" w:space="0" w:color="auto"/>
              <w:right w:val="nil"/>
            </w:tcBorders>
            <w:vAlign w:val="center"/>
            <w:hideMark/>
          </w:tcPr>
          <w:p w14:paraId="55672BC5" w14:textId="77777777" w:rsidR="00614DC4" w:rsidRDefault="00614DC4">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648,37</w:t>
            </w:r>
          </w:p>
        </w:tc>
        <w:tc>
          <w:tcPr>
            <w:tcW w:w="435" w:type="pct"/>
            <w:tcBorders>
              <w:top w:val="single" w:sz="4" w:space="0" w:color="auto"/>
              <w:left w:val="nil"/>
              <w:bottom w:val="single" w:sz="2" w:space="0" w:color="auto"/>
              <w:right w:val="nil"/>
            </w:tcBorders>
            <w:vAlign w:val="center"/>
            <w:hideMark/>
          </w:tcPr>
          <w:p w14:paraId="72070885" w14:textId="77777777" w:rsidR="00614DC4" w:rsidRDefault="00614DC4">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149,44</w:t>
            </w:r>
          </w:p>
        </w:tc>
        <w:tc>
          <w:tcPr>
            <w:tcW w:w="435" w:type="pct"/>
            <w:tcBorders>
              <w:top w:val="single" w:sz="4" w:space="0" w:color="auto"/>
              <w:left w:val="nil"/>
              <w:bottom w:val="single" w:sz="2" w:space="0" w:color="auto"/>
              <w:right w:val="nil"/>
            </w:tcBorders>
            <w:vAlign w:val="center"/>
            <w:hideMark/>
          </w:tcPr>
          <w:p w14:paraId="12DEC776" w14:textId="77777777" w:rsidR="00614DC4" w:rsidRDefault="00614DC4">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406,19</w:t>
            </w:r>
          </w:p>
        </w:tc>
      </w:tr>
      <w:tr w:rsidR="00614DC4" w14:paraId="6685E46A" w14:textId="77777777" w:rsidTr="00EB306E">
        <w:trPr>
          <w:trHeight w:val="198"/>
          <w:jc w:val="center"/>
        </w:trPr>
        <w:tc>
          <w:tcPr>
            <w:tcW w:w="811" w:type="pct"/>
            <w:tcBorders>
              <w:top w:val="single" w:sz="2" w:space="0" w:color="auto"/>
              <w:left w:val="nil"/>
              <w:bottom w:val="single" w:sz="4" w:space="0" w:color="auto"/>
              <w:right w:val="nil"/>
            </w:tcBorders>
            <w:noWrap/>
            <w:vAlign w:val="center"/>
            <w:hideMark/>
          </w:tcPr>
          <w:p w14:paraId="3C22C805" w14:textId="77777777" w:rsidR="00614DC4" w:rsidRDefault="00614DC4">
            <w:pPr>
              <w:spacing w:after="0"/>
              <w:ind w:right="-47" w:firstLine="0"/>
              <w:jc w:val="left"/>
              <w:rPr>
                <w:rFonts w:ascii="Arial Narrow" w:hAnsi="Arial Narrow" w:cs="Arial"/>
                <w:sz w:val="18"/>
                <w:szCs w:val="18"/>
                <w:lang w:val="es-ES" w:eastAsia="es-ES"/>
              </w:rPr>
            </w:pPr>
            <w:r>
              <w:rPr>
                <w:rFonts w:ascii="Arial Narrow" w:hAnsi="Arial Narrow" w:cs="Arial"/>
                <w:sz w:val="18"/>
                <w:szCs w:val="18"/>
                <w:lang w:val="es-ES" w:eastAsia="es-ES"/>
              </w:rPr>
              <w:t>Deuda amortizada</w:t>
            </w:r>
          </w:p>
        </w:tc>
        <w:tc>
          <w:tcPr>
            <w:tcW w:w="407" w:type="pct"/>
            <w:tcBorders>
              <w:top w:val="single" w:sz="2" w:space="0" w:color="auto"/>
              <w:left w:val="nil"/>
              <w:bottom w:val="single" w:sz="4" w:space="0" w:color="auto"/>
              <w:right w:val="nil"/>
            </w:tcBorders>
            <w:noWrap/>
            <w:vAlign w:val="center"/>
            <w:hideMark/>
          </w:tcPr>
          <w:p w14:paraId="1D602F3A" w14:textId="77777777" w:rsidR="00614DC4" w:rsidRDefault="00614DC4">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193,21</w:t>
            </w:r>
          </w:p>
        </w:tc>
        <w:tc>
          <w:tcPr>
            <w:tcW w:w="405" w:type="pct"/>
            <w:tcBorders>
              <w:top w:val="single" w:sz="2" w:space="0" w:color="auto"/>
              <w:left w:val="nil"/>
              <w:bottom w:val="single" w:sz="4" w:space="0" w:color="auto"/>
              <w:right w:val="nil"/>
            </w:tcBorders>
            <w:vAlign w:val="center"/>
            <w:hideMark/>
          </w:tcPr>
          <w:p w14:paraId="0E007B85" w14:textId="77777777" w:rsidR="00614DC4" w:rsidRDefault="00614DC4">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296,53</w:t>
            </w:r>
          </w:p>
        </w:tc>
        <w:tc>
          <w:tcPr>
            <w:tcW w:w="403" w:type="pct"/>
            <w:tcBorders>
              <w:top w:val="single" w:sz="2" w:space="0" w:color="auto"/>
              <w:left w:val="nil"/>
              <w:bottom w:val="single" w:sz="4" w:space="0" w:color="auto"/>
              <w:right w:val="nil"/>
            </w:tcBorders>
            <w:vAlign w:val="center"/>
            <w:hideMark/>
          </w:tcPr>
          <w:p w14:paraId="438F60AD" w14:textId="77777777" w:rsidR="00614DC4" w:rsidRDefault="00614DC4">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307,23</w:t>
            </w:r>
          </w:p>
        </w:tc>
        <w:tc>
          <w:tcPr>
            <w:tcW w:w="405" w:type="pct"/>
            <w:tcBorders>
              <w:top w:val="single" w:sz="2" w:space="0" w:color="auto"/>
              <w:left w:val="nil"/>
              <w:bottom w:val="single" w:sz="4" w:space="0" w:color="auto"/>
              <w:right w:val="nil"/>
            </w:tcBorders>
            <w:vAlign w:val="center"/>
            <w:hideMark/>
          </w:tcPr>
          <w:p w14:paraId="6E7CB200" w14:textId="77777777" w:rsidR="00614DC4" w:rsidRDefault="00614DC4">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416,08</w:t>
            </w:r>
          </w:p>
        </w:tc>
        <w:tc>
          <w:tcPr>
            <w:tcW w:w="403" w:type="pct"/>
            <w:tcBorders>
              <w:top w:val="single" w:sz="2" w:space="0" w:color="auto"/>
              <w:left w:val="nil"/>
              <w:bottom w:val="single" w:sz="4" w:space="0" w:color="auto"/>
              <w:right w:val="nil"/>
            </w:tcBorders>
            <w:vAlign w:val="center"/>
            <w:hideMark/>
          </w:tcPr>
          <w:p w14:paraId="40C58C15" w14:textId="77777777" w:rsidR="00614DC4" w:rsidRDefault="00614DC4">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293,93</w:t>
            </w:r>
          </w:p>
        </w:tc>
        <w:tc>
          <w:tcPr>
            <w:tcW w:w="453" w:type="pct"/>
            <w:tcBorders>
              <w:top w:val="single" w:sz="2" w:space="0" w:color="auto"/>
              <w:left w:val="nil"/>
              <w:bottom w:val="single" w:sz="4" w:space="0" w:color="auto"/>
              <w:right w:val="nil"/>
            </w:tcBorders>
            <w:vAlign w:val="center"/>
            <w:hideMark/>
          </w:tcPr>
          <w:p w14:paraId="759BD2A0" w14:textId="77777777" w:rsidR="00614DC4" w:rsidRDefault="00614DC4">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373,15</w:t>
            </w:r>
          </w:p>
        </w:tc>
        <w:tc>
          <w:tcPr>
            <w:tcW w:w="437" w:type="pct"/>
            <w:tcBorders>
              <w:top w:val="single" w:sz="2" w:space="0" w:color="auto"/>
              <w:left w:val="nil"/>
              <w:bottom w:val="single" w:sz="4" w:space="0" w:color="auto"/>
              <w:right w:val="nil"/>
            </w:tcBorders>
            <w:vAlign w:val="center"/>
            <w:hideMark/>
          </w:tcPr>
          <w:p w14:paraId="75EC2B86" w14:textId="77777777" w:rsidR="00614DC4" w:rsidRDefault="00614DC4">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336,99</w:t>
            </w:r>
          </w:p>
        </w:tc>
        <w:tc>
          <w:tcPr>
            <w:tcW w:w="405" w:type="pct"/>
            <w:tcBorders>
              <w:top w:val="single" w:sz="2" w:space="0" w:color="auto"/>
              <w:left w:val="nil"/>
              <w:bottom w:val="single" w:sz="4" w:space="0" w:color="auto"/>
              <w:right w:val="nil"/>
            </w:tcBorders>
            <w:vAlign w:val="center"/>
            <w:hideMark/>
          </w:tcPr>
          <w:p w14:paraId="004EA700" w14:textId="77777777" w:rsidR="00614DC4" w:rsidRDefault="00614DC4">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289,94</w:t>
            </w:r>
          </w:p>
        </w:tc>
        <w:tc>
          <w:tcPr>
            <w:tcW w:w="435" w:type="pct"/>
            <w:tcBorders>
              <w:top w:val="single" w:sz="2" w:space="0" w:color="auto"/>
              <w:left w:val="nil"/>
              <w:bottom w:val="single" w:sz="4" w:space="0" w:color="auto"/>
              <w:right w:val="nil"/>
            </w:tcBorders>
            <w:vAlign w:val="center"/>
            <w:hideMark/>
          </w:tcPr>
          <w:p w14:paraId="64694D17" w14:textId="77777777" w:rsidR="00614DC4" w:rsidRDefault="00614DC4">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606,62</w:t>
            </w:r>
          </w:p>
        </w:tc>
        <w:tc>
          <w:tcPr>
            <w:tcW w:w="435" w:type="pct"/>
            <w:tcBorders>
              <w:top w:val="single" w:sz="2" w:space="0" w:color="auto"/>
              <w:left w:val="nil"/>
              <w:bottom w:val="single" w:sz="4" w:space="0" w:color="auto"/>
              <w:right w:val="nil"/>
            </w:tcBorders>
            <w:vAlign w:val="center"/>
            <w:hideMark/>
          </w:tcPr>
          <w:p w14:paraId="36BF5E00" w14:textId="77777777" w:rsidR="00614DC4" w:rsidRDefault="00614DC4">
            <w:pPr>
              <w:spacing w:after="0"/>
              <w:ind w:firstLine="0"/>
              <w:jc w:val="right"/>
              <w:rPr>
                <w:rFonts w:ascii="Arial Narrow" w:hAnsi="Arial Narrow" w:cs="Arial"/>
                <w:sz w:val="18"/>
                <w:szCs w:val="18"/>
                <w:lang w:val="es-ES" w:eastAsia="es-ES"/>
              </w:rPr>
            </w:pPr>
            <w:r>
              <w:rPr>
                <w:rFonts w:ascii="Arial Narrow" w:hAnsi="Arial Narrow" w:cs="Arial"/>
                <w:sz w:val="18"/>
                <w:szCs w:val="18"/>
                <w:lang w:val="es-ES" w:eastAsia="es-ES"/>
              </w:rPr>
              <w:t>381,43</w:t>
            </w:r>
          </w:p>
        </w:tc>
      </w:tr>
      <w:tr w:rsidR="00614DC4" w14:paraId="63FCDA06" w14:textId="77777777" w:rsidTr="00EB306E">
        <w:trPr>
          <w:trHeight w:val="255"/>
          <w:jc w:val="center"/>
        </w:trPr>
        <w:tc>
          <w:tcPr>
            <w:tcW w:w="811" w:type="pct"/>
            <w:tcBorders>
              <w:top w:val="single" w:sz="4" w:space="0" w:color="auto"/>
              <w:left w:val="nil"/>
              <w:bottom w:val="single" w:sz="4" w:space="0" w:color="auto"/>
              <w:right w:val="nil"/>
            </w:tcBorders>
            <w:shd w:val="clear" w:color="auto" w:fill="8DB3E2" w:themeFill="text2" w:themeFillTint="66"/>
            <w:noWrap/>
            <w:vAlign w:val="center"/>
            <w:hideMark/>
          </w:tcPr>
          <w:p w14:paraId="39989C1C" w14:textId="77777777" w:rsidR="00614DC4" w:rsidRDefault="00614DC4">
            <w:pPr>
              <w:keepLines/>
              <w:tabs>
                <w:tab w:val="right" w:pos="2835"/>
                <w:tab w:val="right" w:pos="3969"/>
                <w:tab w:val="right" w:pos="5103"/>
                <w:tab w:val="right" w:pos="6237"/>
                <w:tab w:val="right" w:pos="7371"/>
              </w:tabs>
              <w:spacing w:after="0"/>
              <w:ind w:right="-47" w:firstLine="0"/>
              <w:jc w:val="left"/>
              <w:rPr>
                <w:rFonts w:ascii="Arial" w:hAnsi="Arial" w:cs="Arial"/>
                <w:spacing w:val="6"/>
                <w:sz w:val="16"/>
                <w:szCs w:val="16"/>
                <w:highlight w:val="yellow"/>
              </w:rPr>
            </w:pPr>
            <w:r>
              <w:rPr>
                <w:rFonts w:ascii="Arial" w:hAnsi="Arial" w:cs="Arial"/>
                <w:spacing w:val="6"/>
                <w:sz w:val="16"/>
                <w:szCs w:val="16"/>
              </w:rPr>
              <w:t>Variación deuda</w:t>
            </w:r>
          </w:p>
        </w:tc>
        <w:tc>
          <w:tcPr>
            <w:tcW w:w="407" w:type="pct"/>
            <w:tcBorders>
              <w:top w:val="single" w:sz="4" w:space="0" w:color="auto"/>
              <w:left w:val="nil"/>
              <w:bottom w:val="single" w:sz="4" w:space="0" w:color="auto"/>
              <w:right w:val="nil"/>
            </w:tcBorders>
            <w:shd w:val="clear" w:color="auto" w:fill="8DB3E2" w:themeFill="text2" w:themeFillTint="66"/>
            <w:noWrap/>
            <w:vAlign w:val="center"/>
            <w:hideMark/>
          </w:tcPr>
          <w:p w14:paraId="2EA9C3B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270,45</w:t>
            </w:r>
          </w:p>
        </w:tc>
        <w:tc>
          <w:tcPr>
            <w:tcW w:w="405" w:type="pct"/>
            <w:tcBorders>
              <w:top w:val="single" w:sz="4" w:space="0" w:color="auto"/>
              <w:left w:val="nil"/>
              <w:bottom w:val="single" w:sz="4" w:space="0" w:color="auto"/>
              <w:right w:val="nil"/>
            </w:tcBorders>
            <w:shd w:val="clear" w:color="auto" w:fill="8DB3E2" w:themeFill="text2" w:themeFillTint="66"/>
            <w:vAlign w:val="center"/>
            <w:hideMark/>
          </w:tcPr>
          <w:p w14:paraId="41C5889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196,05</w:t>
            </w:r>
          </w:p>
        </w:tc>
        <w:tc>
          <w:tcPr>
            <w:tcW w:w="403" w:type="pct"/>
            <w:tcBorders>
              <w:top w:val="single" w:sz="4" w:space="0" w:color="auto"/>
              <w:left w:val="nil"/>
              <w:bottom w:val="single" w:sz="4" w:space="0" w:color="auto"/>
              <w:right w:val="nil"/>
            </w:tcBorders>
            <w:shd w:val="clear" w:color="auto" w:fill="8DB3E2" w:themeFill="text2" w:themeFillTint="66"/>
            <w:vAlign w:val="center"/>
            <w:hideMark/>
          </w:tcPr>
          <w:p w14:paraId="5215C52C"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139,71</w:t>
            </w:r>
          </w:p>
        </w:tc>
        <w:tc>
          <w:tcPr>
            <w:tcW w:w="405" w:type="pct"/>
            <w:tcBorders>
              <w:top w:val="single" w:sz="4" w:space="0" w:color="auto"/>
              <w:left w:val="nil"/>
              <w:bottom w:val="single" w:sz="4" w:space="0" w:color="auto"/>
              <w:right w:val="nil"/>
            </w:tcBorders>
            <w:shd w:val="clear" w:color="auto" w:fill="8DB3E2" w:themeFill="text2" w:themeFillTint="66"/>
            <w:vAlign w:val="center"/>
            <w:hideMark/>
          </w:tcPr>
          <w:p w14:paraId="283A0B4B"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163,62</w:t>
            </w:r>
          </w:p>
        </w:tc>
        <w:tc>
          <w:tcPr>
            <w:tcW w:w="403" w:type="pct"/>
            <w:tcBorders>
              <w:top w:val="single" w:sz="4" w:space="0" w:color="auto"/>
              <w:left w:val="nil"/>
              <w:bottom w:val="single" w:sz="4" w:space="0" w:color="auto"/>
              <w:right w:val="nil"/>
            </w:tcBorders>
            <w:shd w:val="clear" w:color="auto" w:fill="8DB3E2" w:themeFill="text2" w:themeFillTint="66"/>
            <w:vAlign w:val="center"/>
            <w:hideMark/>
          </w:tcPr>
          <w:p w14:paraId="55CFFBB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204,08</w:t>
            </w:r>
          </w:p>
        </w:tc>
        <w:tc>
          <w:tcPr>
            <w:tcW w:w="453" w:type="pct"/>
            <w:tcBorders>
              <w:top w:val="single" w:sz="4" w:space="0" w:color="auto"/>
              <w:left w:val="nil"/>
              <w:bottom w:val="single" w:sz="4" w:space="0" w:color="auto"/>
              <w:right w:val="nil"/>
            </w:tcBorders>
            <w:shd w:val="clear" w:color="auto" w:fill="8DB3E2" w:themeFill="text2" w:themeFillTint="66"/>
            <w:vAlign w:val="center"/>
            <w:hideMark/>
          </w:tcPr>
          <w:p w14:paraId="26F8493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-165,09</w:t>
            </w:r>
          </w:p>
        </w:tc>
        <w:tc>
          <w:tcPr>
            <w:tcW w:w="437" w:type="pct"/>
            <w:tcBorders>
              <w:top w:val="single" w:sz="4" w:space="0" w:color="auto"/>
              <w:left w:val="nil"/>
              <w:bottom w:val="single" w:sz="4" w:space="0" w:color="auto"/>
              <w:right w:val="nil"/>
            </w:tcBorders>
            <w:shd w:val="clear" w:color="auto" w:fill="8DB3E2" w:themeFill="text2" w:themeFillTint="66"/>
            <w:vAlign w:val="center"/>
            <w:hideMark/>
          </w:tcPr>
          <w:p w14:paraId="1E1C88A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-122,53</w:t>
            </w:r>
          </w:p>
        </w:tc>
        <w:tc>
          <w:tcPr>
            <w:tcW w:w="405" w:type="pct"/>
            <w:tcBorders>
              <w:top w:val="single" w:sz="4" w:space="0" w:color="auto"/>
              <w:left w:val="nil"/>
              <w:bottom w:val="single" w:sz="4" w:space="0" w:color="auto"/>
              <w:right w:val="nil"/>
            </w:tcBorders>
            <w:shd w:val="clear" w:color="auto" w:fill="8DB3E2" w:themeFill="text2" w:themeFillTint="66"/>
            <w:vAlign w:val="center"/>
            <w:hideMark/>
          </w:tcPr>
          <w:p w14:paraId="47B292A8"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358,43</w:t>
            </w:r>
          </w:p>
        </w:tc>
        <w:tc>
          <w:tcPr>
            <w:tcW w:w="435" w:type="pct"/>
            <w:tcBorders>
              <w:top w:val="single" w:sz="4" w:space="0" w:color="auto"/>
              <w:left w:val="nil"/>
              <w:bottom w:val="single" w:sz="4" w:space="0" w:color="auto"/>
              <w:right w:val="nil"/>
            </w:tcBorders>
            <w:shd w:val="clear" w:color="auto" w:fill="8DB3E2" w:themeFill="text2" w:themeFillTint="66"/>
            <w:vAlign w:val="center"/>
            <w:hideMark/>
          </w:tcPr>
          <w:p w14:paraId="28B10EC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-457,18</w:t>
            </w:r>
          </w:p>
        </w:tc>
        <w:tc>
          <w:tcPr>
            <w:tcW w:w="435" w:type="pct"/>
            <w:tcBorders>
              <w:top w:val="single" w:sz="4" w:space="0" w:color="auto"/>
              <w:left w:val="nil"/>
              <w:bottom w:val="single" w:sz="4" w:space="0" w:color="auto"/>
              <w:right w:val="nil"/>
            </w:tcBorders>
            <w:shd w:val="clear" w:color="auto" w:fill="8DB3E2" w:themeFill="text2" w:themeFillTint="66"/>
            <w:vAlign w:val="center"/>
            <w:hideMark/>
          </w:tcPr>
          <w:p w14:paraId="2B90904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cs="Arial"/>
                <w:spacing w:val="6"/>
                <w:sz w:val="16"/>
                <w:szCs w:val="16"/>
              </w:rPr>
              <w:t>24,76</w:t>
            </w:r>
          </w:p>
        </w:tc>
      </w:tr>
    </w:tbl>
    <w:p w14:paraId="76450246" w14:textId="77777777" w:rsidR="00614DC4" w:rsidRDefault="00614DC4" w:rsidP="00614DC4">
      <w:pPr>
        <w:pStyle w:val="texto"/>
        <w:spacing w:before="240"/>
      </w:pPr>
      <w:r>
        <w:t>Si bien el importe de</w:t>
      </w:r>
      <w:r w:rsidR="00F56FAF">
        <w:t xml:space="preserve">l endeudamiento </w:t>
      </w:r>
      <w:r>
        <w:t>net</w:t>
      </w:r>
      <w:r w:rsidR="00F56FAF">
        <w:t>o</w:t>
      </w:r>
      <w:r>
        <w:t xml:space="preserve"> se fue reduciendo desde 2013, con un repunte en 2016 y 2017, llegando a valores negativos en 2018 y 2019, es en 2020 cuando alcanza el mayor valor con 358,43 millones. En 2021 la tendencia respecto a 2020 cambia, </w:t>
      </w:r>
      <w:r w:rsidR="00F56FAF">
        <w:t>el endeudamiento neto</w:t>
      </w:r>
      <w:r>
        <w:t xml:space="preserve"> vuelve a ser negativ</w:t>
      </w:r>
      <w:r w:rsidR="00F56FAF">
        <w:t>o</w:t>
      </w:r>
      <w:r>
        <w:t xml:space="preserve"> debido a la amortización anticipada tan elevada que se realizó, recuperando un valor positivo en 2022, ya que, en este ejercicio, además de emisión de deuda pública, se han concertado préstamos con entidades bancarias por importe de 282 millones. </w:t>
      </w:r>
    </w:p>
    <w:p w14:paraId="50753F6D" w14:textId="77777777" w:rsidR="00614DC4" w:rsidRDefault="00614DC4" w:rsidP="00614DC4">
      <w:pPr>
        <w:pStyle w:val="texto"/>
      </w:pPr>
      <w:r>
        <w:t>Como ya hemos indicado en anteriores informes de esta Cámara, estos importes de deuda concertada y amortizada además están condicionados de forma significativa por el calendario de amortización de la deuda y por la variación de los tipos de interés que incluimos en el epígrafe 5.12 de este informe.</w:t>
      </w:r>
    </w:p>
    <w:p w14:paraId="3D0F0626"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rPr>
          <w:rFonts w:cs="Arial"/>
        </w:rPr>
      </w:pPr>
      <w:r>
        <w:rPr>
          <w:rFonts w:cs="Arial"/>
        </w:rPr>
        <w:t xml:space="preserve">Los gastos presupuestarios comprometidos para ejercicios futuros ascienden a 3.889,52 millones, de los que el 74 por ciento corresponden a la carga financiera de la deuda. Respecto a los datos de 2021, estos gastos aumentan un cinco por ciento. </w:t>
      </w:r>
    </w:p>
    <w:p w14:paraId="046BB993" w14:textId="77777777" w:rsidR="00F56FAF" w:rsidRDefault="00F56FAF">
      <w:pPr>
        <w:spacing w:after="0"/>
        <w:ind w:firstLine="0"/>
        <w:jc w:val="left"/>
        <w:rPr>
          <w:spacing w:val="6"/>
          <w:sz w:val="26"/>
          <w:szCs w:val="24"/>
        </w:rPr>
      </w:pPr>
      <w:r>
        <w:br w:type="page"/>
      </w:r>
    </w:p>
    <w:p w14:paraId="33BAE0BE" w14:textId="77777777" w:rsidR="00614DC4" w:rsidRDefault="00614DC4" w:rsidP="00614DC4">
      <w:pPr>
        <w:pStyle w:val="texto"/>
        <w:spacing w:after="120"/>
      </w:pPr>
      <w:r>
        <w:lastRenderedPageBreak/>
        <w:t>Su detalle por capítulo y año es el siguiente:</w:t>
      </w:r>
    </w:p>
    <w:p w14:paraId="234CB689" w14:textId="77777777" w:rsidR="00614DC4" w:rsidRPr="001E6763" w:rsidRDefault="00461507" w:rsidP="00461507">
      <w:pPr>
        <w:pStyle w:val="texto"/>
        <w:spacing w:after="120"/>
        <w:ind w:left="7371"/>
        <w:rPr>
          <w:rFonts w:ascii="Arial" w:hAnsi="Arial" w:cs="Arial"/>
          <w:sz w:val="17"/>
          <w:szCs w:val="17"/>
        </w:rPr>
      </w:pPr>
      <w:r w:rsidRPr="001E6763">
        <w:rPr>
          <w:rFonts w:ascii="Arial" w:hAnsi="Arial" w:cs="Arial"/>
          <w:sz w:val="17"/>
          <w:szCs w:val="17"/>
        </w:rPr>
        <w:t xml:space="preserve">    </w:t>
      </w:r>
      <w:r w:rsidR="00614DC4" w:rsidRPr="001E6763">
        <w:rPr>
          <w:rFonts w:ascii="Arial" w:hAnsi="Arial" w:cs="Arial"/>
          <w:sz w:val="17"/>
          <w:szCs w:val="17"/>
        </w:rPr>
        <w:t xml:space="preserve"> </w:t>
      </w:r>
      <w:r w:rsidR="00614DC4" w:rsidRPr="001E6763">
        <w:rPr>
          <w:rFonts w:ascii="Arial" w:hAnsi="Arial" w:cs="Arial"/>
          <w:color w:val="000000"/>
          <w:spacing w:val="0"/>
          <w:sz w:val="17"/>
          <w:szCs w:val="17"/>
          <w:lang w:val="es-ES" w:eastAsia="es-ES"/>
        </w:rPr>
        <w:t>(en miles)</w:t>
      </w:r>
    </w:p>
    <w:tbl>
      <w:tblPr>
        <w:tblW w:w="0" w:type="dxa"/>
        <w:tblInd w:w="-142" w:type="dxa"/>
        <w:tblLayout w:type="fixed"/>
        <w:tblCellMar>
          <w:left w:w="70" w:type="dxa"/>
          <w:right w:w="70" w:type="dxa"/>
        </w:tblCellMar>
        <w:tblLook w:val="04A0" w:firstRow="1" w:lastRow="0" w:firstColumn="1" w:lastColumn="0" w:noHBand="0" w:noVBand="1"/>
      </w:tblPr>
      <w:tblGrid>
        <w:gridCol w:w="2942"/>
        <w:gridCol w:w="840"/>
        <w:gridCol w:w="840"/>
        <w:gridCol w:w="840"/>
        <w:gridCol w:w="1343"/>
        <w:gridCol w:w="1134"/>
        <w:gridCol w:w="992"/>
      </w:tblGrid>
      <w:tr w:rsidR="00614DC4" w14:paraId="73CEB581" w14:textId="77777777" w:rsidTr="00192962">
        <w:trPr>
          <w:trHeight w:val="225"/>
        </w:trPr>
        <w:tc>
          <w:tcPr>
            <w:tcW w:w="2942" w:type="dxa"/>
            <w:tcBorders>
              <w:top w:val="single" w:sz="4" w:space="0" w:color="auto"/>
              <w:left w:val="nil"/>
              <w:bottom w:val="single" w:sz="4" w:space="0" w:color="auto"/>
              <w:right w:val="nil"/>
            </w:tcBorders>
            <w:shd w:val="clear" w:color="auto" w:fill="8DB3E2"/>
            <w:noWrap/>
            <w:vAlign w:val="center"/>
            <w:hideMark/>
          </w:tcPr>
          <w:p w14:paraId="5103739F" w14:textId="77777777" w:rsidR="00614DC4" w:rsidRDefault="00614DC4">
            <w:pPr>
              <w:spacing w:after="0"/>
              <w:ind w:firstLine="0"/>
              <w:jc w:val="left"/>
              <w:rPr>
                <w:rFonts w:ascii="Arial" w:hAnsi="Arial" w:cs="Arial"/>
                <w:color w:val="000000"/>
                <w:sz w:val="18"/>
                <w:szCs w:val="18"/>
                <w:lang w:val="es-ES" w:eastAsia="es-ES"/>
              </w:rPr>
            </w:pPr>
            <w:r>
              <w:rPr>
                <w:rFonts w:ascii="Arial" w:hAnsi="Arial" w:cs="Arial"/>
                <w:color w:val="000000"/>
                <w:spacing w:val="6"/>
                <w:sz w:val="18"/>
                <w:szCs w:val="18"/>
                <w:lang w:eastAsia="es-ES"/>
              </w:rPr>
              <w:t>Capítulo</w:t>
            </w:r>
          </w:p>
        </w:tc>
        <w:tc>
          <w:tcPr>
            <w:tcW w:w="840" w:type="dxa"/>
            <w:tcBorders>
              <w:top w:val="single" w:sz="4" w:space="0" w:color="auto"/>
              <w:left w:val="nil"/>
              <w:bottom w:val="single" w:sz="4" w:space="0" w:color="auto"/>
              <w:right w:val="nil"/>
            </w:tcBorders>
            <w:shd w:val="clear" w:color="auto" w:fill="8DB3E2"/>
            <w:noWrap/>
            <w:vAlign w:val="center"/>
            <w:hideMark/>
          </w:tcPr>
          <w:p w14:paraId="0C776A0A"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pacing w:val="6"/>
                <w:sz w:val="18"/>
                <w:szCs w:val="18"/>
                <w:lang w:eastAsia="es-ES"/>
              </w:rPr>
              <w:t>2023</w:t>
            </w:r>
          </w:p>
        </w:tc>
        <w:tc>
          <w:tcPr>
            <w:tcW w:w="840" w:type="dxa"/>
            <w:tcBorders>
              <w:top w:val="single" w:sz="4" w:space="0" w:color="auto"/>
              <w:left w:val="nil"/>
              <w:bottom w:val="single" w:sz="4" w:space="0" w:color="auto"/>
              <w:right w:val="nil"/>
            </w:tcBorders>
            <w:shd w:val="clear" w:color="auto" w:fill="8DB3E2"/>
            <w:noWrap/>
            <w:vAlign w:val="center"/>
            <w:hideMark/>
          </w:tcPr>
          <w:p w14:paraId="5C2BBBDA"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pacing w:val="6"/>
                <w:sz w:val="18"/>
                <w:szCs w:val="18"/>
                <w:lang w:eastAsia="es-ES"/>
              </w:rPr>
              <w:t>2024</w:t>
            </w:r>
          </w:p>
        </w:tc>
        <w:tc>
          <w:tcPr>
            <w:tcW w:w="840" w:type="dxa"/>
            <w:tcBorders>
              <w:top w:val="single" w:sz="4" w:space="0" w:color="auto"/>
              <w:left w:val="nil"/>
              <w:bottom w:val="single" w:sz="4" w:space="0" w:color="auto"/>
              <w:right w:val="nil"/>
            </w:tcBorders>
            <w:shd w:val="clear" w:color="auto" w:fill="8DB3E2"/>
            <w:noWrap/>
            <w:vAlign w:val="center"/>
            <w:hideMark/>
          </w:tcPr>
          <w:p w14:paraId="14D27935"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pacing w:val="6"/>
                <w:sz w:val="18"/>
                <w:szCs w:val="18"/>
                <w:lang w:eastAsia="es-ES"/>
              </w:rPr>
              <w:t>2025</w:t>
            </w:r>
          </w:p>
        </w:tc>
        <w:tc>
          <w:tcPr>
            <w:tcW w:w="1343" w:type="dxa"/>
            <w:tcBorders>
              <w:top w:val="single" w:sz="4" w:space="0" w:color="auto"/>
              <w:left w:val="nil"/>
              <w:bottom w:val="single" w:sz="4" w:space="0" w:color="auto"/>
              <w:right w:val="nil"/>
            </w:tcBorders>
            <w:shd w:val="clear" w:color="auto" w:fill="8DB3E2"/>
            <w:noWrap/>
            <w:vAlign w:val="center"/>
            <w:hideMark/>
          </w:tcPr>
          <w:p w14:paraId="6980A604"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pacing w:val="6"/>
                <w:sz w:val="18"/>
                <w:szCs w:val="18"/>
                <w:lang w:eastAsia="es-ES"/>
              </w:rPr>
              <w:t>Resto años</w:t>
            </w:r>
          </w:p>
        </w:tc>
        <w:tc>
          <w:tcPr>
            <w:tcW w:w="1134" w:type="dxa"/>
            <w:tcBorders>
              <w:top w:val="single" w:sz="4" w:space="0" w:color="auto"/>
              <w:left w:val="nil"/>
              <w:bottom w:val="single" w:sz="4" w:space="0" w:color="auto"/>
              <w:right w:val="nil"/>
            </w:tcBorders>
            <w:shd w:val="clear" w:color="auto" w:fill="8DB3E2"/>
            <w:vAlign w:val="center"/>
            <w:hideMark/>
          </w:tcPr>
          <w:p w14:paraId="076DD766"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pacing w:val="6"/>
                <w:sz w:val="18"/>
                <w:szCs w:val="18"/>
                <w:lang w:eastAsia="es-ES"/>
              </w:rPr>
              <w:t>Total</w:t>
            </w:r>
          </w:p>
        </w:tc>
        <w:tc>
          <w:tcPr>
            <w:tcW w:w="992" w:type="dxa"/>
            <w:tcBorders>
              <w:top w:val="single" w:sz="4" w:space="0" w:color="auto"/>
              <w:left w:val="nil"/>
              <w:bottom w:val="single" w:sz="4" w:space="0" w:color="auto"/>
              <w:right w:val="nil"/>
            </w:tcBorders>
            <w:shd w:val="clear" w:color="auto" w:fill="8DB3E2"/>
            <w:noWrap/>
            <w:vAlign w:val="center"/>
            <w:hideMark/>
          </w:tcPr>
          <w:p w14:paraId="1BED25C5"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pacing w:val="6"/>
                <w:sz w:val="18"/>
                <w:szCs w:val="18"/>
                <w:lang w:eastAsia="es-ES"/>
              </w:rPr>
              <w:t>% s/total</w:t>
            </w:r>
          </w:p>
        </w:tc>
      </w:tr>
      <w:tr w:rsidR="00614DC4" w14:paraId="1FECF470" w14:textId="77777777" w:rsidTr="00192962">
        <w:trPr>
          <w:trHeight w:val="225"/>
        </w:trPr>
        <w:tc>
          <w:tcPr>
            <w:tcW w:w="2942" w:type="dxa"/>
            <w:tcBorders>
              <w:top w:val="single" w:sz="4" w:space="0" w:color="auto"/>
              <w:left w:val="nil"/>
              <w:bottom w:val="single" w:sz="2" w:space="0" w:color="auto"/>
              <w:right w:val="nil"/>
            </w:tcBorders>
            <w:noWrap/>
            <w:vAlign w:val="center"/>
            <w:hideMark/>
          </w:tcPr>
          <w:p w14:paraId="5C1605E1" w14:textId="77777777" w:rsidR="00614DC4" w:rsidRDefault="00614DC4">
            <w:pPr>
              <w:spacing w:after="0"/>
              <w:ind w:firstLine="0"/>
              <w:jc w:val="left"/>
              <w:rPr>
                <w:rFonts w:ascii="Arial Narrow" w:hAnsi="Arial Narrow"/>
                <w:color w:val="000000"/>
                <w:lang w:val="es-ES" w:eastAsia="es-ES"/>
              </w:rPr>
            </w:pPr>
            <w:r>
              <w:rPr>
                <w:rFonts w:ascii="Arial Narrow" w:hAnsi="Arial Narrow"/>
                <w:color w:val="000000"/>
                <w:lang w:val="es-ES" w:eastAsia="es-ES"/>
              </w:rPr>
              <w:t>1 Gastos de personal</w:t>
            </w:r>
          </w:p>
        </w:tc>
        <w:tc>
          <w:tcPr>
            <w:tcW w:w="840" w:type="dxa"/>
            <w:tcBorders>
              <w:top w:val="single" w:sz="4" w:space="0" w:color="auto"/>
              <w:left w:val="nil"/>
              <w:bottom w:val="single" w:sz="2" w:space="0" w:color="auto"/>
              <w:right w:val="nil"/>
            </w:tcBorders>
            <w:noWrap/>
            <w:vAlign w:val="center"/>
            <w:hideMark/>
          </w:tcPr>
          <w:p w14:paraId="53EC77DB"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2.673</w:t>
            </w:r>
          </w:p>
        </w:tc>
        <w:tc>
          <w:tcPr>
            <w:tcW w:w="840" w:type="dxa"/>
            <w:tcBorders>
              <w:top w:val="single" w:sz="4" w:space="0" w:color="auto"/>
              <w:left w:val="nil"/>
              <w:bottom w:val="single" w:sz="2" w:space="0" w:color="auto"/>
              <w:right w:val="nil"/>
            </w:tcBorders>
            <w:noWrap/>
            <w:vAlign w:val="center"/>
            <w:hideMark/>
          </w:tcPr>
          <w:p w14:paraId="31BEF4B6"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2.673</w:t>
            </w:r>
          </w:p>
        </w:tc>
        <w:tc>
          <w:tcPr>
            <w:tcW w:w="840" w:type="dxa"/>
            <w:tcBorders>
              <w:top w:val="single" w:sz="4" w:space="0" w:color="auto"/>
              <w:left w:val="nil"/>
              <w:bottom w:val="single" w:sz="2" w:space="0" w:color="auto"/>
              <w:right w:val="nil"/>
            </w:tcBorders>
            <w:noWrap/>
            <w:vAlign w:val="center"/>
            <w:hideMark/>
          </w:tcPr>
          <w:p w14:paraId="05BEB007"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0</w:t>
            </w:r>
          </w:p>
        </w:tc>
        <w:tc>
          <w:tcPr>
            <w:tcW w:w="1343" w:type="dxa"/>
            <w:tcBorders>
              <w:top w:val="single" w:sz="4" w:space="0" w:color="auto"/>
              <w:left w:val="nil"/>
              <w:bottom w:val="single" w:sz="2" w:space="0" w:color="auto"/>
              <w:right w:val="nil"/>
            </w:tcBorders>
            <w:noWrap/>
            <w:vAlign w:val="center"/>
            <w:hideMark/>
          </w:tcPr>
          <w:p w14:paraId="7F73C213"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0</w:t>
            </w:r>
          </w:p>
        </w:tc>
        <w:tc>
          <w:tcPr>
            <w:tcW w:w="1134" w:type="dxa"/>
            <w:tcBorders>
              <w:top w:val="single" w:sz="4" w:space="0" w:color="auto"/>
              <w:left w:val="nil"/>
              <w:bottom w:val="single" w:sz="2" w:space="0" w:color="auto"/>
              <w:right w:val="nil"/>
            </w:tcBorders>
            <w:noWrap/>
            <w:vAlign w:val="center"/>
            <w:hideMark/>
          </w:tcPr>
          <w:p w14:paraId="16E94253"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5.346</w:t>
            </w:r>
          </w:p>
        </w:tc>
        <w:tc>
          <w:tcPr>
            <w:tcW w:w="992" w:type="dxa"/>
            <w:tcBorders>
              <w:top w:val="single" w:sz="4" w:space="0" w:color="auto"/>
              <w:left w:val="nil"/>
              <w:bottom w:val="single" w:sz="2" w:space="0" w:color="auto"/>
              <w:right w:val="nil"/>
            </w:tcBorders>
            <w:noWrap/>
            <w:vAlign w:val="center"/>
            <w:hideMark/>
          </w:tcPr>
          <w:p w14:paraId="0DA22187"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0</w:t>
            </w:r>
          </w:p>
        </w:tc>
      </w:tr>
      <w:tr w:rsidR="00614DC4" w14:paraId="3EC78D6B" w14:textId="77777777" w:rsidTr="00192962">
        <w:trPr>
          <w:trHeight w:val="225"/>
        </w:trPr>
        <w:tc>
          <w:tcPr>
            <w:tcW w:w="2942" w:type="dxa"/>
            <w:tcBorders>
              <w:top w:val="single" w:sz="2" w:space="0" w:color="auto"/>
              <w:left w:val="nil"/>
              <w:bottom w:val="single" w:sz="2" w:space="0" w:color="auto"/>
              <w:right w:val="nil"/>
            </w:tcBorders>
            <w:noWrap/>
            <w:vAlign w:val="center"/>
            <w:hideMark/>
          </w:tcPr>
          <w:p w14:paraId="606A2F99" w14:textId="77777777" w:rsidR="00614DC4" w:rsidRDefault="00614DC4">
            <w:pPr>
              <w:spacing w:after="0"/>
              <w:ind w:firstLine="0"/>
              <w:jc w:val="left"/>
              <w:rPr>
                <w:rFonts w:ascii="Arial Narrow" w:hAnsi="Arial Narrow"/>
                <w:color w:val="000000"/>
                <w:lang w:val="es-ES" w:eastAsia="es-ES"/>
              </w:rPr>
            </w:pPr>
            <w:r>
              <w:rPr>
                <w:rFonts w:ascii="Arial Narrow" w:hAnsi="Arial Narrow"/>
                <w:color w:val="000000"/>
                <w:lang w:eastAsia="es-ES"/>
              </w:rPr>
              <w:t>2 Gastos corrientes bienes y servicios</w:t>
            </w:r>
          </w:p>
        </w:tc>
        <w:tc>
          <w:tcPr>
            <w:tcW w:w="840" w:type="dxa"/>
            <w:tcBorders>
              <w:top w:val="single" w:sz="2" w:space="0" w:color="auto"/>
              <w:left w:val="nil"/>
              <w:bottom w:val="single" w:sz="2" w:space="0" w:color="auto"/>
              <w:right w:val="nil"/>
            </w:tcBorders>
            <w:noWrap/>
            <w:vAlign w:val="center"/>
            <w:hideMark/>
          </w:tcPr>
          <w:p w14:paraId="64B0E249"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val="es-ES" w:eastAsia="es-ES"/>
              </w:rPr>
              <w:t>206.008</w:t>
            </w:r>
          </w:p>
        </w:tc>
        <w:tc>
          <w:tcPr>
            <w:tcW w:w="840" w:type="dxa"/>
            <w:tcBorders>
              <w:top w:val="single" w:sz="2" w:space="0" w:color="auto"/>
              <w:left w:val="nil"/>
              <w:bottom w:val="single" w:sz="2" w:space="0" w:color="auto"/>
              <w:right w:val="nil"/>
            </w:tcBorders>
            <w:noWrap/>
            <w:vAlign w:val="center"/>
            <w:hideMark/>
          </w:tcPr>
          <w:p w14:paraId="70E60553"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val="es-ES" w:eastAsia="es-ES"/>
              </w:rPr>
              <w:t>47.373</w:t>
            </w:r>
          </w:p>
        </w:tc>
        <w:tc>
          <w:tcPr>
            <w:tcW w:w="840" w:type="dxa"/>
            <w:tcBorders>
              <w:top w:val="single" w:sz="2" w:space="0" w:color="auto"/>
              <w:left w:val="nil"/>
              <w:bottom w:val="single" w:sz="2" w:space="0" w:color="auto"/>
              <w:right w:val="nil"/>
            </w:tcBorders>
            <w:noWrap/>
            <w:vAlign w:val="center"/>
            <w:hideMark/>
          </w:tcPr>
          <w:p w14:paraId="43673631"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val="es-ES" w:eastAsia="es-ES"/>
              </w:rPr>
              <w:t>12.365</w:t>
            </w:r>
          </w:p>
        </w:tc>
        <w:tc>
          <w:tcPr>
            <w:tcW w:w="1343" w:type="dxa"/>
            <w:tcBorders>
              <w:top w:val="single" w:sz="2" w:space="0" w:color="auto"/>
              <w:left w:val="nil"/>
              <w:bottom w:val="single" w:sz="2" w:space="0" w:color="auto"/>
              <w:right w:val="nil"/>
            </w:tcBorders>
            <w:noWrap/>
            <w:vAlign w:val="center"/>
            <w:hideMark/>
          </w:tcPr>
          <w:p w14:paraId="6996C526"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val="es-ES" w:eastAsia="es-ES"/>
              </w:rPr>
              <w:t>10.623</w:t>
            </w:r>
          </w:p>
        </w:tc>
        <w:tc>
          <w:tcPr>
            <w:tcW w:w="1134" w:type="dxa"/>
            <w:tcBorders>
              <w:top w:val="single" w:sz="2" w:space="0" w:color="auto"/>
              <w:left w:val="nil"/>
              <w:bottom w:val="single" w:sz="2" w:space="0" w:color="auto"/>
              <w:right w:val="nil"/>
            </w:tcBorders>
            <w:noWrap/>
            <w:vAlign w:val="center"/>
            <w:hideMark/>
          </w:tcPr>
          <w:p w14:paraId="58162A5B"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276.369</w:t>
            </w:r>
          </w:p>
        </w:tc>
        <w:tc>
          <w:tcPr>
            <w:tcW w:w="992" w:type="dxa"/>
            <w:tcBorders>
              <w:top w:val="single" w:sz="2" w:space="0" w:color="auto"/>
              <w:left w:val="nil"/>
              <w:bottom w:val="single" w:sz="2" w:space="0" w:color="auto"/>
              <w:right w:val="nil"/>
            </w:tcBorders>
            <w:noWrap/>
            <w:vAlign w:val="center"/>
            <w:hideMark/>
          </w:tcPr>
          <w:p w14:paraId="6563BFF2"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7</w:t>
            </w:r>
          </w:p>
        </w:tc>
      </w:tr>
      <w:tr w:rsidR="00614DC4" w14:paraId="759249A2" w14:textId="77777777" w:rsidTr="00401AFD">
        <w:trPr>
          <w:trHeight w:val="225"/>
        </w:trPr>
        <w:tc>
          <w:tcPr>
            <w:tcW w:w="2942" w:type="dxa"/>
            <w:tcBorders>
              <w:top w:val="single" w:sz="2" w:space="0" w:color="auto"/>
              <w:left w:val="nil"/>
              <w:bottom w:val="single" w:sz="2" w:space="0" w:color="auto"/>
              <w:right w:val="nil"/>
            </w:tcBorders>
            <w:noWrap/>
            <w:vAlign w:val="center"/>
            <w:hideMark/>
          </w:tcPr>
          <w:p w14:paraId="088907EF" w14:textId="77777777" w:rsidR="00614DC4" w:rsidRDefault="00614DC4">
            <w:pPr>
              <w:spacing w:after="0"/>
              <w:ind w:firstLine="0"/>
              <w:jc w:val="left"/>
              <w:rPr>
                <w:rFonts w:ascii="Arial Narrow" w:hAnsi="Arial Narrow"/>
                <w:color w:val="000000"/>
                <w:lang w:val="es-ES" w:eastAsia="es-ES"/>
              </w:rPr>
            </w:pPr>
            <w:r>
              <w:rPr>
                <w:rFonts w:ascii="Arial Narrow" w:hAnsi="Arial Narrow"/>
                <w:color w:val="000000"/>
                <w:lang w:eastAsia="es-ES"/>
              </w:rPr>
              <w:t>3 Gastos financieros</w:t>
            </w:r>
          </w:p>
        </w:tc>
        <w:tc>
          <w:tcPr>
            <w:tcW w:w="840" w:type="dxa"/>
            <w:tcBorders>
              <w:top w:val="single" w:sz="2" w:space="0" w:color="auto"/>
              <w:left w:val="nil"/>
              <w:bottom w:val="single" w:sz="2" w:space="0" w:color="auto"/>
              <w:right w:val="nil"/>
            </w:tcBorders>
            <w:noWrap/>
            <w:vAlign w:val="center"/>
            <w:hideMark/>
          </w:tcPr>
          <w:p w14:paraId="0C0208EF"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val="es-ES" w:eastAsia="es-ES"/>
              </w:rPr>
              <w:t>36.010</w:t>
            </w:r>
          </w:p>
        </w:tc>
        <w:tc>
          <w:tcPr>
            <w:tcW w:w="840" w:type="dxa"/>
            <w:tcBorders>
              <w:top w:val="single" w:sz="2" w:space="0" w:color="auto"/>
              <w:left w:val="nil"/>
              <w:bottom w:val="single" w:sz="2" w:space="0" w:color="auto"/>
              <w:right w:val="nil"/>
            </w:tcBorders>
            <w:noWrap/>
            <w:vAlign w:val="center"/>
            <w:hideMark/>
          </w:tcPr>
          <w:p w14:paraId="451D79A3"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val="es-ES" w:eastAsia="es-ES"/>
              </w:rPr>
              <w:t>33.311</w:t>
            </w:r>
          </w:p>
        </w:tc>
        <w:tc>
          <w:tcPr>
            <w:tcW w:w="840" w:type="dxa"/>
            <w:tcBorders>
              <w:top w:val="single" w:sz="2" w:space="0" w:color="auto"/>
              <w:left w:val="nil"/>
              <w:bottom w:val="single" w:sz="2" w:space="0" w:color="auto"/>
              <w:right w:val="nil"/>
            </w:tcBorders>
            <w:noWrap/>
            <w:vAlign w:val="center"/>
            <w:hideMark/>
          </w:tcPr>
          <w:p w14:paraId="16D040A1"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val="es-ES" w:eastAsia="es-ES"/>
              </w:rPr>
              <w:t>26.284</w:t>
            </w:r>
          </w:p>
        </w:tc>
        <w:tc>
          <w:tcPr>
            <w:tcW w:w="1343" w:type="dxa"/>
            <w:tcBorders>
              <w:top w:val="single" w:sz="2" w:space="0" w:color="auto"/>
              <w:left w:val="nil"/>
              <w:bottom w:val="single" w:sz="2" w:space="0" w:color="auto"/>
              <w:right w:val="nil"/>
            </w:tcBorders>
            <w:noWrap/>
            <w:vAlign w:val="center"/>
            <w:hideMark/>
          </w:tcPr>
          <w:p w14:paraId="4E4C0EDE"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val="es-ES" w:eastAsia="es-ES"/>
              </w:rPr>
              <w:t>171.784</w:t>
            </w:r>
          </w:p>
        </w:tc>
        <w:tc>
          <w:tcPr>
            <w:tcW w:w="1134" w:type="dxa"/>
            <w:tcBorders>
              <w:top w:val="single" w:sz="2" w:space="0" w:color="auto"/>
              <w:left w:val="nil"/>
              <w:bottom w:val="single" w:sz="2" w:space="0" w:color="auto"/>
              <w:right w:val="nil"/>
            </w:tcBorders>
            <w:noWrap/>
            <w:vAlign w:val="center"/>
            <w:hideMark/>
          </w:tcPr>
          <w:p w14:paraId="56E34532"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267.388</w:t>
            </w:r>
          </w:p>
        </w:tc>
        <w:tc>
          <w:tcPr>
            <w:tcW w:w="992" w:type="dxa"/>
            <w:tcBorders>
              <w:top w:val="single" w:sz="2" w:space="0" w:color="auto"/>
              <w:left w:val="nil"/>
              <w:bottom w:val="single" w:sz="2" w:space="0" w:color="auto"/>
              <w:right w:val="nil"/>
            </w:tcBorders>
            <w:noWrap/>
            <w:vAlign w:val="center"/>
            <w:hideMark/>
          </w:tcPr>
          <w:p w14:paraId="67E2743D"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7</w:t>
            </w:r>
          </w:p>
        </w:tc>
      </w:tr>
      <w:tr w:rsidR="00614DC4" w14:paraId="50ADC1A1" w14:textId="77777777" w:rsidTr="00401AFD">
        <w:trPr>
          <w:trHeight w:val="225"/>
        </w:trPr>
        <w:tc>
          <w:tcPr>
            <w:tcW w:w="2942" w:type="dxa"/>
            <w:tcBorders>
              <w:top w:val="single" w:sz="2" w:space="0" w:color="auto"/>
              <w:left w:val="nil"/>
              <w:bottom w:val="single" w:sz="2" w:space="0" w:color="auto"/>
              <w:right w:val="nil"/>
            </w:tcBorders>
            <w:noWrap/>
            <w:vAlign w:val="center"/>
            <w:hideMark/>
          </w:tcPr>
          <w:p w14:paraId="081FC743" w14:textId="77777777" w:rsidR="00614DC4" w:rsidRDefault="00614DC4">
            <w:pPr>
              <w:spacing w:after="0"/>
              <w:ind w:firstLine="0"/>
              <w:jc w:val="left"/>
              <w:rPr>
                <w:rFonts w:ascii="Arial Narrow" w:hAnsi="Arial Narrow"/>
                <w:color w:val="000000"/>
                <w:lang w:val="es-ES" w:eastAsia="es-ES"/>
              </w:rPr>
            </w:pPr>
            <w:r>
              <w:rPr>
                <w:rFonts w:ascii="Arial Narrow" w:hAnsi="Arial Narrow"/>
                <w:color w:val="000000"/>
                <w:lang w:eastAsia="es-ES"/>
              </w:rPr>
              <w:t>4 Transferencias corrientes</w:t>
            </w:r>
          </w:p>
        </w:tc>
        <w:tc>
          <w:tcPr>
            <w:tcW w:w="840" w:type="dxa"/>
            <w:tcBorders>
              <w:top w:val="single" w:sz="2" w:space="0" w:color="auto"/>
              <w:left w:val="nil"/>
              <w:bottom w:val="single" w:sz="2" w:space="0" w:color="auto"/>
              <w:right w:val="nil"/>
            </w:tcBorders>
            <w:noWrap/>
            <w:vAlign w:val="center"/>
            <w:hideMark/>
          </w:tcPr>
          <w:p w14:paraId="462C0F1C"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65.115</w:t>
            </w:r>
          </w:p>
        </w:tc>
        <w:tc>
          <w:tcPr>
            <w:tcW w:w="840" w:type="dxa"/>
            <w:tcBorders>
              <w:top w:val="single" w:sz="2" w:space="0" w:color="auto"/>
              <w:left w:val="nil"/>
              <w:bottom w:val="single" w:sz="2" w:space="0" w:color="auto"/>
              <w:right w:val="nil"/>
            </w:tcBorders>
            <w:noWrap/>
            <w:vAlign w:val="center"/>
            <w:hideMark/>
          </w:tcPr>
          <w:p w14:paraId="234C80BC"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6.577</w:t>
            </w:r>
          </w:p>
        </w:tc>
        <w:tc>
          <w:tcPr>
            <w:tcW w:w="840" w:type="dxa"/>
            <w:tcBorders>
              <w:top w:val="single" w:sz="2" w:space="0" w:color="auto"/>
              <w:left w:val="nil"/>
              <w:bottom w:val="single" w:sz="2" w:space="0" w:color="auto"/>
              <w:right w:val="nil"/>
            </w:tcBorders>
            <w:noWrap/>
            <w:vAlign w:val="center"/>
            <w:hideMark/>
          </w:tcPr>
          <w:p w14:paraId="48F384C9"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1.500</w:t>
            </w:r>
          </w:p>
        </w:tc>
        <w:tc>
          <w:tcPr>
            <w:tcW w:w="1343" w:type="dxa"/>
            <w:tcBorders>
              <w:top w:val="single" w:sz="2" w:space="0" w:color="auto"/>
              <w:left w:val="nil"/>
              <w:bottom w:val="single" w:sz="2" w:space="0" w:color="auto"/>
              <w:right w:val="nil"/>
            </w:tcBorders>
            <w:noWrap/>
            <w:vAlign w:val="center"/>
            <w:hideMark/>
          </w:tcPr>
          <w:p w14:paraId="413A00B7"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855</w:t>
            </w:r>
          </w:p>
        </w:tc>
        <w:tc>
          <w:tcPr>
            <w:tcW w:w="1134" w:type="dxa"/>
            <w:tcBorders>
              <w:top w:val="single" w:sz="2" w:space="0" w:color="auto"/>
              <w:left w:val="nil"/>
              <w:bottom w:val="single" w:sz="2" w:space="0" w:color="auto"/>
              <w:right w:val="nil"/>
            </w:tcBorders>
            <w:noWrap/>
            <w:vAlign w:val="center"/>
            <w:hideMark/>
          </w:tcPr>
          <w:p w14:paraId="693A4352"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74.047</w:t>
            </w:r>
          </w:p>
        </w:tc>
        <w:tc>
          <w:tcPr>
            <w:tcW w:w="992" w:type="dxa"/>
            <w:tcBorders>
              <w:top w:val="single" w:sz="2" w:space="0" w:color="auto"/>
              <w:left w:val="nil"/>
              <w:bottom w:val="single" w:sz="2" w:space="0" w:color="auto"/>
              <w:right w:val="nil"/>
            </w:tcBorders>
            <w:noWrap/>
            <w:vAlign w:val="center"/>
            <w:hideMark/>
          </w:tcPr>
          <w:p w14:paraId="7B358EA1"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2</w:t>
            </w:r>
          </w:p>
        </w:tc>
      </w:tr>
      <w:tr w:rsidR="00614DC4" w14:paraId="4E4A2709" w14:textId="77777777" w:rsidTr="00401AFD">
        <w:trPr>
          <w:trHeight w:val="225"/>
        </w:trPr>
        <w:tc>
          <w:tcPr>
            <w:tcW w:w="2942" w:type="dxa"/>
            <w:tcBorders>
              <w:top w:val="single" w:sz="2" w:space="0" w:color="auto"/>
              <w:left w:val="nil"/>
              <w:bottom w:val="single" w:sz="2" w:space="0" w:color="auto"/>
              <w:right w:val="nil"/>
            </w:tcBorders>
            <w:noWrap/>
            <w:vAlign w:val="center"/>
            <w:hideMark/>
          </w:tcPr>
          <w:p w14:paraId="34EA232B" w14:textId="77777777" w:rsidR="00614DC4" w:rsidRDefault="00614DC4">
            <w:pPr>
              <w:spacing w:after="0"/>
              <w:ind w:firstLine="0"/>
              <w:jc w:val="left"/>
              <w:rPr>
                <w:rFonts w:ascii="Arial Narrow" w:hAnsi="Arial Narrow"/>
                <w:color w:val="000000"/>
                <w:lang w:val="es-ES" w:eastAsia="es-ES"/>
              </w:rPr>
            </w:pPr>
            <w:r>
              <w:rPr>
                <w:rFonts w:ascii="Arial Narrow" w:hAnsi="Arial Narrow"/>
                <w:color w:val="000000"/>
                <w:lang w:eastAsia="es-ES"/>
              </w:rPr>
              <w:t>6 Inversiones reales</w:t>
            </w:r>
          </w:p>
        </w:tc>
        <w:tc>
          <w:tcPr>
            <w:tcW w:w="840" w:type="dxa"/>
            <w:tcBorders>
              <w:top w:val="single" w:sz="2" w:space="0" w:color="auto"/>
              <w:left w:val="nil"/>
              <w:bottom w:val="single" w:sz="2" w:space="0" w:color="auto"/>
              <w:right w:val="nil"/>
            </w:tcBorders>
            <w:noWrap/>
            <w:vAlign w:val="center"/>
            <w:hideMark/>
          </w:tcPr>
          <w:p w14:paraId="1553EEC2"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138.570</w:t>
            </w:r>
          </w:p>
        </w:tc>
        <w:tc>
          <w:tcPr>
            <w:tcW w:w="840" w:type="dxa"/>
            <w:tcBorders>
              <w:top w:val="single" w:sz="2" w:space="0" w:color="auto"/>
              <w:left w:val="nil"/>
              <w:bottom w:val="single" w:sz="2" w:space="0" w:color="auto"/>
              <w:right w:val="nil"/>
            </w:tcBorders>
            <w:noWrap/>
            <w:vAlign w:val="center"/>
            <w:hideMark/>
          </w:tcPr>
          <w:p w14:paraId="4FFB3C8D"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28.295</w:t>
            </w:r>
          </w:p>
        </w:tc>
        <w:tc>
          <w:tcPr>
            <w:tcW w:w="840" w:type="dxa"/>
            <w:tcBorders>
              <w:top w:val="single" w:sz="2" w:space="0" w:color="auto"/>
              <w:left w:val="nil"/>
              <w:bottom w:val="single" w:sz="2" w:space="0" w:color="auto"/>
              <w:right w:val="nil"/>
            </w:tcBorders>
            <w:noWrap/>
            <w:vAlign w:val="center"/>
            <w:hideMark/>
          </w:tcPr>
          <w:p w14:paraId="744ED046"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19.232</w:t>
            </w:r>
          </w:p>
        </w:tc>
        <w:tc>
          <w:tcPr>
            <w:tcW w:w="1343" w:type="dxa"/>
            <w:tcBorders>
              <w:top w:val="single" w:sz="2" w:space="0" w:color="auto"/>
              <w:left w:val="nil"/>
              <w:bottom w:val="single" w:sz="2" w:space="0" w:color="auto"/>
              <w:right w:val="nil"/>
            </w:tcBorders>
            <w:noWrap/>
            <w:vAlign w:val="center"/>
            <w:hideMark/>
          </w:tcPr>
          <w:p w14:paraId="0E991295"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7.667</w:t>
            </w:r>
          </w:p>
        </w:tc>
        <w:tc>
          <w:tcPr>
            <w:tcW w:w="1134" w:type="dxa"/>
            <w:tcBorders>
              <w:top w:val="single" w:sz="2" w:space="0" w:color="auto"/>
              <w:left w:val="nil"/>
              <w:bottom w:val="single" w:sz="2" w:space="0" w:color="auto"/>
              <w:right w:val="nil"/>
            </w:tcBorders>
            <w:noWrap/>
            <w:vAlign w:val="center"/>
            <w:hideMark/>
          </w:tcPr>
          <w:p w14:paraId="216A8911"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193.764</w:t>
            </w:r>
          </w:p>
        </w:tc>
        <w:tc>
          <w:tcPr>
            <w:tcW w:w="992" w:type="dxa"/>
            <w:tcBorders>
              <w:top w:val="single" w:sz="2" w:space="0" w:color="auto"/>
              <w:left w:val="nil"/>
              <w:bottom w:val="single" w:sz="2" w:space="0" w:color="auto"/>
              <w:right w:val="nil"/>
            </w:tcBorders>
            <w:noWrap/>
            <w:vAlign w:val="center"/>
            <w:hideMark/>
          </w:tcPr>
          <w:p w14:paraId="0F1907BA"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5</w:t>
            </w:r>
          </w:p>
        </w:tc>
      </w:tr>
      <w:tr w:rsidR="00614DC4" w14:paraId="05B981B7" w14:textId="77777777" w:rsidTr="00401AFD">
        <w:trPr>
          <w:trHeight w:val="225"/>
        </w:trPr>
        <w:tc>
          <w:tcPr>
            <w:tcW w:w="2942" w:type="dxa"/>
            <w:tcBorders>
              <w:top w:val="single" w:sz="2" w:space="0" w:color="auto"/>
              <w:left w:val="nil"/>
              <w:bottom w:val="single" w:sz="2" w:space="0" w:color="auto"/>
              <w:right w:val="nil"/>
            </w:tcBorders>
            <w:noWrap/>
            <w:vAlign w:val="center"/>
            <w:hideMark/>
          </w:tcPr>
          <w:p w14:paraId="0DC87484" w14:textId="77777777" w:rsidR="00614DC4" w:rsidRDefault="00614DC4">
            <w:pPr>
              <w:spacing w:after="0"/>
              <w:ind w:firstLine="0"/>
              <w:jc w:val="left"/>
              <w:rPr>
                <w:rFonts w:ascii="Arial Narrow" w:hAnsi="Arial Narrow"/>
                <w:color w:val="000000"/>
                <w:lang w:val="es-ES" w:eastAsia="es-ES"/>
              </w:rPr>
            </w:pPr>
            <w:r>
              <w:rPr>
                <w:rFonts w:ascii="Arial Narrow" w:hAnsi="Arial Narrow"/>
                <w:color w:val="000000"/>
                <w:lang w:eastAsia="es-ES"/>
              </w:rPr>
              <w:t>7 Transferencias de capital</w:t>
            </w:r>
          </w:p>
        </w:tc>
        <w:tc>
          <w:tcPr>
            <w:tcW w:w="840" w:type="dxa"/>
            <w:tcBorders>
              <w:top w:val="single" w:sz="2" w:space="0" w:color="auto"/>
              <w:left w:val="nil"/>
              <w:bottom w:val="single" w:sz="2" w:space="0" w:color="auto"/>
              <w:right w:val="nil"/>
            </w:tcBorders>
            <w:noWrap/>
            <w:vAlign w:val="center"/>
            <w:hideMark/>
          </w:tcPr>
          <w:p w14:paraId="5E2AA32C"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138.322</w:t>
            </w:r>
          </w:p>
        </w:tc>
        <w:tc>
          <w:tcPr>
            <w:tcW w:w="840" w:type="dxa"/>
            <w:tcBorders>
              <w:top w:val="single" w:sz="2" w:space="0" w:color="auto"/>
              <w:left w:val="nil"/>
              <w:bottom w:val="single" w:sz="2" w:space="0" w:color="auto"/>
              <w:right w:val="nil"/>
            </w:tcBorders>
            <w:noWrap/>
            <w:vAlign w:val="center"/>
            <w:hideMark/>
          </w:tcPr>
          <w:p w14:paraId="24C2CA2B"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74.530</w:t>
            </w:r>
          </w:p>
        </w:tc>
        <w:tc>
          <w:tcPr>
            <w:tcW w:w="840" w:type="dxa"/>
            <w:tcBorders>
              <w:top w:val="single" w:sz="2" w:space="0" w:color="auto"/>
              <w:left w:val="nil"/>
              <w:bottom w:val="single" w:sz="2" w:space="0" w:color="auto"/>
              <w:right w:val="nil"/>
            </w:tcBorders>
            <w:noWrap/>
            <w:vAlign w:val="center"/>
            <w:hideMark/>
          </w:tcPr>
          <w:p w14:paraId="5FD29EC6"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11.174</w:t>
            </w:r>
          </w:p>
        </w:tc>
        <w:tc>
          <w:tcPr>
            <w:tcW w:w="1343" w:type="dxa"/>
            <w:tcBorders>
              <w:top w:val="single" w:sz="2" w:space="0" w:color="auto"/>
              <w:left w:val="nil"/>
              <w:bottom w:val="single" w:sz="2" w:space="0" w:color="auto"/>
              <w:right w:val="nil"/>
            </w:tcBorders>
            <w:noWrap/>
            <w:vAlign w:val="center"/>
            <w:hideMark/>
          </w:tcPr>
          <w:p w14:paraId="2E21F2E3"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255</w:t>
            </w:r>
          </w:p>
        </w:tc>
        <w:tc>
          <w:tcPr>
            <w:tcW w:w="1134" w:type="dxa"/>
            <w:tcBorders>
              <w:top w:val="single" w:sz="2" w:space="0" w:color="auto"/>
              <w:left w:val="nil"/>
              <w:bottom w:val="single" w:sz="2" w:space="0" w:color="auto"/>
              <w:right w:val="nil"/>
            </w:tcBorders>
            <w:noWrap/>
            <w:vAlign w:val="center"/>
            <w:hideMark/>
          </w:tcPr>
          <w:p w14:paraId="676FC9F3"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224.281</w:t>
            </w:r>
          </w:p>
        </w:tc>
        <w:tc>
          <w:tcPr>
            <w:tcW w:w="992" w:type="dxa"/>
            <w:tcBorders>
              <w:top w:val="single" w:sz="2" w:space="0" w:color="auto"/>
              <w:left w:val="nil"/>
              <w:bottom w:val="single" w:sz="2" w:space="0" w:color="auto"/>
              <w:right w:val="nil"/>
            </w:tcBorders>
            <w:noWrap/>
            <w:vAlign w:val="center"/>
            <w:hideMark/>
          </w:tcPr>
          <w:p w14:paraId="46A3672A"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6</w:t>
            </w:r>
          </w:p>
        </w:tc>
      </w:tr>
      <w:tr w:rsidR="00614DC4" w14:paraId="735B02E8" w14:textId="77777777" w:rsidTr="00401AFD">
        <w:trPr>
          <w:trHeight w:val="225"/>
        </w:trPr>
        <w:tc>
          <w:tcPr>
            <w:tcW w:w="2942" w:type="dxa"/>
            <w:tcBorders>
              <w:top w:val="single" w:sz="2" w:space="0" w:color="auto"/>
              <w:left w:val="nil"/>
              <w:bottom w:val="single" w:sz="2" w:space="0" w:color="auto"/>
              <w:right w:val="nil"/>
            </w:tcBorders>
            <w:noWrap/>
            <w:vAlign w:val="center"/>
            <w:hideMark/>
          </w:tcPr>
          <w:p w14:paraId="38B1F996" w14:textId="77777777" w:rsidR="00614DC4" w:rsidRDefault="00614DC4">
            <w:pPr>
              <w:spacing w:after="0"/>
              <w:ind w:firstLine="0"/>
              <w:jc w:val="left"/>
              <w:rPr>
                <w:rFonts w:ascii="Arial Narrow" w:hAnsi="Arial Narrow"/>
                <w:color w:val="000000"/>
                <w:lang w:val="es-ES" w:eastAsia="es-ES"/>
              </w:rPr>
            </w:pPr>
            <w:r>
              <w:rPr>
                <w:rFonts w:ascii="Arial Narrow" w:hAnsi="Arial Narrow"/>
                <w:color w:val="000000"/>
                <w:lang w:eastAsia="es-ES"/>
              </w:rPr>
              <w:t>8 Activos financieros</w:t>
            </w:r>
          </w:p>
        </w:tc>
        <w:tc>
          <w:tcPr>
            <w:tcW w:w="840" w:type="dxa"/>
            <w:tcBorders>
              <w:top w:val="single" w:sz="2" w:space="0" w:color="auto"/>
              <w:left w:val="nil"/>
              <w:bottom w:val="single" w:sz="2" w:space="0" w:color="auto"/>
              <w:right w:val="nil"/>
            </w:tcBorders>
            <w:noWrap/>
            <w:vAlign w:val="center"/>
            <w:hideMark/>
          </w:tcPr>
          <w:p w14:paraId="1EC0BA7F"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2.850</w:t>
            </w:r>
          </w:p>
        </w:tc>
        <w:tc>
          <w:tcPr>
            <w:tcW w:w="840" w:type="dxa"/>
            <w:tcBorders>
              <w:top w:val="single" w:sz="2" w:space="0" w:color="auto"/>
              <w:left w:val="nil"/>
              <w:bottom w:val="single" w:sz="2" w:space="0" w:color="auto"/>
              <w:right w:val="nil"/>
            </w:tcBorders>
            <w:noWrap/>
            <w:vAlign w:val="center"/>
            <w:hideMark/>
          </w:tcPr>
          <w:p w14:paraId="62BF6D28"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2.850</w:t>
            </w:r>
          </w:p>
        </w:tc>
        <w:tc>
          <w:tcPr>
            <w:tcW w:w="840" w:type="dxa"/>
            <w:tcBorders>
              <w:top w:val="single" w:sz="2" w:space="0" w:color="auto"/>
              <w:left w:val="nil"/>
              <w:bottom w:val="single" w:sz="2" w:space="0" w:color="auto"/>
              <w:right w:val="nil"/>
            </w:tcBorders>
            <w:noWrap/>
            <w:vAlign w:val="center"/>
            <w:hideMark/>
          </w:tcPr>
          <w:p w14:paraId="64CB7B42"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2.350</w:t>
            </w:r>
          </w:p>
        </w:tc>
        <w:tc>
          <w:tcPr>
            <w:tcW w:w="1343" w:type="dxa"/>
            <w:tcBorders>
              <w:top w:val="single" w:sz="2" w:space="0" w:color="auto"/>
              <w:left w:val="nil"/>
              <w:bottom w:val="single" w:sz="2" w:space="0" w:color="auto"/>
              <w:right w:val="nil"/>
            </w:tcBorders>
            <w:noWrap/>
            <w:vAlign w:val="center"/>
            <w:hideMark/>
          </w:tcPr>
          <w:p w14:paraId="6D448A1C"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1.350</w:t>
            </w:r>
          </w:p>
        </w:tc>
        <w:tc>
          <w:tcPr>
            <w:tcW w:w="1134" w:type="dxa"/>
            <w:tcBorders>
              <w:top w:val="single" w:sz="2" w:space="0" w:color="auto"/>
              <w:left w:val="nil"/>
              <w:bottom w:val="single" w:sz="2" w:space="0" w:color="auto"/>
              <w:right w:val="nil"/>
            </w:tcBorders>
            <w:noWrap/>
            <w:vAlign w:val="center"/>
            <w:hideMark/>
          </w:tcPr>
          <w:p w14:paraId="79734D07"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9.400</w:t>
            </w:r>
          </w:p>
        </w:tc>
        <w:tc>
          <w:tcPr>
            <w:tcW w:w="992" w:type="dxa"/>
            <w:tcBorders>
              <w:top w:val="single" w:sz="2" w:space="0" w:color="auto"/>
              <w:left w:val="nil"/>
              <w:bottom w:val="single" w:sz="2" w:space="0" w:color="auto"/>
              <w:right w:val="nil"/>
            </w:tcBorders>
            <w:noWrap/>
            <w:vAlign w:val="center"/>
            <w:hideMark/>
          </w:tcPr>
          <w:p w14:paraId="575F054B"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0</w:t>
            </w:r>
          </w:p>
        </w:tc>
      </w:tr>
      <w:tr w:rsidR="00614DC4" w14:paraId="199B85C2" w14:textId="77777777" w:rsidTr="00401AFD">
        <w:trPr>
          <w:trHeight w:val="225"/>
        </w:trPr>
        <w:tc>
          <w:tcPr>
            <w:tcW w:w="2942" w:type="dxa"/>
            <w:tcBorders>
              <w:top w:val="single" w:sz="2" w:space="0" w:color="auto"/>
              <w:left w:val="nil"/>
              <w:bottom w:val="single" w:sz="4" w:space="0" w:color="auto"/>
              <w:right w:val="nil"/>
            </w:tcBorders>
            <w:noWrap/>
            <w:vAlign w:val="center"/>
            <w:hideMark/>
          </w:tcPr>
          <w:p w14:paraId="058B775F" w14:textId="77777777" w:rsidR="00614DC4" w:rsidRDefault="00614DC4">
            <w:pPr>
              <w:spacing w:after="0"/>
              <w:ind w:firstLine="0"/>
              <w:jc w:val="left"/>
              <w:rPr>
                <w:rFonts w:ascii="Arial Narrow" w:hAnsi="Arial Narrow"/>
                <w:color w:val="000000"/>
                <w:lang w:val="es-ES" w:eastAsia="es-ES"/>
              </w:rPr>
            </w:pPr>
            <w:r>
              <w:rPr>
                <w:rFonts w:ascii="Arial Narrow" w:hAnsi="Arial Narrow"/>
                <w:color w:val="000000"/>
                <w:lang w:val="es-ES" w:eastAsia="es-ES"/>
              </w:rPr>
              <w:t>9 Pasivos financieros</w:t>
            </w:r>
          </w:p>
        </w:tc>
        <w:tc>
          <w:tcPr>
            <w:tcW w:w="840" w:type="dxa"/>
            <w:tcBorders>
              <w:top w:val="single" w:sz="2" w:space="0" w:color="auto"/>
              <w:left w:val="nil"/>
              <w:bottom w:val="single" w:sz="4" w:space="0" w:color="auto"/>
              <w:right w:val="nil"/>
            </w:tcBorders>
            <w:noWrap/>
            <w:vAlign w:val="center"/>
            <w:hideMark/>
          </w:tcPr>
          <w:p w14:paraId="526F1901"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224.215</w:t>
            </w:r>
          </w:p>
        </w:tc>
        <w:tc>
          <w:tcPr>
            <w:tcW w:w="840" w:type="dxa"/>
            <w:tcBorders>
              <w:top w:val="single" w:sz="2" w:space="0" w:color="auto"/>
              <w:left w:val="nil"/>
              <w:bottom w:val="single" w:sz="4" w:space="0" w:color="auto"/>
              <w:right w:val="nil"/>
            </w:tcBorders>
            <w:noWrap/>
            <w:vAlign w:val="center"/>
            <w:hideMark/>
          </w:tcPr>
          <w:p w14:paraId="0B1F1CA0"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234.529</w:t>
            </w:r>
          </w:p>
        </w:tc>
        <w:tc>
          <w:tcPr>
            <w:tcW w:w="840" w:type="dxa"/>
            <w:tcBorders>
              <w:top w:val="single" w:sz="2" w:space="0" w:color="auto"/>
              <w:left w:val="nil"/>
              <w:bottom w:val="single" w:sz="4" w:space="0" w:color="auto"/>
              <w:right w:val="nil"/>
            </w:tcBorders>
            <w:noWrap/>
            <w:vAlign w:val="center"/>
            <w:hideMark/>
          </w:tcPr>
          <w:p w14:paraId="4399D0C2"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261.340</w:t>
            </w:r>
          </w:p>
        </w:tc>
        <w:tc>
          <w:tcPr>
            <w:tcW w:w="1343" w:type="dxa"/>
            <w:tcBorders>
              <w:top w:val="single" w:sz="2" w:space="0" w:color="auto"/>
              <w:left w:val="nil"/>
              <w:bottom w:val="single" w:sz="4" w:space="0" w:color="auto"/>
              <w:right w:val="nil"/>
            </w:tcBorders>
            <w:noWrap/>
            <w:vAlign w:val="center"/>
            <w:hideMark/>
          </w:tcPr>
          <w:p w14:paraId="7EEA89E0"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2.118.840</w:t>
            </w:r>
          </w:p>
        </w:tc>
        <w:tc>
          <w:tcPr>
            <w:tcW w:w="1134" w:type="dxa"/>
            <w:tcBorders>
              <w:top w:val="single" w:sz="2" w:space="0" w:color="auto"/>
              <w:left w:val="nil"/>
              <w:bottom w:val="single" w:sz="4" w:space="0" w:color="auto"/>
              <w:right w:val="nil"/>
            </w:tcBorders>
            <w:noWrap/>
            <w:vAlign w:val="center"/>
            <w:hideMark/>
          </w:tcPr>
          <w:p w14:paraId="06B849B2"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2.838.923</w:t>
            </w:r>
          </w:p>
        </w:tc>
        <w:tc>
          <w:tcPr>
            <w:tcW w:w="992" w:type="dxa"/>
            <w:tcBorders>
              <w:top w:val="single" w:sz="2" w:space="0" w:color="auto"/>
              <w:left w:val="nil"/>
              <w:bottom w:val="single" w:sz="4" w:space="0" w:color="auto"/>
              <w:right w:val="nil"/>
            </w:tcBorders>
            <w:noWrap/>
            <w:vAlign w:val="center"/>
            <w:hideMark/>
          </w:tcPr>
          <w:p w14:paraId="66EFD3C1" w14:textId="77777777" w:rsidR="00614DC4" w:rsidRDefault="00614DC4">
            <w:pPr>
              <w:spacing w:after="0"/>
              <w:ind w:firstLine="0"/>
              <w:jc w:val="right"/>
              <w:rPr>
                <w:rFonts w:ascii="Arial Narrow" w:hAnsi="Arial Narrow"/>
                <w:color w:val="000000"/>
                <w:lang w:val="es-ES" w:eastAsia="es-ES"/>
              </w:rPr>
            </w:pPr>
            <w:r>
              <w:rPr>
                <w:rFonts w:ascii="Arial Narrow" w:hAnsi="Arial Narrow"/>
                <w:color w:val="000000"/>
                <w:lang w:eastAsia="es-ES"/>
              </w:rPr>
              <w:t>73</w:t>
            </w:r>
          </w:p>
        </w:tc>
      </w:tr>
      <w:tr w:rsidR="00614DC4" w14:paraId="19A948F6" w14:textId="77777777" w:rsidTr="00401AFD">
        <w:trPr>
          <w:trHeight w:val="225"/>
        </w:trPr>
        <w:tc>
          <w:tcPr>
            <w:tcW w:w="2942" w:type="dxa"/>
            <w:tcBorders>
              <w:top w:val="single" w:sz="4" w:space="0" w:color="auto"/>
              <w:left w:val="nil"/>
              <w:bottom w:val="single" w:sz="4" w:space="0" w:color="auto"/>
              <w:right w:val="nil"/>
            </w:tcBorders>
            <w:shd w:val="clear" w:color="auto" w:fill="95B3D7"/>
            <w:noWrap/>
            <w:vAlign w:val="center"/>
            <w:hideMark/>
          </w:tcPr>
          <w:p w14:paraId="7E671381" w14:textId="77777777" w:rsidR="00614DC4" w:rsidRDefault="00614DC4">
            <w:pPr>
              <w:spacing w:after="0"/>
              <w:ind w:firstLine="0"/>
              <w:jc w:val="left"/>
              <w:rPr>
                <w:rFonts w:ascii="Arial" w:hAnsi="Arial" w:cs="Arial"/>
                <w:color w:val="000000"/>
                <w:sz w:val="18"/>
                <w:szCs w:val="18"/>
                <w:lang w:val="es-ES" w:eastAsia="es-ES"/>
              </w:rPr>
            </w:pPr>
            <w:r>
              <w:rPr>
                <w:rFonts w:ascii="Arial" w:hAnsi="Arial" w:cs="Arial"/>
                <w:color w:val="000000"/>
                <w:sz w:val="18"/>
                <w:szCs w:val="18"/>
                <w:lang w:val="es-ES" w:eastAsia="es-ES"/>
              </w:rPr>
              <w:t>Total gastos ejercicios futuros</w:t>
            </w:r>
          </w:p>
        </w:tc>
        <w:tc>
          <w:tcPr>
            <w:tcW w:w="840" w:type="dxa"/>
            <w:tcBorders>
              <w:top w:val="single" w:sz="4" w:space="0" w:color="auto"/>
              <w:left w:val="nil"/>
              <w:bottom w:val="single" w:sz="4" w:space="0" w:color="auto"/>
              <w:right w:val="nil"/>
            </w:tcBorders>
            <w:shd w:val="clear" w:color="auto" w:fill="95B3D7"/>
            <w:noWrap/>
            <w:vAlign w:val="center"/>
            <w:hideMark/>
          </w:tcPr>
          <w:p w14:paraId="53642643"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z w:val="18"/>
                <w:szCs w:val="18"/>
                <w:lang w:eastAsia="es-ES"/>
              </w:rPr>
              <w:t>813.763</w:t>
            </w:r>
          </w:p>
        </w:tc>
        <w:tc>
          <w:tcPr>
            <w:tcW w:w="840" w:type="dxa"/>
            <w:tcBorders>
              <w:top w:val="single" w:sz="4" w:space="0" w:color="auto"/>
              <w:left w:val="nil"/>
              <w:bottom w:val="single" w:sz="4" w:space="0" w:color="auto"/>
              <w:right w:val="nil"/>
            </w:tcBorders>
            <w:shd w:val="clear" w:color="auto" w:fill="95B3D7"/>
            <w:noWrap/>
            <w:vAlign w:val="center"/>
            <w:hideMark/>
          </w:tcPr>
          <w:p w14:paraId="441CAF7B"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z w:val="18"/>
                <w:szCs w:val="18"/>
                <w:lang w:eastAsia="es-ES"/>
              </w:rPr>
              <w:t>430.136</w:t>
            </w:r>
          </w:p>
        </w:tc>
        <w:tc>
          <w:tcPr>
            <w:tcW w:w="840" w:type="dxa"/>
            <w:tcBorders>
              <w:top w:val="single" w:sz="4" w:space="0" w:color="auto"/>
              <w:left w:val="nil"/>
              <w:bottom w:val="single" w:sz="4" w:space="0" w:color="auto"/>
              <w:right w:val="nil"/>
            </w:tcBorders>
            <w:shd w:val="clear" w:color="auto" w:fill="95B3D7"/>
            <w:noWrap/>
            <w:vAlign w:val="center"/>
            <w:hideMark/>
          </w:tcPr>
          <w:p w14:paraId="1B84E50B"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z w:val="18"/>
                <w:szCs w:val="18"/>
                <w:lang w:eastAsia="es-ES"/>
              </w:rPr>
              <w:t>334.245</w:t>
            </w:r>
          </w:p>
        </w:tc>
        <w:tc>
          <w:tcPr>
            <w:tcW w:w="1343" w:type="dxa"/>
            <w:tcBorders>
              <w:top w:val="single" w:sz="4" w:space="0" w:color="auto"/>
              <w:left w:val="nil"/>
              <w:bottom w:val="single" w:sz="4" w:space="0" w:color="auto"/>
              <w:right w:val="nil"/>
            </w:tcBorders>
            <w:shd w:val="clear" w:color="auto" w:fill="95B3D7"/>
            <w:noWrap/>
            <w:vAlign w:val="center"/>
            <w:hideMark/>
          </w:tcPr>
          <w:p w14:paraId="545384ED"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z w:val="18"/>
                <w:szCs w:val="18"/>
                <w:lang w:eastAsia="es-ES"/>
              </w:rPr>
              <w:t>2.311.375</w:t>
            </w:r>
          </w:p>
        </w:tc>
        <w:tc>
          <w:tcPr>
            <w:tcW w:w="1134" w:type="dxa"/>
            <w:tcBorders>
              <w:top w:val="single" w:sz="4" w:space="0" w:color="auto"/>
              <w:left w:val="nil"/>
              <w:bottom w:val="single" w:sz="4" w:space="0" w:color="auto"/>
              <w:right w:val="nil"/>
            </w:tcBorders>
            <w:shd w:val="clear" w:color="auto" w:fill="95B3D7"/>
            <w:noWrap/>
            <w:vAlign w:val="center"/>
            <w:hideMark/>
          </w:tcPr>
          <w:p w14:paraId="231F5F33"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z w:val="18"/>
                <w:szCs w:val="18"/>
                <w:lang w:eastAsia="es-ES"/>
              </w:rPr>
              <w:t>3.889.519</w:t>
            </w:r>
          </w:p>
        </w:tc>
        <w:tc>
          <w:tcPr>
            <w:tcW w:w="992" w:type="dxa"/>
            <w:tcBorders>
              <w:top w:val="single" w:sz="4" w:space="0" w:color="auto"/>
              <w:left w:val="nil"/>
              <w:bottom w:val="single" w:sz="4" w:space="0" w:color="auto"/>
              <w:right w:val="nil"/>
            </w:tcBorders>
            <w:shd w:val="clear" w:color="auto" w:fill="95B3D7"/>
            <w:noWrap/>
            <w:vAlign w:val="center"/>
            <w:hideMark/>
          </w:tcPr>
          <w:p w14:paraId="0593FEF9"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z w:val="18"/>
                <w:szCs w:val="18"/>
                <w:lang w:eastAsia="es-ES"/>
              </w:rPr>
              <w:t>100</w:t>
            </w:r>
          </w:p>
        </w:tc>
      </w:tr>
      <w:tr w:rsidR="00614DC4" w14:paraId="3E89AA41" w14:textId="77777777" w:rsidTr="00401AFD">
        <w:trPr>
          <w:trHeight w:val="225"/>
        </w:trPr>
        <w:tc>
          <w:tcPr>
            <w:tcW w:w="2942" w:type="dxa"/>
            <w:tcBorders>
              <w:top w:val="single" w:sz="4" w:space="0" w:color="auto"/>
              <w:left w:val="nil"/>
              <w:bottom w:val="single" w:sz="4" w:space="0" w:color="auto"/>
              <w:right w:val="nil"/>
            </w:tcBorders>
            <w:noWrap/>
            <w:vAlign w:val="center"/>
            <w:hideMark/>
          </w:tcPr>
          <w:p w14:paraId="0E60C92E" w14:textId="77777777" w:rsidR="00614DC4" w:rsidRDefault="00614DC4">
            <w:pPr>
              <w:spacing w:after="0"/>
              <w:ind w:firstLine="0"/>
              <w:jc w:val="left"/>
              <w:rPr>
                <w:rFonts w:ascii="Arial Narrow" w:hAnsi="Arial Narrow"/>
                <w:i/>
                <w:iCs/>
                <w:color w:val="000000"/>
                <w:sz w:val="18"/>
                <w:szCs w:val="18"/>
                <w:lang w:val="es-ES" w:eastAsia="es-ES"/>
              </w:rPr>
            </w:pPr>
            <w:r>
              <w:rPr>
                <w:rFonts w:ascii="Arial Narrow" w:hAnsi="Arial Narrow"/>
                <w:i/>
                <w:iCs/>
                <w:color w:val="000000"/>
                <w:sz w:val="18"/>
                <w:szCs w:val="18"/>
                <w:lang w:val="es-ES" w:eastAsia="es-ES"/>
              </w:rPr>
              <w:t>Porcentaje/año</w:t>
            </w:r>
          </w:p>
        </w:tc>
        <w:tc>
          <w:tcPr>
            <w:tcW w:w="840" w:type="dxa"/>
            <w:tcBorders>
              <w:top w:val="single" w:sz="4" w:space="0" w:color="auto"/>
              <w:left w:val="nil"/>
              <w:bottom w:val="single" w:sz="4" w:space="0" w:color="auto"/>
              <w:right w:val="nil"/>
            </w:tcBorders>
            <w:noWrap/>
            <w:vAlign w:val="center"/>
            <w:hideMark/>
          </w:tcPr>
          <w:p w14:paraId="3212ABF3" w14:textId="77777777" w:rsidR="00614DC4" w:rsidRDefault="00614DC4">
            <w:pPr>
              <w:spacing w:after="0"/>
              <w:ind w:firstLine="0"/>
              <w:jc w:val="right"/>
              <w:rPr>
                <w:rFonts w:ascii="Arial Narrow" w:hAnsi="Arial Narrow"/>
                <w:i/>
                <w:iCs/>
                <w:color w:val="000000"/>
                <w:sz w:val="18"/>
                <w:szCs w:val="18"/>
                <w:lang w:val="es-ES" w:eastAsia="es-ES"/>
              </w:rPr>
            </w:pPr>
            <w:r>
              <w:rPr>
                <w:rFonts w:ascii="Arial Narrow" w:hAnsi="Arial Narrow"/>
                <w:i/>
                <w:iCs/>
                <w:color w:val="000000"/>
                <w:sz w:val="18"/>
                <w:szCs w:val="18"/>
                <w:lang w:eastAsia="es-ES"/>
              </w:rPr>
              <w:t>21</w:t>
            </w:r>
          </w:p>
        </w:tc>
        <w:tc>
          <w:tcPr>
            <w:tcW w:w="840" w:type="dxa"/>
            <w:tcBorders>
              <w:top w:val="single" w:sz="4" w:space="0" w:color="auto"/>
              <w:left w:val="nil"/>
              <w:bottom w:val="single" w:sz="4" w:space="0" w:color="auto"/>
              <w:right w:val="nil"/>
            </w:tcBorders>
            <w:noWrap/>
            <w:vAlign w:val="center"/>
            <w:hideMark/>
          </w:tcPr>
          <w:p w14:paraId="115B52A3" w14:textId="77777777" w:rsidR="00614DC4" w:rsidRDefault="00614DC4">
            <w:pPr>
              <w:spacing w:after="0"/>
              <w:ind w:firstLine="0"/>
              <w:jc w:val="right"/>
              <w:rPr>
                <w:rFonts w:ascii="Arial Narrow" w:hAnsi="Arial Narrow"/>
                <w:i/>
                <w:iCs/>
                <w:color w:val="000000"/>
                <w:sz w:val="18"/>
                <w:szCs w:val="18"/>
                <w:lang w:val="es-ES" w:eastAsia="es-ES"/>
              </w:rPr>
            </w:pPr>
            <w:r>
              <w:rPr>
                <w:rFonts w:ascii="Arial Narrow" w:hAnsi="Arial Narrow"/>
                <w:i/>
                <w:iCs/>
                <w:color w:val="000000"/>
                <w:sz w:val="18"/>
                <w:szCs w:val="18"/>
                <w:lang w:eastAsia="es-ES"/>
              </w:rPr>
              <w:t>11</w:t>
            </w:r>
          </w:p>
        </w:tc>
        <w:tc>
          <w:tcPr>
            <w:tcW w:w="840" w:type="dxa"/>
            <w:tcBorders>
              <w:top w:val="single" w:sz="4" w:space="0" w:color="auto"/>
              <w:left w:val="nil"/>
              <w:bottom w:val="single" w:sz="4" w:space="0" w:color="auto"/>
              <w:right w:val="nil"/>
            </w:tcBorders>
            <w:noWrap/>
            <w:vAlign w:val="center"/>
            <w:hideMark/>
          </w:tcPr>
          <w:p w14:paraId="777DE405" w14:textId="77777777" w:rsidR="00614DC4" w:rsidRDefault="00614DC4">
            <w:pPr>
              <w:spacing w:after="0"/>
              <w:ind w:firstLine="0"/>
              <w:jc w:val="right"/>
              <w:rPr>
                <w:rFonts w:ascii="Arial Narrow" w:hAnsi="Arial Narrow"/>
                <w:i/>
                <w:iCs/>
                <w:color w:val="000000"/>
                <w:sz w:val="18"/>
                <w:szCs w:val="18"/>
                <w:lang w:val="es-ES" w:eastAsia="es-ES"/>
              </w:rPr>
            </w:pPr>
            <w:r>
              <w:rPr>
                <w:rFonts w:ascii="Arial Narrow" w:hAnsi="Arial Narrow"/>
                <w:i/>
                <w:iCs/>
                <w:color w:val="000000"/>
                <w:sz w:val="18"/>
                <w:szCs w:val="18"/>
                <w:lang w:eastAsia="es-ES"/>
              </w:rPr>
              <w:t>9</w:t>
            </w:r>
          </w:p>
        </w:tc>
        <w:tc>
          <w:tcPr>
            <w:tcW w:w="1343" w:type="dxa"/>
            <w:tcBorders>
              <w:top w:val="single" w:sz="4" w:space="0" w:color="auto"/>
              <w:left w:val="nil"/>
              <w:bottom w:val="single" w:sz="4" w:space="0" w:color="auto"/>
              <w:right w:val="nil"/>
            </w:tcBorders>
            <w:noWrap/>
            <w:vAlign w:val="center"/>
            <w:hideMark/>
          </w:tcPr>
          <w:p w14:paraId="33A1857C" w14:textId="77777777" w:rsidR="00614DC4" w:rsidRDefault="00614DC4">
            <w:pPr>
              <w:spacing w:after="0"/>
              <w:ind w:firstLine="0"/>
              <w:jc w:val="right"/>
              <w:rPr>
                <w:rFonts w:ascii="Arial Narrow" w:hAnsi="Arial Narrow"/>
                <w:i/>
                <w:iCs/>
                <w:color w:val="000000"/>
                <w:sz w:val="18"/>
                <w:szCs w:val="18"/>
                <w:lang w:val="es-ES" w:eastAsia="es-ES"/>
              </w:rPr>
            </w:pPr>
            <w:r>
              <w:rPr>
                <w:rFonts w:ascii="Arial Narrow" w:hAnsi="Arial Narrow"/>
                <w:i/>
                <w:iCs/>
                <w:color w:val="000000"/>
                <w:sz w:val="18"/>
                <w:szCs w:val="18"/>
                <w:lang w:eastAsia="es-ES"/>
              </w:rPr>
              <w:t>59</w:t>
            </w:r>
          </w:p>
        </w:tc>
        <w:tc>
          <w:tcPr>
            <w:tcW w:w="1134" w:type="dxa"/>
            <w:tcBorders>
              <w:top w:val="single" w:sz="4" w:space="0" w:color="auto"/>
              <w:left w:val="nil"/>
              <w:bottom w:val="single" w:sz="4" w:space="0" w:color="auto"/>
              <w:right w:val="nil"/>
            </w:tcBorders>
            <w:noWrap/>
            <w:vAlign w:val="center"/>
            <w:hideMark/>
          </w:tcPr>
          <w:p w14:paraId="568AAEA7" w14:textId="77777777" w:rsidR="00614DC4" w:rsidRDefault="00614DC4">
            <w:pPr>
              <w:spacing w:after="0"/>
              <w:ind w:firstLine="0"/>
              <w:jc w:val="right"/>
              <w:rPr>
                <w:rFonts w:ascii="Arial Narrow" w:hAnsi="Arial Narrow"/>
                <w:i/>
                <w:iCs/>
                <w:color w:val="000000"/>
                <w:sz w:val="18"/>
                <w:szCs w:val="18"/>
                <w:lang w:val="es-ES" w:eastAsia="es-ES"/>
              </w:rPr>
            </w:pPr>
            <w:r>
              <w:rPr>
                <w:rFonts w:ascii="Arial Narrow" w:hAnsi="Arial Narrow"/>
                <w:i/>
                <w:iCs/>
                <w:color w:val="000000"/>
                <w:sz w:val="18"/>
                <w:szCs w:val="18"/>
                <w:lang w:eastAsia="es-ES"/>
              </w:rPr>
              <w:t>100</w:t>
            </w:r>
          </w:p>
        </w:tc>
        <w:tc>
          <w:tcPr>
            <w:tcW w:w="992" w:type="dxa"/>
            <w:tcBorders>
              <w:top w:val="single" w:sz="4" w:space="0" w:color="auto"/>
              <w:left w:val="nil"/>
              <w:bottom w:val="single" w:sz="4" w:space="0" w:color="auto"/>
              <w:right w:val="nil"/>
            </w:tcBorders>
            <w:noWrap/>
            <w:vAlign w:val="center"/>
            <w:hideMark/>
          </w:tcPr>
          <w:p w14:paraId="215B16E2" w14:textId="77777777" w:rsidR="00614DC4" w:rsidRDefault="00614DC4">
            <w:pPr>
              <w:spacing w:after="0"/>
              <w:ind w:firstLine="0"/>
              <w:jc w:val="right"/>
              <w:rPr>
                <w:rFonts w:ascii="Arial Narrow" w:hAnsi="Arial Narrow"/>
                <w:i/>
                <w:iCs/>
                <w:color w:val="000000"/>
                <w:sz w:val="18"/>
                <w:szCs w:val="18"/>
                <w:lang w:val="es-ES" w:eastAsia="es-ES"/>
              </w:rPr>
            </w:pPr>
            <w:r>
              <w:rPr>
                <w:rFonts w:ascii="Arial Narrow" w:hAnsi="Arial Narrow"/>
                <w:i/>
                <w:iCs/>
                <w:color w:val="000000"/>
                <w:sz w:val="18"/>
                <w:szCs w:val="18"/>
                <w:lang w:eastAsia="es-ES"/>
              </w:rPr>
              <w:t> </w:t>
            </w:r>
          </w:p>
        </w:tc>
      </w:tr>
    </w:tbl>
    <w:p w14:paraId="42554466" w14:textId="77777777" w:rsidR="00614DC4" w:rsidRDefault="00614DC4" w:rsidP="00614DC4">
      <w:pPr>
        <w:pStyle w:val="texto"/>
        <w:spacing w:before="240"/>
      </w:pPr>
      <w:r>
        <w:t>Los gastos anteriores no incluyen las obligaciones actuariales del montepío de funcionarios, ni los gastos derivados de peajes en la sombra, ni los intereses estimados de los préstamos de interés variable.</w:t>
      </w:r>
    </w:p>
    <w:p w14:paraId="5C2DCD27" w14:textId="77777777" w:rsidR="00614DC4" w:rsidRDefault="00614DC4" w:rsidP="00614DC4">
      <w:pPr>
        <w:pStyle w:val="texto"/>
      </w:pPr>
      <w:r>
        <w:t>Al respecto, destacamos que la memoria incluye información relacionada con los flujos de pago previsibles derivados de los peajes en la sombra, que no se incluyen en los compromisos de gastos futuros por considerar que su cuantía es incierta. Estas previsiones se incluyen en el apartado de contingencias de la memoria y son las siguientes:</w:t>
      </w:r>
    </w:p>
    <w:tbl>
      <w:tblPr>
        <w:tblW w:w="5000" w:type="pct"/>
        <w:tblLayout w:type="fixed"/>
        <w:tblCellMar>
          <w:left w:w="70" w:type="dxa"/>
          <w:right w:w="70" w:type="dxa"/>
        </w:tblCellMar>
        <w:tblLook w:val="04A0" w:firstRow="1" w:lastRow="0" w:firstColumn="1" w:lastColumn="0" w:noHBand="0" w:noVBand="1"/>
      </w:tblPr>
      <w:tblGrid>
        <w:gridCol w:w="8789"/>
      </w:tblGrid>
      <w:tr w:rsidR="00614DC4" w14:paraId="5B9291E3" w14:textId="77777777" w:rsidTr="00EB306E">
        <w:trPr>
          <w:trHeight w:val="198"/>
        </w:trPr>
        <w:tc>
          <w:tcPr>
            <w:tcW w:w="8789" w:type="dxa"/>
            <w:noWrap/>
            <w:vAlign w:val="center"/>
          </w:tcPr>
          <w:p w14:paraId="642431AC" w14:textId="77777777" w:rsidR="00614DC4" w:rsidRDefault="00614DC4">
            <w:pPr>
              <w:keepLines/>
              <w:tabs>
                <w:tab w:val="right" w:pos="2835"/>
                <w:tab w:val="right" w:pos="3969"/>
                <w:tab w:val="right" w:pos="5103"/>
                <w:tab w:val="right" w:pos="6237"/>
                <w:tab w:val="right" w:pos="7371"/>
              </w:tabs>
              <w:spacing w:after="0"/>
              <w:ind w:right="-70" w:firstLine="0"/>
              <w:jc w:val="right"/>
              <w:rPr>
                <w:rFonts w:ascii="Arial Narrow" w:hAnsi="Arial Narrow" w:cs="Arial"/>
                <w:spacing w:val="6"/>
                <w:szCs w:val="17"/>
              </w:rPr>
            </w:pPr>
          </w:p>
        </w:tc>
      </w:tr>
    </w:tbl>
    <w:tbl>
      <w:tblPr>
        <w:tblStyle w:val="Tablaconcuadrcula"/>
        <w:tblpPr w:leftFromText="141" w:rightFromText="141" w:bottomFromText="140" w:vertAnchor="text" w:tblpXSpec="center" w:tblpY="1"/>
        <w:tblOverlap w:val="never"/>
        <w:tblW w:w="50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1408"/>
        <w:gridCol w:w="998"/>
        <w:gridCol w:w="998"/>
        <w:gridCol w:w="1202"/>
        <w:gridCol w:w="1175"/>
      </w:tblGrid>
      <w:tr w:rsidR="00614DC4" w14:paraId="171164B1" w14:textId="77777777" w:rsidTr="00F56FAF">
        <w:trPr>
          <w:trHeight w:hRule="exact" w:val="255"/>
        </w:trPr>
        <w:tc>
          <w:tcPr>
            <w:tcW w:w="1744" w:type="pct"/>
            <w:tcBorders>
              <w:top w:val="single" w:sz="4" w:space="0" w:color="auto"/>
              <w:left w:val="nil"/>
              <w:bottom w:val="single" w:sz="2" w:space="0" w:color="auto"/>
              <w:right w:val="nil"/>
            </w:tcBorders>
            <w:shd w:val="clear" w:color="auto" w:fill="95B3D7" w:themeFill="accent1" w:themeFillTint="99"/>
            <w:vAlign w:val="center"/>
            <w:hideMark/>
          </w:tcPr>
          <w:p w14:paraId="20F39BB7" w14:textId="77777777" w:rsidR="00614DC4" w:rsidRDefault="00614DC4">
            <w:pPr>
              <w:tabs>
                <w:tab w:val="center" w:pos="2835"/>
                <w:tab w:val="center" w:pos="3969"/>
                <w:tab w:val="num" w:pos="4920"/>
                <w:tab w:val="center" w:pos="5103"/>
                <w:tab w:val="center" w:pos="6237"/>
                <w:tab w:val="center" w:pos="7371"/>
              </w:tabs>
              <w:spacing w:after="0"/>
              <w:ind w:left="-42" w:firstLine="0"/>
              <w:jc w:val="left"/>
              <w:rPr>
                <w:rFonts w:ascii="Arial" w:hAnsi="Arial" w:cs="Arial"/>
                <w:spacing w:val="6"/>
                <w:sz w:val="18"/>
                <w:szCs w:val="18"/>
              </w:rPr>
            </w:pPr>
            <w:r>
              <w:rPr>
                <w:rFonts w:ascii="Arial" w:hAnsi="Arial" w:cs="Arial"/>
                <w:spacing w:val="6"/>
                <w:sz w:val="18"/>
                <w:szCs w:val="18"/>
              </w:rPr>
              <w:t>Infraestructura</w:t>
            </w:r>
          </w:p>
        </w:tc>
        <w:tc>
          <w:tcPr>
            <w:tcW w:w="793" w:type="pct"/>
            <w:tcBorders>
              <w:top w:val="single" w:sz="4" w:space="0" w:color="auto"/>
              <w:left w:val="nil"/>
              <w:bottom w:val="single" w:sz="2" w:space="0" w:color="auto"/>
              <w:right w:val="nil"/>
            </w:tcBorders>
            <w:shd w:val="clear" w:color="auto" w:fill="95B3D7" w:themeFill="accent1" w:themeFillTint="99"/>
            <w:vAlign w:val="center"/>
            <w:hideMark/>
          </w:tcPr>
          <w:p w14:paraId="3CA984B0" w14:textId="77777777" w:rsidR="00614DC4" w:rsidRDefault="00614DC4">
            <w:pPr>
              <w:tabs>
                <w:tab w:val="center" w:pos="2835"/>
                <w:tab w:val="center" w:pos="3969"/>
                <w:tab w:val="num" w:pos="4920"/>
                <w:tab w:val="center" w:pos="5103"/>
                <w:tab w:val="center" w:pos="6237"/>
                <w:tab w:val="center" w:pos="7371"/>
              </w:tabs>
              <w:spacing w:after="0"/>
              <w:ind w:firstLine="0"/>
              <w:jc w:val="right"/>
              <w:rPr>
                <w:rFonts w:ascii="Arial" w:hAnsi="Arial" w:cs="Arial"/>
                <w:spacing w:val="6"/>
                <w:sz w:val="18"/>
                <w:szCs w:val="18"/>
              </w:rPr>
            </w:pPr>
            <w:r>
              <w:rPr>
                <w:rFonts w:ascii="Arial" w:hAnsi="Arial" w:cs="Arial"/>
                <w:spacing w:val="6"/>
                <w:sz w:val="18"/>
                <w:szCs w:val="18"/>
              </w:rPr>
              <w:t>2023</w:t>
            </w:r>
          </w:p>
        </w:tc>
        <w:tc>
          <w:tcPr>
            <w:tcW w:w="562" w:type="pct"/>
            <w:tcBorders>
              <w:top w:val="single" w:sz="4" w:space="0" w:color="auto"/>
              <w:left w:val="nil"/>
              <w:bottom w:val="single" w:sz="2" w:space="0" w:color="auto"/>
              <w:right w:val="nil"/>
            </w:tcBorders>
            <w:shd w:val="clear" w:color="auto" w:fill="95B3D7" w:themeFill="accent1" w:themeFillTint="99"/>
            <w:vAlign w:val="center"/>
            <w:hideMark/>
          </w:tcPr>
          <w:p w14:paraId="4E54192C" w14:textId="77777777" w:rsidR="00614DC4" w:rsidRDefault="00614DC4">
            <w:pPr>
              <w:tabs>
                <w:tab w:val="center" w:pos="2835"/>
                <w:tab w:val="center" w:pos="3969"/>
                <w:tab w:val="num" w:pos="4920"/>
                <w:tab w:val="center" w:pos="5103"/>
                <w:tab w:val="center" w:pos="6237"/>
                <w:tab w:val="center" w:pos="7371"/>
              </w:tabs>
              <w:spacing w:after="0"/>
              <w:ind w:firstLine="0"/>
              <w:jc w:val="right"/>
              <w:rPr>
                <w:rFonts w:ascii="Arial" w:hAnsi="Arial" w:cs="Arial"/>
                <w:spacing w:val="6"/>
                <w:sz w:val="18"/>
                <w:szCs w:val="18"/>
              </w:rPr>
            </w:pPr>
            <w:r>
              <w:rPr>
                <w:rFonts w:ascii="Arial" w:hAnsi="Arial" w:cs="Arial"/>
                <w:spacing w:val="6"/>
                <w:sz w:val="18"/>
                <w:szCs w:val="18"/>
              </w:rPr>
              <w:t>2024</w:t>
            </w:r>
          </w:p>
        </w:tc>
        <w:tc>
          <w:tcPr>
            <w:tcW w:w="562" w:type="pct"/>
            <w:tcBorders>
              <w:top w:val="single" w:sz="4" w:space="0" w:color="auto"/>
              <w:left w:val="nil"/>
              <w:bottom w:val="single" w:sz="2" w:space="0" w:color="auto"/>
              <w:right w:val="nil"/>
            </w:tcBorders>
            <w:shd w:val="clear" w:color="auto" w:fill="95B3D7" w:themeFill="accent1" w:themeFillTint="99"/>
            <w:vAlign w:val="center"/>
            <w:hideMark/>
          </w:tcPr>
          <w:p w14:paraId="0B568088" w14:textId="77777777" w:rsidR="00614DC4" w:rsidRDefault="00614DC4">
            <w:pPr>
              <w:tabs>
                <w:tab w:val="center" w:pos="2835"/>
                <w:tab w:val="center" w:pos="3969"/>
                <w:tab w:val="num" w:pos="4920"/>
                <w:tab w:val="center" w:pos="5103"/>
                <w:tab w:val="center" w:pos="6237"/>
                <w:tab w:val="center" w:pos="7371"/>
              </w:tabs>
              <w:spacing w:after="0"/>
              <w:ind w:firstLine="0"/>
              <w:jc w:val="right"/>
              <w:rPr>
                <w:rFonts w:ascii="Arial" w:hAnsi="Arial" w:cs="Arial"/>
                <w:spacing w:val="6"/>
                <w:sz w:val="18"/>
                <w:szCs w:val="18"/>
              </w:rPr>
            </w:pPr>
            <w:r>
              <w:rPr>
                <w:rFonts w:ascii="Arial" w:hAnsi="Arial" w:cs="Arial"/>
                <w:spacing w:val="6"/>
                <w:sz w:val="18"/>
                <w:szCs w:val="18"/>
              </w:rPr>
              <w:t>2025</w:t>
            </w:r>
          </w:p>
        </w:tc>
        <w:tc>
          <w:tcPr>
            <w:tcW w:w="677" w:type="pct"/>
            <w:tcBorders>
              <w:top w:val="single" w:sz="4" w:space="0" w:color="auto"/>
              <w:left w:val="nil"/>
              <w:bottom w:val="single" w:sz="2" w:space="0" w:color="auto"/>
              <w:right w:val="nil"/>
            </w:tcBorders>
            <w:shd w:val="clear" w:color="auto" w:fill="95B3D7" w:themeFill="accent1" w:themeFillTint="99"/>
            <w:vAlign w:val="center"/>
            <w:hideMark/>
          </w:tcPr>
          <w:p w14:paraId="108DA931" w14:textId="77777777" w:rsidR="00614DC4" w:rsidRDefault="00614DC4">
            <w:pPr>
              <w:tabs>
                <w:tab w:val="center" w:pos="2835"/>
                <w:tab w:val="center" w:pos="3969"/>
                <w:tab w:val="num" w:pos="4920"/>
                <w:tab w:val="center" w:pos="5103"/>
                <w:tab w:val="center" w:pos="6237"/>
                <w:tab w:val="center" w:pos="7371"/>
              </w:tabs>
              <w:spacing w:after="0"/>
              <w:ind w:left="-94" w:firstLine="0"/>
              <w:jc w:val="right"/>
              <w:rPr>
                <w:rFonts w:ascii="Arial" w:hAnsi="Arial" w:cs="Arial"/>
                <w:spacing w:val="6"/>
                <w:sz w:val="18"/>
                <w:szCs w:val="18"/>
              </w:rPr>
            </w:pPr>
            <w:r>
              <w:rPr>
                <w:rFonts w:ascii="Arial" w:hAnsi="Arial" w:cs="Arial"/>
                <w:spacing w:val="6"/>
                <w:sz w:val="18"/>
                <w:szCs w:val="18"/>
              </w:rPr>
              <w:t>Resto años</w:t>
            </w:r>
          </w:p>
        </w:tc>
        <w:tc>
          <w:tcPr>
            <w:tcW w:w="661" w:type="pct"/>
            <w:tcBorders>
              <w:top w:val="single" w:sz="4" w:space="0" w:color="auto"/>
              <w:left w:val="nil"/>
              <w:bottom w:val="single" w:sz="2" w:space="0" w:color="auto"/>
              <w:right w:val="nil"/>
            </w:tcBorders>
            <w:shd w:val="clear" w:color="auto" w:fill="95B3D7" w:themeFill="accent1" w:themeFillTint="99"/>
            <w:vAlign w:val="center"/>
            <w:hideMark/>
          </w:tcPr>
          <w:p w14:paraId="25A070BA" w14:textId="77777777" w:rsidR="00614DC4" w:rsidRDefault="00614DC4">
            <w:pPr>
              <w:tabs>
                <w:tab w:val="center" w:pos="2835"/>
                <w:tab w:val="center" w:pos="3969"/>
                <w:tab w:val="num" w:pos="4920"/>
                <w:tab w:val="center" w:pos="5103"/>
                <w:tab w:val="center" w:pos="6237"/>
                <w:tab w:val="center" w:pos="7371"/>
              </w:tabs>
              <w:spacing w:after="0"/>
              <w:ind w:left="-107" w:firstLine="0"/>
              <w:jc w:val="right"/>
              <w:rPr>
                <w:rFonts w:ascii="Arial" w:hAnsi="Arial" w:cs="Arial"/>
                <w:spacing w:val="6"/>
                <w:sz w:val="18"/>
                <w:szCs w:val="18"/>
              </w:rPr>
            </w:pPr>
            <w:r>
              <w:rPr>
                <w:rFonts w:ascii="Arial" w:hAnsi="Arial" w:cs="Arial"/>
                <w:spacing w:val="6"/>
                <w:sz w:val="18"/>
                <w:szCs w:val="18"/>
              </w:rPr>
              <w:t>Total</w:t>
            </w:r>
          </w:p>
        </w:tc>
      </w:tr>
      <w:tr w:rsidR="00614DC4" w14:paraId="2A89AC04" w14:textId="77777777" w:rsidTr="00F56FAF">
        <w:trPr>
          <w:trHeight w:val="198"/>
        </w:trPr>
        <w:tc>
          <w:tcPr>
            <w:tcW w:w="1744" w:type="pct"/>
            <w:tcBorders>
              <w:top w:val="single" w:sz="2" w:space="0" w:color="auto"/>
              <w:left w:val="nil"/>
              <w:bottom w:val="single" w:sz="2" w:space="0" w:color="auto"/>
              <w:right w:val="nil"/>
            </w:tcBorders>
            <w:vAlign w:val="center"/>
            <w:hideMark/>
          </w:tcPr>
          <w:p w14:paraId="11509AF8" w14:textId="77777777" w:rsidR="00614DC4" w:rsidRDefault="00614DC4">
            <w:pPr>
              <w:tabs>
                <w:tab w:val="center" w:pos="2835"/>
                <w:tab w:val="center" w:pos="3969"/>
                <w:tab w:val="num" w:pos="4920"/>
                <w:tab w:val="center" w:pos="5103"/>
                <w:tab w:val="center" w:pos="6237"/>
                <w:tab w:val="center" w:pos="7371"/>
              </w:tabs>
              <w:spacing w:after="0"/>
              <w:ind w:left="-42" w:firstLine="0"/>
              <w:jc w:val="left"/>
              <w:rPr>
                <w:rFonts w:ascii="Arial Narrow" w:hAnsi="Arial Narrow"/>
                <w:spacing w:val="6"/>
              </w:rPr>
            </w:pPr>
            <w:r>
              <w:rPr>
                <w:rFonts w:ascii="Arial Narrow" w:hAnsi="Arial Narrow"/>
                <w:spacing w:val="6"/>
              </w:rPr>
              <w:t>Canal de Navarra 1ª fase</w:t>
            </w:r>
          </w:p>
        </w:tc>
        <w:tc>
          <w:tcPr>
            <w:tcW w:w="793" w:type="pct"/>
            <w:tcBorders>
              <w:top w:val="single" w:sz="2" w:space="0" w:color="auto"/>
              <w:left w:val="nil"/>
              <w:bottom w:val="single" w:sz="2" w:space="0" w:color="auto"/>
              <w:right w:val="nil"/>
            </w:tcBorders>
            <w:vAlign w:val="center"/>
            <w:hideMark/>
          </w:tcPr>
          <w:p w14:paraId="5C55C634" w14:textId="77777777" w:rsidR="00614DC4" w:rsidRDefault="00614DC4">
            <w:pPr>
              <w:spacing w:after="0"/>
              <w:ind w:firstLine="0"/>
              <w:jc w:val="right"/>
              <w:rPr>
                <w:rFonts w:ascii="Arial Narrow" w:hAnsi="Arial Narrow" w:cs="Arial"/>
                <w:szCs w:val="19"/>
                <w:lang w:val="es-ES" w:eastAsia="es-ES"/>
              </w:rPr>
            </w:pPr>
            <w:r>
              <w:rPr>
                <w:rFonts w:ascii="Arial Narrow" w:hAnsi="Arial Narrow" w:cs="Arial"/>
                <w:szCs w:val="19"/>
                <w:lang w:val="es-ES" w:eastAsia="es-ES"/>
              </w:rPr>
              <w:t>18.692</w:t>
            </w:r>
          </w:p>
        </w:tc>
        <w:tc>
          <w:tcPr>
            <w:tcW w:w="562" w:type="pct"/>
            <w:tcBorders>
              <w:top w:val="single" w:sz="2" w:space="0" w:color="auto"/>
              <w:left w:val="nil"/>
              <w:bottom w:val="single" w:sz="2" w:space="0" w:color="auto"/>
              <w:right w:val="nil"/>
            </w:tcBorders>
            <w:vAlign w:val="center"/>
            <w:hideMark/>
          </w:tcPr>
          <w:p w14:paraId="61A195E0" w14:textId="77777777" w:rsidR="00614DC4" w:rsidRDefault="00614DC4">
            <w:pPr>
              <w:spacing w:after="0"/>
              <w:ind w:firstLine="0"/>
              <w:jc w:val="right"/>
              <w:rPr>
                <w:rFonts w:ascii="Arial Narrow" w:hAnsi="Arial Narrow" w:cs="Arial"/>
                <w:szCs w:val="19"/>
                <w:lang w:val="es-ES" w:eastAsia="es-ES"/>
              </w:rPr>
            </w:pPr>
            <w:r>
              <w:rPr>
                <w:rFonts w:ascii="Arial Narrow" w:hAnsi="Arial Narrow" w:cs="Arial"/>
                <w:szCs w:val="19"/>
                <w:lang w:val="es-ES" w:eastAsia="es-ES"/>
              </w:rPr>
              <w:t>19.207</w:t>
            </w:r>
          </w:p>
        </w:tc>
        <w:tc>
          <w:tcPr>
            <w:tcW w:w="562" w:type="pct"/>
            <w:tcBorders>
              <w:top w:val="single" w:sz="2" w:space="0" w:color="auto"/>
              <w:left w:val="nil"/>
              <w:bottom w:val="single" w:sz="2" w:space="0" w:color="auto"/>
              <w:right w:val="nil"/>
            </w:tcBorders>
            <w:vAlign w:val="center"/>
            <w:hideMark/>
          </w:tcPr>
          <w:p w14:paraId="0EFF9C2D" w14:textId="77777777" w:rsidR="00614DC4" w:rsidRDefault="00614DC4">
            <w:pPr>
              <w:spacing w:after="0"/>
              <w:ind w:firstLine="0"/>
              <w:jc w:val="right"/>
              <w:rPr>
                <w:rFonts w:ascii="Arial Narrow" w:hAnsi="Arial Narrow" w:cs="Arial"/>
                <w:szCs w:val="19"/>
                <w:lang w:val="es-ES" w:eastAsia="es-ES"/>
              </w:rPr>
            </w:pPr>
            <w:r>
              <w:rPr>
                <w:rFonts w:ascii="Arial Narrow" w:hAnsi="Arial Narrow" w:cs="Arial"/>
                <w:szCs w:val="19"/>
                <w:lang w:val="es-ES" w:eastAsia="es-ES"/>
              </w:rPr>
              <w:t>20.280</w:t>
            </w:r>
          </w:p>
        </w:tc>
        <w:tc>
          <w:tcPr>
            <w:tcW w:w="677" w:type="pct"/>
            <w:tcBorders>
              <w:top w:val="single" w:sz="2" w:space="0" w:color="auto"/>
              <w:left w:val="nil"/>
              <w:bottom w:val="single" w:sz="2" w:space="0" w:color="auto"/>
              <w:right w:val="nil"/>
            </w:tcBorders>
            <w:vAlign w:val="center"/>
            <w:hideMark/>
          </w:tcPr>
          <w:p w14:paraId="7F17301A" w14:textId="77777777" w:rsidR="00614DC4" w:rsidRDefault="00614DC4">
            <w:pPr>
              <w:spacing w:after="0"/>
              <w:ind w:firstLine="0"/>
              <w:jc w:val="right"/>
              <w:rPr>
                <w:rFonts w:ascii="Arial Narrow" w:hAnsi="Arial Narrow" w:cs="Arial"/>
                <w:szCs w:val="19"/>
                <w:lang w:val="es-ES" w:eastAsia="es-ES"/>
              </w:rPr>
            </w:pPr>
            <w:r>
              <w:rPr>
                <w:rFonts w:ascii="Arial Narrow" w:hAnsi="Arial Narrow" w:cs="Arial"/>
                <w:szCs w:val="19"/>
                <w:lang w:val="es-ES" w:eastAsia="es-ES"/>
              </w:rPr>
              <w:t>218.099</w:t>
            </w:r>
          </w:p>
        </w:tc>
        <w:tc>
          <w:tcPr>
            <w:tcW w:w="661" w:type="pct"/>
            <w:tcBorders>
              <w:top w:val="single" w:sz="2" w:space="0" w:color="auto"/>
              <w:left w:val="nil"/>
              <w:bottom w:val="single" w:sz="2" w:space="0" w:color="auto"/>
              <w:right w:val="nil"/>
            </w:tcBorders>
            <w:vAlign w:val="center"/>
            <w:hideMark/>
          </w:tcPr>
          <w:p w14:paraId="379D59C5" w14:textId="77777777" w:rsidR="00614DC4" w:rsidRDefault="00614DC4">
            <w:pPr>
              <w:spacing w:after="0"/>
              <w:ind w:firstLine="0"/>
              <w:jc w:val="right"/>
              <w:rPr>
                <w:rFonts w:ascii="Arial Narrow" w:hAnsi="Arial Narrow" w:cs="Arial"/>
                <w:szCs w:val="19"/>
                <w:lang w:val="es-ES" w:eastAsia="es-ES"/>
              </w:rPr>
            </w:pPr>
            <w:r>
              <w:rPr>
                <w:rFonts w:ascii="Arial Narrow" w:hAnsi="Arial Narrow" w:cs="Arial"/>
                <w:szCs w:val="19"/>
                <w:lang w:val="es-ES" w:eastAsia="es-ES"/>
              </w:rPr>
              <w:t>276.278</w:t>
            </w:r>
          </w:p>
        </w:tc>
      </w:tr>
      <w:tr w:rsidR="00614DC4" w14:paraId="61AD41EB" w14:textId="77777777" w:rsidTr="00F56FAF">
        <w:trPr>
          <w:trHeight w:val="198"/>
        </w:trPr>
        <w:tc>
          <w:tcPr>
            <w:tcW w:w="1744" w:type="pct"/>
            <w:tcBorders>
              <w:top w:val="single" w:sz="2" w:space="0" w:color="auto"/>
              <w:left w:val="nil"/>
              <w:bottom w:val="single" w:sz="2" w:space="0" w:color="auto"/>
              <w:right w:val="nil"/>
            </w:tcBorders>
            <w:vAlign w:val="center"/>
            <w:hideMark/>
          </w:tcPr>
          <w:p w14:paraId="7E98D9EF" w14:textId="77777777" w:rsidR="00614DC4" w:rsidRDefault="00614DC4">
            <w:pPr>
              <w:tabs>
                <w:tab w:val="center" w:pos="2835"/>
                <w:tab w:val="center" w:pos="3969"/>
                <w:tab w:val="num" w:pos="4920"/>
                <w:tab w:val="center" w:pos="5103"/>
                <w:tab w:val="center" w:pos="6237"/>
                <w:tab w:val="center" w:pos="7371"/>
              </w:tabs>
              <w:spacing w:after="0"/>
              <w:ind w:left="-42" w:firstLine="0"/>
              <w:jc w:val="left"/>
              <w:rPr>
                <w:rFonts w:ascii="Arial Narrow" w:hAnsi="Arial Narrow"/>
                <w:spacing w:val="6"/>
              </w:rPr>
            </w:pPr>
            <w:r>
              <w:rPr>
                <w:rFonts w:ascii="Arial Narrow" w:hAnsi="Arial Narrow"/>
                <w:spacing w:val="6"/>
              </w:rPr>
              <w:t>Canal de Navarra ampliación 1ª fase</w:t>
            </w:r>
          </w:p>
        </w:tc>
        <w:tc>
          <w:tcPr>
            <w:tcW w:w="793" w:type="pct"/>
            <w:tcBorders>
              <w:top w:val="single" w:sz="2" w:space="0" w:color="auto"/>
              <w:left w:val="nil"/>
              <w:bottom w:val="single" w:sz="2" w:space="0" w:color="auto"/>
              <w:right w:val="nil"/>
            </w:tcBorders>
            <w:vAlign w:val="center"/>
            <w:hideMark/>
          </w:tcPr>
          <w:p w14:paraId="48EDA6C7" w14:textId="77777777" w:rsidR="00614DC4" w:rsidRDefault="00614DC4">
            <w:pPr>
              <w:spacing w:after="0"/>
              <w:ind w:firstLine="0"/>
              <w:jc w:val="right"/>
              <w:rPr>
                <w:rFonts w:ascii="Arial Narrow" w:hAnsi="Arial Narrow" w:cs="Arial"/>
                <w:szCs w:val="19"/>
                <w:lang w:val="es-ES" w:eastAsia="es-ES"/>
              </w:rPr>
            </w:pPr>
            <w:r>
              <w:rPr>
                <w:rFonts w:ascii="Arial Narrow" w:hAnsi="Arial Narrow" w:cs="Arial"/>
                <w:szCs w:val="19"/>
                <w:lang w:val="es-ES" w:eastAsia="es-ES"/>
              </w:rPr>
              <w:t>10.406</w:t>
            </w:r>
          </w:p>
        </w:tc>
        <w:tc>
          <w:tcPr>
            <w:tcW w:w="562" w:type="pct"/>
            <w:tcBorders>
              <w:top w:val="single" w:sz="2" w:space="0" w:color="auto"/>
              <w:left w:val="nil"/>
              <w:bottom w:val="single" w:sz="2" w:space="0" w:color="auto"/>
              <w:right w:val="nil"/>
            </w:tcBorders>
            <w:vAlign w:val="center"/>
            <w:hideMark/>
          </w:tcPr>
          <w:p w14:paraId="6023EAFF" w14:textId="77777777" w:rsidR="00614DC4" w:rsidRDefault="00614DC4">
            <w:pPr>
              <w:spacing w:after="0"/>
              <w:ind w:firstLine="0"/>
              <w:jc w:val="right"/>
              <w:rPr>
                <w:rFonts w:ascii="Arial Narrow" w:hAnsi="Arial Narrow" w:cs="Arial"/>
                <w:szCs w:val="19"/>
                <w:lang w:val="es-ES" w:eastAsia="es-ES"/>
              </w:rPr>
            </w:pPr>
            <w:r>
              <w:rPr>
                <w:rFonts w:ascii="Arial Narrow" w:hAnsi="Arial Narrow" w:cs="Arial"/>
                <w:szCs w:val="19"/>
                <w:lang w:val="es-ES" w:eastAsia="es-ES"/>
              </w:rPr>
              <w:t>16.851</w:t>
            </w:r>
          </w:p>
        </w:tc>
        <w:tc>
          <w:tcPr>
            <w:tcW w:w="562" w:type="pct"/>
            <w:tcBorders>
              <w:top w:val="single" w:sz="2" w:space="0" w:color="auto"/>
              <w:left w:val="nil"/>
              <w:bottom w:val="single" w:sz="2" w:space="0" w:color="auto"/>
              <w:right w:val="nil"/>
            </w:tcBorders>
            <w:vAlign w:val="center"/>
            <w:hideMark/>
          </w:tcPr>
          <w:p w14:paraId="5CFB1625" w14:textId="77777777" w:rsidR="00614DC4" w:rsidRDefault="00614DC4">
            <w:pPr>
              <w:spacing w:after="0"/>
              <w:ind w:firstLine="0"/>
              <w:jc w:val="right"/>
              <w:rPr>
                <w:rFonts w:ascii="Arial Narrow" w:hAnsi="Arial Narrow" w:cs="Arial"/>
                <w:szCs w:val="19"/>
                <w:lang w:val="es-ES" w:eastAsia="es-ES"/>
              </w:rPr>
            </w:pPr>
            <w:r>
              <w:rPr>
                <w:rFonts w:ascii="Arial Narrow" w:hAnsi="Arial Narrow" w:cs="Arial"/>
                <w:szCs w:val="19"/>
                <w:lang w:val="es-ES" w:eastAsia="es-ES"/>
              </w:rPr>
              <w:t>17.309</w:t>
            </w:r>
          </w:p>
        </w:tc>
        <w:tc>
          <w:tcPr>
            <w:tcW w:w="677" w:type="pct"/>
            <w:tcBorders>
              <w:top w:val="single" w:sz="2" w:space="0" w:color="auto"/>
              <w:left w:val="nil"/>
              <w:bottom w:val="single" w:sz="2" w:space="0" w:color="auto"/>
              <w:right w:val="nil"/>
            </w:tcBorders>
            <w:vAlign w:val="center"/>
            <w:hideMark/>
          </w:tcPr>
          <w:p w14:paraId="278D7DA8" w14:textId="77777777" w:rsidR="00614DC4" w:rsidRDefault="00614DC4">
            <w:pPr>
              <w:spacing w:after="0"/>
              <w:ind w:firstLine="0"/>
              <w:jc w:val="right"/>
              <w:rPr>
                <w:rFonts w:ascii="Arial Narrow" w:hAnsi="Arial Narrow" w:cs="Arial"/>
                <w:szCs w:val="19"/>
                <w:lang w:val="es-ES" w:eastAsia="es-ES"/>
              </w:rPr>
            </w:pPr>
            <w:r>
              <w:rPr>
                <w:rFonts w:ascii="Arial Narrow" w:hAnsi="Arial Narrow" w:cs="Arial"/>
                <w:szCs w:val="19"/>
                <w:lang w:val="es-ES" w:eastAsia="es-ES"/>
              </w:rPr>
              <w:t>411.010</w:t>
            </w:r>
          </w:p>
        </w:tc>
        <w:tc>
          <w:tcPr>
            <w:tcW w:w="661" w:type="pct"/>
            <w:tcBorders>
              <w:top w:val="single" w:sz="2" w:space="0" w:color="auto"/>
              <w:left w:val="nil"/>
              <w:bottom w:val="single" w:sz="2" w:space="0" w:color="auto"/>
              <w:right w:val="nil"/>
            </w:tcBorders>
            <w:vAlign w:val="center"/>
            <w:hideMark/>
          </w:tcPr>
          <w:p w14:paraId="7A1A654D" w14:textId="77777777" w:rsidR="00614DC4" w:rsidRDefault="00614DC4">
            <w:pPr>
              <w:spacing w:after="0"/>
              <w:ind w:firstLine="0"/>
              <w:jc w:val="right"/>
              <w:rPr>
                <w:rFonts w:ascii="Arial Narrow" w:hAnsi="Arial Narrow" w:cs="Arial"/>
                <w:szCs w:val="19"/>
                <w:lang w:val="es-ES" w:eastAsia="es-ES"/>
              </w:rPr>
            </w:pPr>
            <w:r>
              <w:rPr>
                <w:rFonts w:ascii="Arial Narrow" w:hAnsi="Arial Narrow" w:cs="Arial"/>
                <w:szCs w:val="19"/>
                <w:lang w:val="es-ES" w:eastAsia="es-ES"/>
              </w:rPr>
              <w:t>455.576</w:t>
            </w:r>
          </w:p>
        </w:tc>
      </w:tr>
      <w:tr w:rsidR="00614DC4" w14:paraId="7C807654" w14:textId="77777777" w:rsidTr="00F56FAF">
        <w:trPr>
          <w:trHeight w:val="198"/>
        </w:trPr>
        <w:tc>
          <w:tcPr>
            <w:tcW w:w="1744" w:type="pct"/>
            <w:tcBorders>
              <w:top w:val="single" w:sz="2" w:space="0" w:color="auto"/>
              <w:left w:val="nil"/>
              <w:bottom w:val="single" w:sz="2" w:space="0" w:color="auto"/>
              <w:right w:val="nil"/>
            </w:tcBorders>
            <w:vAlign w:val="center"/>
            <w:hideMark/>
          </w:tcPr>
          <w:p w14:paraId="4EC6B374" w14:textId="77777777" w:rsidR="00614DC4" w:rsidRDefault="00614DC4">
            <w:pPr>
              <w:tabs>
                <w:tab w:val="center" w:pos="2835"/>
                <w:tab w:val="center" w:pos="3969"/>
                <w:tab w:val="num" w:pos="4920"/>
                <w:tab w:val="center" w:pos="5103"/>
                <w:tab w:val="center" w:pos="6237"/>
                <w:tab w:val="center" w:pos="7371"/>
              </w:tabs>
              <w:spacing w:after="0"/>
              <w:ind w:left="-42" w:firstLine="0"/>
              <w:jc w:val="left"/>
              <w:rPr>
                <w:rFonts w:ascii="Arial Narrow" w:hAnsi="Arial Narrow"/>
                <w:spacing w:val="6"/>
              </w:rPr>
            </w:pPr>
            <w:r>
              <w:rPr>
                <w:rFonts w:ascii="Arial Narrow" w:hAnsi="Arial Narrow"/>
                <w:spacing w:val="6"/>
              </w:rPr>
              <w:t>Autovía del Camino</w:t>
            </w:r>
          </w:p>
        </w:tc>
        <w:tc>
          <w:tcPr>
            <w:tcW w:w="793" w:type="pct"/>
            <w:tcBorders>
              <w:top w:val="single" w:sz="2" w:space="0" w:color="auto"/>
              <w:left w:val="nil"/>
              <w:bottom w:val="single" w:sz="2" w:space="0" w:color="auto"/>
              <w:right w:val="nil"/>
            </w:tcBorders>
            <w:vAlign w:val="center"/>
            <w:hideMark/>
          </w:tcPr>
          <w:p w14:paraId="37DF563D" w14:textId="77777777" w:rsidR="00614DC4" w:rsidRDefault="00614DC4">
            <w:pPr>
              <w:spacing w:after="0"/>
              <w:ind w:firstLine="0"/>
              <w:jc w:val="right"/>
              <w:rPr>
                <w:rFonts w:ascii="Arial Narrow" w:hAnsi="Arial Narrow" w:cs="Arial"/>
                <w:szCs w:val="19"/>
                <w:lang w:val="es-ES" w:eastAsia="es-ES"/>
              </w:rPr>
            </w:pPr>
            <w:r>
              <w:rPr>
                <w:rFonts w:ascii="Arial Narrow" w:hAnsi="Arial Narrow" w:cs="Arial"/>
                <w:szCs w:val="19"/>
                <w:lang w:val="es-ES" w:eastAsia="es-ES"/>
              </w:rPr>
              <w:t>56.553</w:t>
            </w:r>
          </w:p>
        </w:tc>
        <w:tc>
          <w:tcPr>
            <w:tcW w:w="562" w:type="pct"/>
            <w:tcBorders>
              <w:top w:val="single" w:sz="2" w:space="0" w:color="auto"/>
              <w:left w:val="nil"/>
              <w:bottom w:val="single" w:sz="2" w:space="0" w:color="auto"/>
              <w:right w:val="nil"/>
            </w:tcBorders>
            <w:vAlign w:val="center"/>
            <w:hideMark/>
          </w:tcPr>
          <w:p w14:paraId="0DFC279F" w14:textId="77777777" w:rsidR="00614DC4" w:rsidRDefault="00614DC4">
            <w:pPr>
              <w:spacing w:after="0"/>
              <w:ind w:firstLine="0"/>
              <w:jc w:val="right"/>
              <w:rPr>
                <w:rFonts w:ascii="Arial Narrow" w:hAnsi="Arial Narrow" w:cs="Arial"/>
                <w:szCs w:val="19"/>
                <w:lang w:val="es-ES" w:eastAsia="es-ES"/>
              </w:rPr>
            </w:pPr>
            <w:r>
              <w:rPr>
                <w:rFonts w:ascii="Arial Narrow" w:hAnsi="Arial Narrow" w:cs="Arial"/>
                <w:szCs w:val="19"/>
                <w:lang w:val="es-ES" w:eastAsia="es-ES"/>
              </w:rPr>
              <w:t>63.634</w:t>
            </w:r>
          </w:p>
        </w:tc>
        <w:tc>
          <w:tcPr>
            <w:tcW w:w="562" w:type="pct"/>
            <w:tcBorders>
              <w:top w:val="single" w:sz="2" w:space="0" w:color="auto"/>
              <w:left w:val="nil"/>
              <w:bottom w:val="single" w:sz="2" w:space="0" w:color="auto"/>
              <w:right w:val="nil"/>
            </w:tcBorders>
            <w:vAlign w:val="center"/>
            <w:hideMark/>
          </w:tcPr>
          <w:p w14:paraId="1D88C0DA" w14:textId="77777777" w:rsidR="00614DC4" w:rsidRDefault="00614DC4">
            <w:pPr>
              <w:spacing w:after="0"/>
              <w:ind w:firstLine="0"/>
              <w:jc w:val="right"/>
              <w:rPr>
                <w:rFonts w:ascii="Arial Narrow" w:hAnsi="Arial Narrow" w:cs="Arial"/>
                <w:szCs w:val="19"/>
                <w:lang w:val="es-ES" w:eastAsia="es-ES"/>
              </w:rPr>
            </w:pPr>
            <w:r>
              <w:rPr>
                <w:rFonts w:ascii="Arial Narrow" w:hAnsi="Arial Narrow" w:cs="Arial"/>
                <w:szCs w:val="19"/>
                <w:lang w:val="es-ES" w:eastAsia="es-ES"/>
              </w:rPr>
              <w:t>65.679</w:t>
            </w:r>
          </w:p>
        </w:tc>
        <w:tc>
          <w:tcPr>
            <w:tcW w:w="677" w:type="pct"/>
            <w:tcBorders>
              <w:top w:val="single" w:sz="2" w:space="0" w:color="auto"/>
              <w:left w:val="nil"/>
              <w:bottom w:val="single" w:sz="2" w:space="0" w:color="auto"/>
              <w:right w:val="nil"/>
            </w:tcBorders>
            <w:vAlign w:val="center"/>
            <w:hideMark/>
          </w:tcPr>
          <w:p w14:paraId="225B269E" w14:textId="77777777" w:rsidR="00614DC4" w:rsidRDefault="00614DC4">
            <w:pPr>
              <w:spacing w:after="0"/>
              <w:ind w:firstLine="0"/>
              <w:jc w:val="right"/>
              <w:rPr>
                <w:rFonts w:ascii="Arial Narrow" w:hAnsi="Arial Narrow" w:cs="Arial"/>
                <w:szCs w:val="19"/>
                <w:lang w:val="es-ES" w:eastAsia="es-ES"/>
              </w:rPr>
            </w:pPr>
            <w:r>
              <w:rPr>
                <w:rFonts w:ascii="Arial Narrow" w:hAnsi="Arial Narrow" w:cs="Arial"/>
                <w:szCs w:val="19"/>
                <w:lang w:val="es-ES" w:eastAsia="es-ES"/>
              </w:rPr>
              <w:t>137.768</w:t>
            </w:r>
          </w:p>
        </w:tc>
        <w:tc>
          <w:tcPr>
            <w:tcW w:w="661" w:type="pct"/>
            <w:tcBorders>
              <w:top w:val="single" w:sz="2" w:space="0" w:color="auto"/>
              <w:left w:val="nil"/>
              <w:bottom w:val="single" w:sz="2" w:space="0" w:color="auto"/>
              <w:right w:val="nil"/>
            </w:tcBorders>
            <w:vAlign w:val="center"/>
            <w:hideMark/>
          </w:tcPr>
          <w:p w14:paraId="1DE53073" w14:textId="77777777" w:rsidR="00614DC4" w:rsidRDefault="00614DC4">
            <w:pPr>
              <w:spacing w:after="0"/>
              <w:ind w:firstLine="0"/>
              <w:jc w:val="right"/>
              <w:rPr>
                <w:rFonts w:ascii="Arial Narrow" w:hAnsi="Arial Narrow" w:cs="Arial"/>
                <w:szCs w:val="19"/>
                <w:lang w:val="es-ES" w:eastAsia="es-ES"/>
              </w:rPr>
            </w:pPr>
            <w:r>
              <w:rPr>
                <w:rFonts w:ascii="Arial Narrow" w:hAnsi="Arial Narrow" w:cs="Arial"/>
                <w:szCs w:val="19"/>
                <w:lang w:val="es-ES" w:eastAsia="es-ES"/>
              </w:rPr>
              <w:t>323.634</w:t>
            </w:r>
          </w:p>
        </w:tc>
      </w:tr>
      <w:tr w:rsidR="00614DC4" w14:paraId="17059EDF" w14:textId="77777777" w:rsidTr="00F56FAF">
        <w:trPr>
          <w:trHeight w:val="198"/>
        </w:trPr>
        <w:tc>
          <w:tcPr>
            <w:tcW w:w="1744" w:type="pct"/>
            <w:tcBorders>
              <w:top w:val="single" w:sz="2" w:space="0" w:color="auto"/>
              <w:left w:val="nil"/>
              <w:bottom w:val="single" w:sz="4" w:space="0" w:color="auto"/>
              <w:right w:val="nil"/>
            </w:tcBorders>
            <w:vAlign w:val="center"/>
            <w:hideMark/>
          </w:tcPr>
          <w:p w14:paraId="67486A73" w14:textId="77777777" w:rsidR="00614DC4" w:rsidRDefault="00614DC4">
            <w:pPr>
              <w:tabs>
                <w:tab w:val="center" w:pos="2835"/>
                <w:tab w:val="center" w:pos="3969"/>
                <w:tab w:val="num" w:pos="4920"/>
                <w:tab w:val="center" w:pos="5103"/>
                <w:tab w:val="center" w:pos="6237"/>
                <w:tab w:val="center" w:pos="7371"/>
              </w:tabs>
              <w:spacing w:after="0"/>
              <w:ind w:left="-42" w:firstLine="0"/>
              <w:jc w:val="left"/>
              <w:rPr>
                <w:rFonts w:ascii="Arial Narrow" w:hAnsi="Arial Narrow"/>
                <w:spacing w:val="6"/>
              </w:rPr>
            </w:pPr>
            <w:r>
              <w:rPr>
                <w:rFonts w:ascii="Arial Narrow" w:hAnsi="Arial Narrow"/>
                <w:spacing w:val="6"/>
              </w:rPr>
              <w:t>Autovía del Pirineo</w:t>
            </w:r>
          </w:p>
        </w:tc>
        <w:tc>
          <w:tcPr>
            <w:tcW w:w="793" w:type="pct"/>
            <w:tcBorders>
              <w:top w:val="single" w:sz="2" w:space="0" w:color="auto"/>
              <w:left w:val="nil"/>
              <w:bottom w:val="single" w:sz="4" w:space="0" w:color="auto"/>
              <w:right w:val="nil"/>
            </w:tcBorders>
            <w:vAlign w:val="center"/>
            <w:hideMark/>
          </w:tcPr>
          <w:p w14:paraId="6028BA62" w14:textId="77777777" w:rsidR="00614DC4" w:rsidRDefault="00614DC4">
            <w:pPr>
              <w:spacing w:after="0"/>
              <w:ind w:firstLine="0"/>
              <w:jc w:val="right"/>
              <w:rPr>
                <w:rFonts w:ascii="Arial Narrow" w:hAnsi="Arial Narrow" w:cs="Arial"/>
                <w:szCs w:val="19"/>
                <w:lang w:val="es-ES" w:eastAsia="es-ES"/>
              </w:rPr>
            </w:pPr>
            <w:r>
              <w:rPr>
                <w:rFonts w:ascii="Arial Narrow" w:hAnsi="Arial Narrow" w:cs="Arial"/>
                <w:szCs w:val="19"/>
                <w:lang w:val="es-ES" w:eastAsia="es-ES"/>
              </w:rPr>
              <w:t>21.088</w:t>
            </w:r>
          </w:p>
        </w:tc>
        <w:tc>
          <w:tcPr>
            <w:tcW w:w="562" w:type="pct"/>
            <w:tcBorders>
              <w:top w:val="single" w:sz="2" w:space="0" w:color="auto"/>
              <w:left w:val="nil"/>
              <w:bottom w:val="single" w:sz="4" w:space="0" w:color="auto"/>
              <w:right w:val="nil"/>
            </w:tcBorders>
            <w:vAlign w:val="center"/>
            <w:hideMark/>
          </w:tcPr>
          <w:p w14:paraId="15831E11" w14:textId="77777777" w:rsidR="00614DC4" w:rsidRDefault="00614DC4">
            <w:pPr>
              <w:spacing w:after="0"/>
              <w:ind w:firstLine="0"/>
              <w:jc w:val="right"/>
              <w:rPr>
                <w:rFonts w:ascii="Arial Narrow" w:hAnsi="Arial Narrow" w:cs="Arial"/>
                <w:szCs w:val="19"/>
                <w:lang w:val="es-ES" w:eastAsia="es-ES"/>
              </w:rPr>
            </w:pPr>
            <w:r>
              <w:rPr>
                <w:rFonts w:ascii="Arial Narrow" w:hAnsi="Arial Narrow" w:cs="Arial"/>
                <w:szCs w:val="19"/>
                <w:lang w:val="es-ES" w:eastAsia="es-ES"/>
              </w:rPr>
              <w:t>24.947</w:t>
            </w:r>
          </w:p>
        </w:tc>
        <w:tc>
          <w:tcPr>
            <w:tcW w:w="562" w:type="pct"/>
            <w:tcBorders>
              <w:top w:val="single" w:sz="2" w:space="0" w:color="auto"/>
              <w:left w:val="nil"/>
              <w:bottom w:val="single" w:sz="4" w:space="0" w:color="auto"/>
              <w:right w:val="nil"/>
            </w:tcBorders>
            <w:vAlign w:val="center"/>
            <w:hideMark/>
          </w:tcPr>
          <w:p w14:paraId="62252B32" w14:textId="77777777" w:rsidR="00614DC4" w:rsidRDefault="00614DC4">
            <w:pPr>
              <w:spacing w:after="0"/>
              <w:ind w:firstLine="0"/>
              <w:jc w:val="right"/>
              <w:rPr>
                <w:rFonts w:ascii="Arial Narrow" w:hAnsi="Arial Narrow" w:cs="Arial"/>
                <w:szCs w:val="19"/>
                <w:lang w:val="es-ES" w:eastAsia="es-ES"/>
              </w:rPr>
            </w:pPr>
            <w:r>
              <w:rPr>
                <w:rFonts w:ascii="Arial Narrow" w:hAnsi="Arial Narrow" w:cs="Arial"/>
                <w:szCs w:val="19"/>
                <w:lang w:val="es-ES" w:eastAsia="es-ES"/>
              </w:rPr>
              <w:t>25.836</w:t>
            </w:r>
          </w:p>
        </w:tc>
        <w:tc>
          <w:tcPr>
            <w:tcW w:w="677" w:type="pct"/>
            <w:tcBorders>
              <w:top w:val="single" w:sz="2" w:space="0" w:color="auto"/>
              <w:left w:val="nil"/>
              <w:bottom w:val="single" w:sz="2" w:space="0" w:color="auto"/>
              <w:right w:val="nil"/>
            </w:tcBorders>
            <w:vAlign w:val="center"/>
            <w:hideMark/>
          </w:tcPr>
          <w:p w14:paraId="46F6FFC5" w14:textId="77777777" w:rsidR="00614DC4" w:rsidRDefault="00614DC4">
            <w:pPr>
              <w:spacing w:after="0"/>
              <w:ind w:firstLine="0"/>
              <w:jc w:val="right"/>
              <w:rPr>
                <w:rFonts w:ascii="Arial Narrow" w:hAnsi="Arial Narrow" w:cs="Arial"/>
                <w:szCs w:val="19"/>
                <w:lang w:val="es-ES" w:eastAsia="es-ES"/>
              </w:rPr>
            </w:pPr>
            <w:r>
              <w:rPr>
                <w:rFonts w:ascii="Arial Narrow" w:hAnsi="Arial Narrow" w:cs="Arial"/>
                <w:szCs w:val="19"/>
                <w:lang w:val="es-ES" w:eastAsia="es-ES"/>
              </w:rPr>
              <w:t>458.053</w:t>
            </w:r>
          </w:p>
        </w:tc>
        <w:tc>
          <w:tcPr>
            <w:tcW w:w="661" w:type="pct"/>
            <w:tcBorders>
              <w:top w:val="single" w:sz="2" w:space="0" w:color="auto"/>
              <w:left w:val="nil"/>
              <w:bottom w:val="single" w:sz="2" w:space="0" w:color="auto"/>
              <w:right w:val="nil"/>
            </w:tcBorders>
            <w:vAlign w:val="center"/>
            <w:hideMark/>
          </w:tcPr>
          <w:p w14:paraId="0CBF03E8" w14:textId="77777777" w:rsidR="00614DC4" w:rsidRDefault="00614DC4">
            <w:pPr>
              <w:spacing w:after="0"/>
              <w:ind w:firstLine="0"/>
              <w:jc w:val="right"/>
              <w:rPr>
                <w:rFonts w:ascii="Arial Narrow" w:hAnsi="Arial Narrow" w:cs="Arial"/>
                <w:szCs w:val="19"/>
                <w:lang w:val="es-ES" w:eastAsia="es-ES"/>
              </w:rPr>
            </w:pPr>
            <w:r>
              <w:rPr>
                <w:rFonts w:ascii="Arial Narrow" w:hAnsi="Arial Narrow" w:cs="Arial"/>
                <w:szCs w:val="19"/>
                <w:lang w:val="es-ES" w:eastAsia="es-ES"/>
              </w:rPr>
              <w:t>529.924</w:t>
            </w:r>
          </w:p>
        </w:tc>
      </w:tr>
      <w:tr w:rsidR="00614DC4" w14:paraId="74E94BFD" w14:textId="77777777" w:rsidTr="00F56FAF">
        <w:trPr>
          <w:trHeight w:hRule="exact" w:val="255"/>
        </w:trPr>
        <w:tc>
          <w:tcPr>
            <w:tcW w:w="1744" w:type="pct"/>
            <w:tcBorders>
              <w:top w:val="single" w:sz="4" w:space="0" w:color="auto"/>
              <w:left w:val="nil"/>
              <w:bottom w:val="single" w:sz="4" w:space="0" w:color="auto"/>
              <w:right w:val="nil"/>
            </w:tcBorders>
            <w:shd w:val="clear" w:color="auto" w:fill="95B3D7" w:themeFill="accent1" w:themeFillTint="99"/>
            <w:vAlign w:val="center"/>
            <w:hideMark/>
          </w:tcPr>
          <w:p w14:paraId="4DAC7E58"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Total</w:t>
            </w:r>
          </w:p>
        </w:tc>
        <w:tc>
          <w:tcPr>
            <w:tcW w:w="793" w:type="pct"/>
            <w:tcBorders>
              <w:top w:val="single" w:sz="4" w:space="0" w:color="auto"/>
              <w:left w:val="nil"/>
              <w:bottom w:val="single" w:sz="4" w:space="0" w:color="auto"/>
              <w:right w:val="nil"/>
            </w:tcBorders>
            <w:shd w:val="clear" w:color="auto" w:fill="95B3D7" w:themeFill="accent1" w:themeFillTint="99"/>
            <w:vAlign w:val="center"/>
            <w:hideMark/>
          </w:tcPr>
          <w:p w14:paraId="6D77CBAF"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106.739</w:t>
            </w:r>
          </w:p>
        </w:tc>
        <w:tc>
          <w:tcPr>
            <w:tcW w:w="562" w:type="pct"/>
            <w:tcBorders>
              <w:top w:val="single" w:sz="4" w:space="0" w:color="auto"/>
              <w:left w:val="nil"/>
              <w:bottom w:val="single" w:sz="4" w:space="0" w:color="auto"/>
              <w:right w:val="nil"/>
            </w:tcBorders>
            <w:shd w:val="clear" w:color="auto" w:fill="95B3D7" w:themeFill="accent1" w:themeFillTint="99"/>
            <w:vAlign w:val="center"/>
            <w:hideMark/>
          </w:tcPr>
          <w:p w14:paraId="27CDF0FC"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124.639</w:t>
            </w:r>
          </w:p>
        </w:tc>
        <w:tc>
          <w:tcPr>
            <w:tcW w:w="562" w:type="pct"/>
            <w:tcBorders>
              <w:top w:val="single" w:sz="4" w:space="0" w:color="auto"/>
              <w:left w:val="nil"/>
              <w:bottom w:val="single" w:sz="4" w:space="0" w:color="auto"/>
              <w:right w:val="nil"/>
            </w:tcBorders>
            <w:shd w:val="clear" w:color="auto" w:fill="95B3D7" w:themeFill="accent1" w:themeFillTint="99"/>
            <w:vAlign w:val="center"/>
            <w:hideMark/>
          </w:tcPr>
          <w:p w14:paraId="22A2C97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129.104</w:t>
            </w:r>
          </w:p>
        </w:tc>
        <w:tc>
          <w:tcPr>
            <w:tcW w:w="677" w:type="pct"/>
            <w:tcBorders>
              <w:top w:val="single" w:sz="2" w:space="0" w:color="auto"/>
              <w:left w:val="nil"/>
              <w:bottom w:val="single" w:sz="2" w:space="0" w:color="auto"/>
              <w:right w:val="nil"/>
            </w:tcBorders>
            <w:shd w:val="clear" w:color="auto" w:fill="95B3D7" w:themeFill="accent1" w:themeFillTint="99"/>
            <w:vAlign w:val="center"/>
            <w:hideMark/>
          </w:tcPr>
          <w:p w14:paraId="5A18A75C"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1.224.930</w:t>
            </w:r>
          </w:p>
        </w:tc>
        <w:tc>
          <w:tcPr>
            <w:tcW w:w="661" w:type="pct"/>
            <w:tcBorders>
              <w:top w:val="single" w:sz="2" w:space="0" w:color="auto"/>
              <w:left w:val="nil"/>
              <w:bottom w:val="single" w:sz="2" w:space="0" w:color="auto"/>
              <w:right w:val="nil"/>
            </w:tcBorders>
            <w:shd w:val="clear" w:color="auto" w:fill="95B3D7" w:themeFill="accent1" w:themeFillTint="99"/>
            <w:vAlign w:val="center"/>
            <w:hideMark/>
          </w:tcPr>
          <w:p w14:paraId="7ED96449"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1.585.412</w:t>
            </w:r>
          </w:p>
        </w:tc>
      </w:tr>
      <w:tr w:rsidR="00614DC4" w14:paraId="046D369A" w14:textId="77777777" w:rsidTr="00EB306E">
        <w:trPr>
          <w:trHeight w:val="198"/>
        </w:trPr>
        <w:tc>
          <w:tcPr>
            <w:tcW w:w="5000" w:type="pct"/>
            <w:gridSpan w:val="6"/>
            <w:tcBorders>
              <w:top w:val="single" w:sz="2" w:space="0" w:color="auto"/>
              <w:left w:val="nil"/>
              <w:bottom w:val="nil"/>
              <w:right w:val="nil"/>
            </w:tcBorders>
            <w:vAlign w:val="center"/>
            <w:hideMark/>
          </w:tcPr>
          <w:p w14:paraId="35151256" w14:textId="77777777" w:rsidR="00614DC4" w:rsidRPr="00EB306E" w:rsidRDefault="00614DC4" w:rsidP="00401AFD">
            <w:pPr>
              <w:spacing w:before="60" w:after="120"/>
              <w:ind w:firstLine="0"/>
              <w:jc w:val="left"/>
              <w:rPr>
                <w:rFonts w:ascii="Arial" w:hAnsi="Arial" w:cs="Arial"/>
                <w:sz w:val="16"/>
                <w:szCs w:val="16"/>
                <w:lang w:val="es-ES" w:eastAsia="es-ES"/>
              </w:rPr>
            </w:pPr>
            <w:r w:rsidRPr="00EB306E">
              <w:rPr>
                <w:rFonts w:ascii="Arial" w:hAnsi="Arial" w:cs="Arial"/>
                <w:sz w:val="16"/>
                <w:szCs w:val="16"/>
                <w:lang w:val="es-ES" w:eastAsia="es-ES"/>
              </w:rPr>
              <w:t>Fuente: memoria cuentas anuales ACFN.</w:t>
            </w:r>
          </w:p>
        </w:tc>
      </w:tr>
    </w:tbl>
    <w:p w14:paraId="6CD45EC0" w14:textId="77777777" w:rsidR="00F56FAF" w:rsidRPr="00E71FCB" w:rsidRDefault="00F56FAF" w:rsidP="00E71FCB">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0"/>
        <w:ind w:left="0" w:firstLine="289"/>
      </w:pPr>
      <w:r w:rsidRPr="00306617">
        <w:rPr>
          <w:rFonts w:cs="Arial"/>
        </w:rPr>
        <w:t xml:space="preserve">En cualquier caso, como complemento a lo anteriormente analizado, y dado que 2020 y 2021, fueron dos ejercicios extraordinarios por la situación creada por la pandemia de la COVID-19, se ha considerado apropiado realizar una comparativa incluyendo el ejercicio anterior a la citada situación. Los datos son los siguientes: </w:t>
      </w:r>
    </w:p>
    <w:p w14:paraId="2A43DD6B" w14:textId="77777777" w:rsidR="00E71FCB" w:rsidRPr="001E6763" w:rsidRDefault="00E71FCB" w:rsidP="00E71FCB">
      <w:pPr>
        <w:pStyle w:val="texto"/>
        <w:tabs>
          <w:tab w:val="clear" w:pos="2835"/>
          <w:tab w:val="clear" w:pos="3969"/>
          <w:tab w:val="left" w:pos="480"/>
          <w:tab w:val="num" w:pos="600"/>
          <w:tab w:val="num" w:pos="720"/>
          <w:tab w:val="num" w:pos="1320"/>
          <w:tab w:val="num" w:pos="4472"/>
        </w:tabs>
        <w:spacing w:after="120"/>
        <w:ind w:left="7371"/>
        <w:rPr>
          <w:rFonts w:ascii="Arial" w:hAnsi="Arial" w:cs="Arial"/>
          <w:sz w:val="17"/>
          <w:szCs w:val="17"/>
        </w:rPr>
      </w:pPr>
      <w:r w:rsidRPr="001E6763">
        <w:rPr>
          <w:rFonts w:ascii="Arial" w:hAnsi="Arial" w:cs="Arial"/>
          <w:sz w:val="17"/>
          <w:szCs w:val="17"/>
        </w:rPr>
        <w:t xml:space="preserve">      (en miles)</w:t>
      </w:r>
    </w:p>
    <w:tbl>
      <w:tblPr>
        <w:tblW w:w="8789" w:type="dxa"/>
        <w:tblCellMar>
          <w:left w:w="70" w:type="dxa"/>
          <w:right w:w="70" w:type="dxa"/>
        </w:tblCellMar>
        <w:tblLook w:val="04A0" w:firstRow="1" w:lastRow="0" w:firstColumn="1" w:lastColumn="0" w:noHBand="0" w:noVBand="1"/>
      </w:tblPr>
      <w:tblGrid>
        <w:gridCol w:w="4086"/>
        <w:gridCol w:w="876"/>
        <w:gridCol w:w="870"/>
        <w:gridCol w:w="953"/>
        <w:gridCol w:w="870"/>
        <w:gridCol w:w="1134"/>
      </w:tblGrid>
      <w:tr w:rsidR="00F56FAF" w14:paraId="6E86897E" w14:textId="77777777" w:rsidTr="00964C51">
        <w:trPr>
          <w:trHeight w:val="255"/>
        </w:trPr>
        <w:tc>
          <w:tcPr>
            <w:tcW w:w="4086" w:type="dxa"/>
            <w:tcBorders>
              <w:top w:val="single" w:sz="4" w:space="0" w:color="auto"/>
              <w:left w:val="nil"/>
              <w:bottom w:val="single" w:sz="4" w:space="0" w:color="auto"/>
              <w:right w:val="nil"/>
            </w:tcBorders>
            <w:shd w:val="clear" w:color="auto" w:fill="8DB3E2"/>
            <w:noWrap/>
            <w:vAlign w:val="center"/>
            <w:hideMark/>
          </w:tcPr>
          <w:p w14:paraId="08921A7B" w14:textId="77777777" w:rsidR="00F56FAF" w:rsidRDefault="00F56FAF" w:rsidP="00964C51">
            <w:pPr>
              <w:spacing w:after="0"/>
              <w:ind w:firstLine="0"/>
              <w:jc w:val="left"/>
              <w:rPr>
                <w:rFonts w:ascii="Arial" w:hAnsi="Arial" w:cs="Arial"/>
                <w:color w:val="000000"/>
                <w:sz w:val="18"/>
                <w:szCs w:val="18"/>
                <w:lang w:val="es-ES" w:eastAsia="es-ES"/>
              </w:rPr>
            </w:pPr>
            <w:r>
              <w:rPr>
                <w:rFonts w:ascii="Arial" w:hAnsi="Arial" w:cs="Arial"/>
                <w:color w:val="000000"/>
                <w:sz w:val="18"/>
                <w:szCs w:val="18"/>
                <w:lang w:val="es-ES" w:eastAsia="es-ES"/>
              </w:rPr>
              <w:t>Indicadores</w:t>
            </w:r>
          </w:p>
        </w:tc>
        <w:tc>
          <w:tcPr>
            <w:tcW w:w="876" w:type="dxa"/>
            <w:tcBorders>
              <w:top w:val="single" w:sz="4" w:space="0" w:color="auto"/>
              <w:left w:val="nil"/>
              <w:bottom w:val="single" w:sz="4" w:space="0" w:color="auto"/>
              <w:right w:val="nil"/>
            </w:tcBorders>
            <w:shd w:val="clear" w:color="auto" w:fill="8DB3E2"/>
            <w:noWrap/>
            <w:vAlign w:val="center"/>
            <w:hideMark/>
          </w:tcPr>
          <w:p w14:paraId="680E9488" w14:textId="77777777" w:rsidR="00F56FAF" w:rsidRDefault="00F56FAF" w:rsidP="00964C51">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2019</w:t>
            </w:r>
          </w:p>
        </w:tc>
        <w:tc>
          <w:tcPr>
            <w:tcW w:w="870" w:type="dxa"/>
            <w:tcBorders>
              <w:top w:val="single" w:sz="4" w:space="0" w:color="auto"/>
              <w:left w:val="nil"/>
              <w:bottom w:val="single" w:sz="4" w:space="0" w:color="auto"/>
              <w:right w:val="nil"/>
            </w:tcBorders>
            <w:shd w:val="clear" w:color="auto" w:fill="8DB3E2"/>
            <w:noWrap/>
            <w:vAlign w:val="center"/>
            <w:hideMark/>
          </w:tcPr>
          <w:p w14:paraId="126519EC" w14:textId="77777777" w:rsidR="00F56FAF" w:rsidRDefault="00F56FAF" w:rsidP="00964C51">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2020</w:t>
            </w:r>
          </w:p>
        </w:tc>
        <w:tc>
          <w:tcPr>
            <w:tcW w:w="953" w:type="dxa"/>
            <w:tcBorders>
              <w:top w:val="single" w:sz="4" w:space="0" w:color="auto"/>
              <w:left w:val="nil"/>
              <w:bottom w:val="single" w:sz="4" w:space="0" w:color="auto"/>
              <w:right w:val="nil"/>
            </w:tcBorders>
            <w:shd w:val="clear" w:color="auto" w:fill="8DB3E2"/>
            <w:vAlign w:val="center"/>
            <w:hideMark/>
          </w:tcPr>
          <w:p w14:paraId="4BA03785" w14:textId="77777777" w:rsidR="00F56FAF" w:rsidRDefault="00F56FAF" w:rsidP="00964C51">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2021</w:t>
            </w:r>
          </w:p>
        </w:tc>
        <w:tc>
          <w:tcPr>
            <w:tcW w:w="870" w:type="dxa"/>
            <w:tcBorders>
              <w:top w:val="single" w:sz="4" w:space="0" w:color="auto"/>
              <w:left w:val="nil"/>
              <w:bottom w:val="single" w:sz="4" w:space="0" w:color="auto"/>
              <w:right w:val="nil"/>
            </w:tcBorders>
            <w:shd w:val="clear" w:color="auto" w:fill="8DB3E2"/>
            <w:noWrap/>
            <w:vAlign w:val="center"/>
            <w:hideMark/>
          </w:tcPr>
          <w:p w14:paraId="5C7EB96A" w14:textId="77777777" w:rsidR="00F56FAF" w:rsidRDefault="00F56FAF" w:rsidP="00964C51">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2022</w:t>
            </w:r>
          </w:p>
        </w:tc>
        <w:tc>
          <w:tcPr>
            <w:tcW w:w="1134" w:type="dxa"/>
            <w:tcBorders>
              <w:top w:val="single" w:sz="4" w:space="0" w:color="auto"/>
              <w:left w:val="nil"/>
              <w:bottom w:val="single" w:sz="4" w:space="0" w:color="auto"/>
              <w:right w:val="nil"/>
            </w:tcBorders>
            <w:shd w:val="clear" w:color="auto" w:fill="8DB3E2"/>
            <w:noWrap/>
            <w:vAlign w:val="center"/>
            <w:hideMark/>
          </w:tcPr>
          <w:p w14:paraId="049BF805" w14:textId="77777777" w:rsidR="00F56FAF" w:rsidRDefault="00F56FAF" w:rsidP="00964C51">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 Variación 2022/2019</w:t>
            </w:r>
          </w:p>
        </w:tc>
      </w:tr>
      <w:tr w:rsidR="00F56FAF" w14:paraId="2662AFB3" w14:textId="77777777" w:rsidTr="00964C51">
        <w:trPr>
          <w:trHeight w:val="198"/>
        </w:trPr>
        <w:tc>
          <w:tcPr>
            <w:tcW w:w="4086" w:type="dxa"/>
            <w:tcBorders>
              <w:top w:val="single" w:sz="4" w:space="0" w:color="auto"/>
              <w:left w:val="nil"/>
              <w:bottom w:val="single" w:sz="2" w:space="0" w:color="auto"/>
              <w:right w:val="nil"/>
            </w:tcBorders>
            <w:noWrap/>
            <w:vAlign w:val="center"/>
            <w:hideMark/>
          </w:tcPr>
          <w:p w14:paraId="3A559106" w14:textId="77777777" w:rsidR="00F56FAF" w:rsidRDefault="00F56FAF" w:rsidP="00964C51">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Saldo presupuestario no financiero</w:t>
            </w:r>
          </w:p>
        </w:tc>
        <w:tc>
          <w:tcPr>
            <w:tcW w:w="876" w:type="dxa"/>
            <w:tcBorders>
              <w:top w:val="single" w:sz="4" w:space="0" w:color="auto"/>
              <w:left w:val="nil"/>
              <w:bottom w:val="single" w:sz="2" w:space="0" w:color="auto"/>
              <w:right w:val="nil"/>
            </w:tcBorders>
            <w:vAlign w:val="center"/>
            <w:hideMark/>
          </w:tcPr>
          <w:p w14:paraId="7FA95C88"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150.863</w:t>
            </w:r>
          </w:p>
        </w:tc>
        <w:tc>
          <w:tcPr>
            <w:tcW w:w="870" w:type="dxa"/>
            <w:tcBorders>
              <w:top w:val="single" w:sz="4" w:space="0" w:color="auto"/>
              <w:left w:val="nil"/>
              <w:bottom w:val="single" w:sz="2" w:space="0" w:color="auto"/>
              <w:right w:val="nil"/>
            </w:tcBorders>
            <w:vAlign w:val="center"/>
            <w:hideMark/>
          </w:tcPr>
          <w:p w14:paraId="1F4FC6F1"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-203.016</w:t>
            </w:r>
          </w:p>
        </w:tc>
        <w:tc>
          <w:tcPr>
            <w:tcW w:w="953" w:type="dxa"/>
            <w:tcBorders>
              <w:top w:val="single" w:sz="4" w:space="0" w:color="auto"/>
              <w:left w:val="nil"/>
              <w:bottom w:val="single" w:sz="2" w:space="0" w:color="auto"/>
              <w:right w:val="nil"/>
            </w:tcBorders>
            <w:vAlign w:val="center"/>
            <w:hideMark/>
          </w:tcPr>
          <w:p w14:paraId="528FD701"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468.645</w:t>
            </w:r>
          </w:p>
        </w:tc>
        <w:tc>
          <w:tcPr>
            <w:tcW w:w="870" w:type="dxa"/>
            <w:tcBorders>
              <w:top w:val="single" w:sz="4" w:space="0" w:color="auto"/>
              <w:left w:val="nil"/>
              <w:bottom w:val="single" w:sz="2" w:space="0" w:color="auto"/>
              <w:right w:val="nil"/>
            </w:tcBorders>
            <w:noWrap/>
            <w:vAlign w:val="center"/>
            <w:hideMark/>
          </w:tcPr>
          <w:p w14:paraId="733817D4"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303.857</w:t>
            </w:r>
          </w:p>
        </w:tc>
        <w:tc>
          <w:tcPr>
            <w:tcW w:w="1134" w:type="dxa"/>
            <w:tcBorders>
              <w:top w:val="single" w:sz="4" w:space="0" w:color="auto"/>
              <w:left w:val="nil"/>
              <w:bottom w:val="single" w:sz="2" w:space="0" w:color="auto"/>
              <w:right w:val="nil"/>
            </w:tcBorders>
            <w:vAlign w:val="center"/>
            <w:hideMark/>
          </w:tcPr>
          <w:p w14:paraId="49F71162"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101</w:t>
            </w:r>
          </w:p>
        </w:tc>
      </w:tr>
      <w:tr w:rsidR="00F56FAF" w14:paraId="64533898" w14:textId="77777777" w:rsidTr="00964C51">
        <w:trPr>
          <w:trHeight w:val="120"/>
        </w:trPr>
        <w:tc>
          <w:tcPr>
            <w:tcW w:w="4086" w:type="dxa"/>
            <w:tcBorders>
              <w:top w:val="single" w:sz="2" w:space="0" w:color="auto"/>
              <w:left w:val="nil"/>
              <w:bottom w:val="single" w:sz="2" w:space="0" w:color="auto"/>
              <w:right w:val="nil"/>
            </w:tcBorders>
            <w:noWrap/>
            <w:vAlign w:val="center"/>
            <w:hideMark/>
          </w:tcPr>
          <w:p w14:paraId="32FB2A5D" w14:textId="77777777" w:rsidR="00F56FAF" w:rsidRDefault="00F56FAF" w:rsidP="00964C51">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Ahorro Bruto</w:t>
            </w:r>
          </w:p>
        </w:tc>
        <w:tc>
          <w:tcPr>
            <w:tcW w:w="876" w:type="dxa"/>
            <w:tcBorders>
              <w:top w:val="single" w:sz="2" w:space="0" w:color="auto"/>
              <w:left w:val="nil"/>
              <w:bottom w:val="single" w:sz="2" w:space="0" w:color="auto"/>
              <w:right w:val="nil"/>
            </w:tcBorders>
            <w:vAlign w:val="center"/>
            <w:hideMark/>
          </w:tcPr>
          <w:p w14:paraId="6894FE6F"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496.971</w:t>
            </w:r>
          </w:p>
        </w:tc>
        <w:tc>
          <w:tcPr>
            <w:tcW w:w="870" w:type="dxa"/>
            <w:tcBorders>
              <w:top w:val="single" w:sz="2" w:space="0" w:color="auto"/>
              <w:left w:val="nil"/>
              <w:bottom w:val="single" w:sz="2" w:space="0" w:color="auto"/>
              <w:right w:val="nil"/>
            </w:tcBorders>
            <w:vAlign w:val="center"/>
            <w:hideMark/>
          </w:tcPr>
          <w:p w14:paraId="36F1E18F"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152.785</w:t>
            </w:r>
          </w:p>
        </w:tc>
        <w:tc>
          <w:tcPr>
            <w:tcW w:w="953" w:type="dxa"/>
            <w:tcBorders>
              <w:top w:val="single" w:sz="2" w:space="0" w:color="auto"/>
              <w:left w:val="nil"/>
              <w:bottom w:val="single" w:sz="2" w:space="0" w:color="auto"/>
              <w:right w:val="nil"/>
            </w:tcBorders>
            <w:vAlign w:val="center"/>
            <w:hideMark/>
          </w:tcPr>
          <w:p w14:paraId="786700BD"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666.714</w:t>
            </w:r>
          </w:p>
        </w:tc>
        <w:tc>
          <w:tcPr>
            <w:tcW w:w="870" w:type="dxa"/>
            <w:tcBorders>
              <w:top w:val="single" w:sz="2" w:space="0" w:color="auto"/>
              <w:left w:val="nil"/>
              <w:bottom w:val="single" w:sz="2" w:space="0" w:color="auto"/>
              <w:right w:val="nil"/>
            </w:tcBorders>
            <w:noWrap/>
            <w:vAlign w:val="center"/>
            <w:hideMark/>
          </w:tcPr>
          <w:p w14:paraId="2294520A"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553.565</w:t>
            </w:r>
          </w:p>
        </w:tc>
        <w:tc>
          <w:tcPr>
            <w:tcW w:w="1134" w:type="dxa"/>
            <w:tcBorders>
              <w:top w:val="single" w:sz="2" w:space="0" w:color="auto"/>
              <w:left w:val="nil"/>
              <w:bottom w:val="single" w:sz="2" w:space="0" w:color="auto"/>
              <w:right w:val="nil"/>
            </w:tcBorders>
            <w:vAlign w:val="center"/>
            <w:hideMark/>
          </w:tcPr>
          <w:p w14:paraId="2F1C1B62"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11</w:t>
            </w:r>
          </w:p>
        </w:tc>
      </w:tr>
      <w:tr w:rsidR="00F56FAF" w14:paraId="018E193B" w14:textId="77777777" w:rsidTr="00964C51">
        <w:trPr>
          <w:trHeight w:val="152"/>
        </w:trPr>
        <w:tc>
          <w:tcPr>
            <w:tcW w:w="4086" w:type="dxa"/>
            <w:tcBorders>
              <w:top w:val="single" w:sz="2" w:space="0" w:color="auto"/>
              <w:left w:val="nil"/>
              <w:bottom w:val="single" w:sz="2" w:space="0" w:color="auto"/>
              <w:right w:val="nil"/>
            </w:tcBorders>
            <w:noWrap/>
            <w:vAlign w:val="center"/>
            <w:hideMark/>
          </w:tcPr>
          <w:p w14:paraId="67AF0FAF" w14:textId="77777777" w:rsidR="00F56FAF" w:rsidRDefault="00F56FAF" w:rsidP="00964C51">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Carga Financiera (cap. 3 y 9)</w:t>
            </w:r>
          </w:p>
        </w:tc>
        <w:tc>
          <w:tcPr>
            <w:tcW w:w="876" w:type="dxa"/>
            <w:tcBorders>
              <w:top w:val="single" w:sz="2" w:space="0" w:color="auto"/>
              <w:left w:val="nil"/>
              <w:bottom w:val="single" w:sz="2" w:space="0" w:color="auto"/>
              <w:right w:val="nil"/>
            </w:tcBorders>
            <w:vAlign w:val="center"/>
            <w:hideMark/>
          </w:tcPr>
          <w:p w14:paraId="41F99F11"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412.051</w:t>
            </w:r>
          </w:p>
        </w:tc>
        <w:tc>
          <w:tcPr>
            <w:tcW w:w="870" w:type="dxa"/>
            <w:tcBorders>
              <w:top w:val="single" w:sz="2" w:space="0" w:color="auto"/>
              <w:left w:val="nil"/>
              <w:bottom w:val="single" w:sz="2" w:space="0" w:color="auto"/>
              <w:right w:val="nil"/>
            </w:tcBorders>
            <w:vAlign w:val="center"/>
            <w:hideMark/>
          </w:tcPr>
          <w:p w14:paraId="205817A2"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355.070</w:t>
            </w:r>
          </w:p>
        </w:tc>
        <w:tc>
          <w:tcPr>
            <w:tcW w:w="953" w:type="dxa"/>
            <w:tcBorders>
              <w:top w:val="single" w:sz="2" w:space="0" w:color="auto"/>
              <w:left w:val="nil"/>
              <w:bottom w:val="single" w:sz="2" w:space="0" w:color="auto"/>
              <w:right w:val="nil"/>
            </w:tcBorders>
            <w:vAlign w:val="center"/>
            <w:hideMark/>
          </w:tcPr>
          <w:p w14:paraId="6E8F6E20"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681.369</w:t>
            </w:r>
          </w:p>
        </w:tc>
        <w:tc>
          <w:tcPr>
            <w:tcW w:w="870" w:type="dxa"/>
            <w:tcBorders>
              <w:top w:val="single" w:sz="2" w:space="0" w:color="auto"/>
              <w:left w:val="nil"/>
              <w:bottom w:val="single" w:sz="2" w:space="0" w:color="auto"/>
              <w:right w:val="nil"/>
            </w:tcBorders>
            <w:noWrap/>
            <w:vAlign w:val="center"/>
            <w:hideMark/>
          </w:tcPr>
          <w:p w14:paraId="0F80BE62"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425.108</w:t>
            </w:r>
          </w:p>
        </w:tc>
        <w:tc>
          <w:tcPr>
            <w:tcW w:w="1134" w:type="dxa"/>
            <w:tcBorders>
              <w:top w:val="single" w:sz="2" w:space="0" w:color="auto"/>
              <w:left w:val="nil"/>
              <w:bottom w:val="single" w:sz="2" w:space="0" w:color="auto"/>
              <w:right w:val="nil"/>
            </w:tcBorders>
            <w:vAlign w:val="center"/>
            <w:hideMark/>
          </w:tcPr>
          <w:p w14:paraId="591479B6"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w:t>
            </w:r>
          </w:p>
        </w:tc>
      </w:tr>
      <w:tr w:rsidR="00F56FAF" w14:paraId="3DC658FC" w14:textId="77777777" w:rsidTr="00964C51">
        <w:trPr>
          <w:trHeight w:val="184"/>
        </w:trPr>
        <w:tc>
          <w:tcPr>
            <w:tcW w:w="4086" w:type="dxa"/>
            <w:tcBorders>
              <w:top w:val="single" w:sz="2" w:space="0" w:color="auto"/>
              <w:left w:val="nil"/>
              <w:bottom w:val="single" w:sz="2" w:space="0" w:color="auto"/>
              <w:right w:val="nil"/>
            </w:tcBorders>
            <w:noWrap/>
            <w:vAlign w:val="center"/>
            <w:hideMark/>
          </w:tcPr>
          <w:p w14:paraId="436AA54E" w14:textId="77777777" w:rsidR="00F56FAF" w:rsidRDefault="00F56FAF" w:rsidP="00964C51">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 xml:space="preserve">Ahorro Neto </w:t>
            </w:r>
          </w:p>
        </w:tc>
        <w:tc>
          <w:tcPr>
            <w:tcW w:w="876" w:type="dxa"/>
            <w:tcBorders>
              <w:top w:val="single" w:sz="2" w:space="0" w:color="auto"/>
              <w:left w:val="nil"/>
              <w:bottom w:val="single" w:sz="2" w:space="0" w:color="auto"/>
              <w:right w:val="nil"/>
            </w:tcBorders>
            <w:vAlign w:val="center"/>
            <w:hideMark/>
          </w:tcPr>
          <w:p w14:paraId="6D547601"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84.920</w:t>
            </w:r>
          </w:p>
        </w:tc>
        <w:tc>
          <w:tcPr>
            <w:tcW w:w="870" w:type="dxa"/>
            <w:tcBorders>
              <w:top w:val="single" w:sz="2" w:space="0" w:color="auto"/>
              <w:left w:val="nil"/>
              <w:bottom w:val="single" w:sz="2" w:space="0" w:color="auto"/>
              <w:right w:val="nil"/>
            </w:tcBorders>
            <w:vAlign w:val="center"/>
            <w:hideMark/>
          </w:tcPr>
          <w:p w14:paraId="5C3FF368"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-202.286</w:t>
            </w:r>
          </w:p>
        </w:tc>
        <w:tc>
          <w:tcPr>
            <w:tcW w:w="953" w:type="dxa"/>
            <w:tcBorders>
              <w:top w:val="single" w:sz="2" w:space="0" w:color="auto"/>
              <w:left w:val="nil"/>
              <w:bottom w:val="single" w:sz="2" w:space="0" w:color="auto"/>
              <w:right w:val="nil"/>
            </w:tcBorders>
            <w:vAlign w:val="center"/>
            <w:hideMark/>
          </w:tcPr>
          <w:p w14:paraId="1C69BE1E"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-14.655</w:t>
            </w:r>
          </w:p>
        </w:tc>
        <w:tc>
          <w:tcPr>
            <w:tcW w:w="870" w:type="dxa"/>
            <w:tcBorders>
              <w:top w:val="single" w:sz="2" w:space="0" w:color="auto"/>
              <w:left w:val="nil"/>
              <w:bottom w:val="single" w:sz="2" w:space="0" w:color="auto"/>
              <w:right w:val="nil"/>
            </w:tcBorders>
            <w:noWrap/>
            <w:vAlign w:val="center"/>
            <w:hideMark/>
          </w:tcPr>
          <w:p w14:paraId="1FAF3681"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128.457</w:t>
            </w:r>
          </w:p>
        </w:tc>
        <w:tc>
          <w:tcPr>
            <w:tcW w:w="1134" w:type="dxa"/>
            <w:tcBorders>
              <w:top w:val="single" w:sz="2" w:space="0" w:color="auto"/>
              <w:left w:val="nil"/>
              <w:bottom w:val="single" w:sz="2" w:space="0" w:color="auto"/>
              <w:right w:val="nil"/>
            </w:tcBorders>
            <w:vAlign w:val="center"/>
            <w:hideMark/>
          </w:tcPr>
          <w:p w14:paraId="1FCAAFC8"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51</w:t>
            </w:r>
          </w:p>
        </w:tc>
      </w:tr>
      <w:tr w:rsidR="00F56FAF" w14:paraId="2D9D6630" w14:textId="77777777" w:rsidTr="00964C51">
        <w:trPr>
          <w:trHeight w:val="88"/>
        </w:trPr>
        <w:tc>
          <w:tcPr>
            <w:tcW w:w="4086" w:type="dxa"/>
            <w:tcBorders>
              <w:top w:val="single" w:sz="2" w:space="0" w:color="auto"/>
              <w:left w:val="nil"/>
              <w:bottom w:val="single" w:sz="4" w:space="0" w:color="auto"/>
              <w:right w:val="nil"/>
            </w:tcBorders>
            <w:noWrap/>
            <w:vAlign w:val="center"/>
            <w:hideMark/>
          </w:tcPr>
          <w:p w14:paraId="7D508067" w14:textId="77777777" w:rsidR="00F56FAF" w:rsidRDefault="00F56FAF" w:rsidP="00964C51">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Deuda financiera*</w:t>
            </w:r>
          </w:p>
        </w:tc>
        <w:tc>
          <w:tcPr>
            <w:tcW w:w="876" w:type="dxa"/>
            <w:tcBorders>
              <w:top w:val="single" w:sz="2" w:space="0" w:color="auto"/>
              <w:left w:val="nil"/>
              <w:bottom w:val="single" w:sz="4" w:space="0" w:color="auto"/>
              <w:right w:val="nil"/>
            </w:tcBorders>
            <w:vAlign w:val="center"/>
            <w:hideMark/>
          </w:tcPr>
          <w:p w14:paraId="145AECDA"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2.961.088</w:t>
            </w:r>
          </w:p>
        </w:tc>
        <w:tc>
          <w:tcPr>
            <w:tcW w:w="870" w:type="dxa"/>
            <w:tcBorders>
              <w:top w:val="single" w:sz="2" w:space="0" w:color="auto"/>
              <w:left w:val="nil"/>
              <w:bottom w:val="single" w:sz="4" w:space="0" w:color="auto"/>
              <w:right w:val="nil"/>
            </w:tcBorders>
            <w:vAlign w:val="center"/>
            <w:hideMark/>
          </w:tcPr>
          <w:p w14:paraId="7F3D1D5D"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3.310.603</w:t>
            </w:r>
          </w:p>
        </w:tc>
        <w:tc>
          <w:tcPr>
            <w:tcW w:w="953" w:type="dxa"/>
            <w:tcBorders>
              <w:top w:val="single" w:sz="2" w:space="0" w:color="auto"/>
              <w:left w:val="nil"/>
              <w:bottom w:val="single" w:sz="4" w:space="0" w:color="auto"/>
              <w:right w:val="nil"/>
            </w:tcBorders>
            <w:vAlign w:val="center"/>
            <w:hideMark/>
          </w:tcPr>
          <w:p w14:paraId="669C8580"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2.847.893</w:t>
            </w:r>
          </w:p>
        </w:tc>
        <w:tc>
          <w:tcPr>
            <w:tcW w:w="870" w:type="dxa"/>
            <w:tcBorders>
              <w:top w:val="single" w:sz="2" w:space="0" w:color="auto"/>
              <w:left w:val="nil"/>
              <w:bottom w:val="single" w:sz="4" w:space="0" w:color="auto"/>
              <w:right w:val="nil"/>
            </w:tcBorders>
            <w:noWrap/>
            <w:vAlign w:val="center"/>
            <w:hideMark/>
          </w:tcPr>
          <w:p w14:paraId="1DBA5E23"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2.867.732</w:t>
            </w:r>
          </w:p>
        </w:tc>
        <w:tc>
          <w:tcPr>
            <w:tcW w:w="1134" w:type="dxa"/>
            <w:tcBorders>
              <w:top w:val="single" w:sz="2" w:space="0" w:color="auto"/>
              <w:left w:val="nil"/>
              <w:bottom w:val="single" w:sz="4" w:space="0" w:color="auto"/>
              <w:right w:val="nil"/>
            </w:tcBorders>
            <w:vAlign w:val="center"/>
            <w:hideMark/>
          </w:tcPr>
          <w:p w14:paraId="11BA2801" w14:textId="77777777" w:rsidR="00F56FAF" w:rsidRDefault="00F56FAF" w:rsidP="00964C51">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w:t>
            </w:r>
          </w:p>
        </w:tc>
      </w:tr>
      <w:tr w:rsidR="00F56FAF" w:rsidRPr="008E1ED9" w14:paraId="0517BA96" w14:textId="77777777" w:rsidTr="00964C51">
        <w:trPr>
          <w:trHeight w:val="255"/>
        </w:trPr>
        <w:tc>
          <w:tcPr>
            <w:tcW w:w="4086" w:type="dxa"/>
            <w:tcBorders>
              <w:top w:val="single" w:sz="4" w:space="0" w:color="auto"/>
              <w:left w:val="nil"/>
              <w:bottom w:val="single" w:sz="4" w:space="0" w:color="auto"/>
              <w:right w:val="nil"/>
            </w:tcBorders>
            <w:noWrap/>
            <w:vAlign w:val="center"/>
            <w:hideMark/>
          </w:tcPr>
          <w:p w14:paraId="0A65FF48" w14:textId="77777777" w:rsidR="00F56FAF" w:rsidRPr="008E1ED9" w:rsidRDefault="00F56FAF" w:rsidP="00964C51">
            <w:pPr>
              <w:spacing w:after="0"/>
              <w:ind w:firstLine="0"/>
              <w:jc w:val="left"/>
              <w:rPr>
                <w:rFonts w:ascii="Arial" w:hAnsi="Arial" w:cs="Arial"/>
                <w:color w:val="000000"/>
                <w:sz w:val="18"/>
                <w:szCs w:val="18"/>
                <w:lang w:val="es-ES" w:eastAsia="es-ES"/>
              </w:rPr>
            </w:pPr>
            <w:r w:rsidRPr="008E1ED9">
              <w:rPr>
                <w:rFonts w:ascii="Arial" w:hAnsi="Arial" w:cs="Arial"/>
                <w:color w:val="000000"/>
                <w:sz w:val="18"/>
                <w:szCs w:val="18"/>
                <w:lang w:val="es-ES" w:eastAsia="es-ES"/>
              </w:rPr>
              <w:t>Porcentaje deuda sobre ingresos corrientes</w:t>
            </w:r>
          </w:p>
        </w:tc>
        <w:tc>
          <w:tcPr>
            <w:tcW w:w="876" w:type="dxa"/>
            <w:tcBorders>
              <w:top w:val="single" w:sz="4" w:space="0" w:color="auto"/>
              <w:left w:val="nil"/>
              <w:bottom w:val="single" w:sz="4" w:space="0" w:color="auto"/>
              <w:right w:val="nil"/>
            </w:tcBorders>
            <w:vAlign w:val="center"/>
            <w:hideMark/>
          </w:tcPr>
          <w:p w14:paraId="05FF1758" w14:textId="77777777" w:rsidR="00F56FAF" w:rsidRPr="008E1ED9" w:rsidRDefault="00F56FAF" w:rsidP="00964C51">
            <w:pPr>
              <w:spacing w:after="0"/>
              <w:ind w:firstLine="0"/>
              <w:jc w:val="right"/>
              <w:rPr>
                <w:rFonts w:ascii="Arial" w:hAnsi="Arial" w:cs="Arial"/>
                <w:color w:val="000000"/>
                <w:sz w:val="18"/>
                <w:szCs w:val="18"/>
                <w:lang w:val="es-ES" w:eastAsia="es-ES"/>
              </w:rPr>
            </w:pPr>
            <w:r w:rsidRPr="008E1ED9">
              <w:rPr>
                <w:rFonts w:ascii="Arial" w:hAnsi="Arial" w:cs="Arial"/>
                <w:color w:val="000000"/>
                <w:sz w:val="18"/>
                <w:szCs w:val="18"/>
                <w:lang w:val="es-ES" w:eastAsia="es-ES"/>
              </w:rPr>
              <w:t>71</w:t>
            </w:r>
          </w:p>
        </w:tc>
        <w:tc>
          <w:tcPr>
            <w:tcW w:w="870" w:type="dxa"/>
            <w:tcBorders>
              <w:top w:val="single" w:sz="4" w:space="0" w:color="auto"/>
              <w:left w:val="nil"/>
              <w:bottom w:val="single" w:sz="4" w:space="0" w:color="auto"/>
              <w:right w:val="nil"/>
            </w:tcBorders>
            <w:vAlign w:val="center"/>
            <w:hideMark/>
          </w:tcPr>
          <w:p w14:paraId="262F4890" w14:textId="77777777" w:rsidR="00F56FAF" w:rsidRPr="008E1ED9" w:rsidRDefault="00F56FAF" w:rsidP="00964C51">
            <w:pPr>
              <w:spacing w:after="0"/>
              <w:ind w:firstLine="0"/>
              <w:jc w:val="right"/>
              <w:rPr>
                <w:rFonts w:ascii="Arial" w:hAnsi="Arial" w:cs="Arial"/>
                <w:color w:val="000000"/>
                <w:sz w:val="18"/>
                <w:szCs w:val="18"/>
                <w:lang w:val="es-ES" w:eastAsia="es-ES"/>
              </w:rPr>
            </w:pPr>
            <w:r w:rsidRPr="008E1ED9">
              <w:rPr>
                <w:rFonts w:ascii="Arial" w:hAnsi="Arial" w:cs="Arial"/>
                <w:color w:val="000000"/>
                <w:sz w:val="18"/>
                <w:szCs w:val="18"/>
                <w:lang w:val="es-ES" w:eastAsia="es-ES"/>
              </w:rPr>
              <w:t>82</w:t>
            </w:r>
          </w:p>
        </w:tc>
        <w:tc>
          <w:tcPr>
            <w:tcW w:w="953" w:type="dxa"/>
            <w:tcBorders>
              <w:top w:val="single" w:sz="4" w:space="0" w:color="auto"/>
              <w:left w:val="nil"/>
              <w:bottom w:val="single" w:sz="4" w:space="0" w:color="auto"/>
              <w:right w:val="nil"/>
            </w:tcBorders>
            <w:vAlign w:val="center"/>
            <w:hideMark/>
          </w:tcPr>
          <w:p w14:paraId="7EFF7BA0" w14:textId="77777777" w:rsidR="00F56FAF" w:rsidRPr="008E1ED9" w:rsidRDefault="00F56FAF" w:rsidP="00964C51">
            <w:pPr>
              <w:spacing w:after="0"/>
              <w:ind w:firstLine="0"/>
              <w:jc w:val="right"/>
              <w:rPr>
                <w:rFonts w:ascii="Arial" w:hAnsi="Arial" w:cs="Arial"/>
                <w:color w:val="000000"/>
                <w:sz w:val="18"/>
                <w:szCs w:val="18"/>
                <w:lang w:val="es-ES" w:eastAsia="es-ES"/>
              </w:rPr>
            </w:pPr>
            <w:r w:rsidRPr="008E1ED9">
              <w:rPr>
                <w:rFonts w:ascii="Arial" w:hAnsi="Arial" w:cs="Arial"/>
                <w:color w:val="000000"/>
                <w:sz w:val="18"/>
                <w:szCs w:val="18"/>
                <w:lang w:val="es-ES" w:eastAsia="es-ES"/>
              </w:rPr>
              <w:t>60</w:t>
            </w:r>
          </w:p>
        </w:tc>
        <w:tc>
          <w:tcPr>
            <w:tcW w:w="870" w:type="dxa"/>
            <w:tcBorders>
              <w:top w:val="single" w:sz="4" w:space="0" w:color="auto"/>
              <w:left w:val="nil"/>
              <w:bottom w:val="single" w:sz="4" w:space="0" w:color="auto"/>
              <w:right w:val="nil"/>
            </w:tcBorders>
            <w:noWrap/>
            <w:vAlign w:val="center"/>
            <w:hideMark/>
          </w:tcPr>
          <w:p w14:paraId="2A36959F" w14:textId="77777777" w:rsidR="00F56FAF" w:rsidRPr="008E1ED9" w:rsidRDefault="00F56FAF" w:rsidP="00964C51">
            <w:pPr>
              <w:spacing w:after="0"/>
              <w:ind w:firstLine="0"/>
              <w:jc w:val="right"/>
              <w:rPr>
                <w:rFonts w:ascii="Arial" w:hAnsi="Arial" w:cs="Arial"/>
                <w:color w:val="000000"/>
                <w:sz w:val="18"/>
                <w:szCs w:val="18"/>
                <w:lang w:val="es-ES" w:eastAsia="es-ES"/>
              </w:rPr>
            </w:pPr>
            <w:r w:rsidRPr="008E1ED9">
              <w:rPr>
                <w:rFonts w:ascii="Arial" w:hAnsi="Arial" w:cs="Arial"/>
                <w:color w:val="000000"/>
                <w:sz w:val="18"/>
                <w:szCs w:val="18"/>
                <w:lang w:val="es-ES" w:eastAsia="es-ES"/>
              </w:rPr>
              <w:t>54</w:t>
            </w:r>
          </w:p>
        </w:tc>
        <w:tc>
          <w:tcPr>
            <w:tcW w:w="1134" w:type="dxa"/>
            <w:tcBorders>
              <w:top w:val="single" w:sz="4" w:space="0" w:color="auto"/>
              <w:left w:val="nil"/>
              <w:bottom w:val="single" w:sz="4" w:space="0" w:color="auto"/>
              <w:right w:val="nil"/>
            </w:tcBorders>
            <w:vAlign w:val="center"/>
            <w:hideMark/>
          </w:tcPr>
          <w:p w14:paraId="0B16CF34" w14:textId="77777777" w:rsidR="00F56FAF" w:rsidRPr="008E1ED9" w:rsidRDefault="00F56FAF" w:rsidP="00964C51">
            <w:pPr>
              <w:spacing w:after="0"/>
              <w:ind w:firstLine="0"/>
              <w:jc w:val="right"/>
              <w:rPr>
                <w:rFonts w:ascii="Arial" w:hAnsi="Arial" w:cs="Arial"/>
                <w:color w:val="000000"/>
                <w:sz w:val="18"/>
                <w:szCs w:val="18"/>
                <w:lang w:val="es-ES" w:eastAsia="es-ES"/>
              </w:rPr>
            </w:pPr>
            <w:r w:rsidRPr="008E1ED9">
              <w:rPr>
                <w:rFonts w:ascii="Arial" w:hAnsi="Arial" w:cs="Arial"/>
                <w:color w:val="000000"/>
                <w:sz w:val="18"/>
                <w:szCs w:val="18"/>
                <w:lang w:val="es-ES" w:eastAsia="es-ES"/>
              </w:rPr>
              <w:t>-24</w:t>
            </w:r>
          </w:p>
        </w:tc>
      </w:tr>
    </w:tbl>
    <w:p w14:paraId="7A5DC4E9" w14:textId="77777777" w:rsidR="00F56FAF" w:rsidRPr="00401AFD" w:rsidRDefault="00F56FAF" w:rsidP="00F56FAF">
      <w:pPr>
        <w:pStyle w:val="texto"/>
        <w:tabs>
          <w:tab w:val="clear" w:pos="2835"/>
          <w:tab w:val="clear" w:pos="3969"/>
          <w:tab w:val="left" w:pos="480"/>
          <w:tab w:val="num" w:pos="600"/>
          <w:tab w:val="num" w:pos="720"/>
          <w:tab w:val="num" w:pos="1320"/>
          <w:tab w:val="num" w:pos="1948"/>
          <w:tab w:val="num" w:pos="4472"/>
        </w:tabs>
        <w:spacing w:before="60"/>
        <w:ind w:firstLine="0"/>
        <w:rPr>
          <w:rFonts w:cs="Arial"/>
          <w:sz w:val="16"/>
          <w:szCs w:val="16"/>
        </w:rPr>
      </w:pPr>
      <w:r w:rsidRPr="00401AFD">
        <w:rPr>
          <w:rFonts w:ascii="Arial" w:hAnsi="Arial" w:cs="Arial"/>
          <w:sz w:val="16"/>
          <w:szCs w:val="16"/>
          <w:lang w:val="es-ES" w:eastAsia="es-ES"/>
        </w:rPr>
        <w:t>*A coste amortizado</w:t>
      </w:r>
    </w:p>
    <w:p w14:paraId="7A58163A" w14:textId="77777777" w:rsidR="00614DC4" w:rsidRDefault="00614DC4" w:rsidP="00614DC4">
      <w:pPr>
        <w:pStyle w:val="texto"/>
        <w:spacing w:before="240"/>
      </w:pPr>
      <w:r>
        <w:rPr>
          <w:b/>
        </w:rPr>
        <w:lastRenderedPageBreak/>
        <w:t>En definitiva</w:t>
      </w:r>
      <w:r>
        <w:t xml:space="preserve">, la situación económico-financiera de la ACFN y sus OOAA, una vez llevado a cabo un proceso de recuperación que afectó a todas las administraciones públicas por la situación generada por la pandemia, presenta mejoría </w:t>
      </w:r>
      <w:r w:rsidR="00F56FAF">
        <w:t xml:space="preserve">significativa </w:t>
      </w:r>
      <w:r>
        <w:t xml:space="preserve">en indicadores </w:t>
      </w:r>
      <w:r w:rsidR="00F56FAF">
        <w:t xml:space="preserve">relevantes </w:t>
      </w:r>
      <w:r>
        <w:t xml:space="preserve">en el periodo analizado.  </w:t>
      </w:r>
    </w:p>
    <w:p w14:paraId="2059AB61" w14:textId="77777777" w:rsidR="00614DC4" w:rsidRDefault="00614DC4" w:rsidP="00614DC4">
      <w:pPr>
        <w:pStyle w:val="atitulo2"/>
        <w:spacing w:before="240" w:after="120"/>
        <w:rPr>
          <w:bCs w:val="0"/>
          <w:iCs w:val="0"/>
          <w:color w:val="auto"/>
        </w:rPr>
      </w:pPr>
      <w:bookmarkStart w:id="106" w:name="_Toc146471245"/>
      <w:bookmarkStart w:id="107" w:name="_Toc52267369"/>
      <w:bookmarkStart w:id="108" w:name="_Toc525907440"/>
      <w:bookmarkStart w:id="109" w:name="_Toc494270384"/>
      <w:bookmarkStart w:id="110" w:name="_Toc463350250"/>
      <w:bookmarkStart w:id="111" w:name="_Toc151365870"/>
      <w:r>
        <w:rPr>
          <w:bCs w:val="0"/>
          <w:iCs w:val="0"/>
          <w:color w:val="auto"/>
        </w:rPr>
        <w:t>5.3 Principios de estabilidad presupuestaria y sostenibilidad financiera</w:t>
      </w:r>
      <w:bookmarkEnd w:id="106"/>
      <w:bookmarkEnd w:id="107"/>
      <w:bookmarkEnd w:id="108"/>
      <w:bookmarkEnd w:id="109"/>
      <w:bookmarkEnd w:id="110"/>
      <w:bookmarkEnd w:id="111"/>
    </w:p>
    <w:p w14:paraId="2B1068E7" w14:textId="77777777" w:rsidR="00614DC4" w:rsidRDefault="00614DC4" w:rsidP="00614DC4">
      <w:pPr>
        <w:pStyle w:val="texto"/>
        <w:tabs>
          <w:tab w:val="left" w:pos="480"/>
          <w:tab w:val="num" w:pos="600"/>
        </w:tabs>
        <w:spacing w:before="120"/>
        <w:ind w:firstLine="289"/>
        <w:rPr>
          <w:lang w:val="es-ES"/>
        </w:rPr>
      </w:pPr>
      <w:r>
        <w:rPr>
          <w:lang w:val="es-ES"/>
        </w:rPr>
        <w:t xml:space="preserve">La crisis motivada por la COVID-19 dejó en suspenso el cumplimiento de las reglas fiscales de estabilidad, deuda y regla de gasto para los años 2020-2021, habiéndose extendido posteriormente hasta 2023. </w:t>
      </w:r>
    </w:p>
    <w:p w14:paraId="2F953664" w14:textId="77777777" w:rsidR="00614DC4" w:rsidRDefault="00614DC4" w:rsidP="00614DC4">
      <w:pPr>
        <w:pStyle w:val="texto"/>
        <w:tabs>
          <w:tab w:val="left" w:pos="480"/>
          <w:tab w:val="num" w:pos="600"/>
        </w:tabs>
        <w:spacing w:before="120"/>
        <w:rPr>
          <w:lang w:val="es-ES"/>
        </w:rPr>
      </w:pPr>
      <w:r>
        <w:rPr>
          <w:lang w:val="es-ES"/>
        </w:rPr>
        <w:t>Según se informa en la memoria de las Cuentas Generales de 2022, la Comisión Coordinadora del Convenio Económico entre el Estado y la Comunidad Foral de Navarra ratificó el 20 de diciembre de 2021 el Acuerdo suscrito entre la Secretaría de Estado de Hacienda del Ministerio de Hacienda y Función Pública y la Consejera de Economía y Hacienda, sobre las tasas de referencia de déficit y deuda pública. Son los siguientes:</w:t>
      </w:r>
    </w:p>
    <w:p w14:paraId="0A547751" w14:textId="77777777" w:rsidR="00614DC4" w:rsidRPr="00F321BA" w:rsidRDefault="00614DC4" w:rsidP="00614DC4">
      <w:pPr>
        <w:pStyle w:val="texto"/>
        <w:numPr>
          <w:ilvl w:val="0"/>
          <w:numId w:val="16"/>
        </w:numPr>
        <w:tabs>
          <w:tab w:val="clear" w:pos="360"/>
          <w:tab w:val="num" w:pos="300"/>
          <w:tab w:val="left" w:pos="480"/>
          <w:tab w:val="num" w:pos="600"/>
        </w:tabs>
        <w:spacing w:before="120"/>
        <w:ind w:firstLine="289"/>
        <w:rPr>
          <w:lang w:val="es-ES"/>
        </w:rPr>
      </w:pPr>
      <w:r w:rsidRPr="00F321BA">
        <w:rPr>
          <w:lang w:val="es-ES"/>
        </w:rPr>
        <w:t xml:space="preserve">Déficit del 0,9 por ciento para 2022. Según la memoria de las Cuentas Generales de 2022, no existe déficit y el superávit asciende al 1,35 por ciento por lo que se estaría cumpliendo con lo acordado. </w:t>
      </w:r>
    </w:p>
    <w:p w14:paraId="657221DC" w14:textId="77777777" w:rsidR="00614DC4" w:rsidRPr="00F321BA" w:rsidRDefault="00614DC4" w:rsidP="00614DC4">
      <w:pPr>
        <w:pStyle w:val="texto"/>
        <w:numPr>
          <w:ilvl w:val="0"/>
          <w:numId w:val="16"/>
        </w:numPr>
        <w:tabs>
          <w:tab w:val="clear" w:pos="360"/>
          <w:tab w:val="num" w:pos="300"/>
          <w:tab w:val="left" w:pos="480"/>
          <w:tab w:val="num" w:pos="600"/>
        </w:tabs>
        <w:spacing w:before="120"/>
        <w:ind w:firstLine="289"/>
        <w:rPr>
          <w:lang w:val="es-ES"/>
        </w:rPr>
      </w:pPr>
      <w:r w:rsidRPr="00F321BA">
        <w:rPr>
          <w:lang w:val="es-ES"/>
        </w:rPr>
        <w:t xml:space="preserve">Deuda pública del 16,7 por ciento del PIB para 2022. La deuda pública, según la memoria de las Cuentas Generales de 2022, asciende al 14,1 por ciento </w:t>
      </w:r>
      <w:r w:rsidR="00F56FAF">
        <w:rPr>
          <w:lang w:val="es-ES"/>
        </w:rPr>
        <w:t xml:space="preserve">del PIB, </w:t>
      </w:r>
      <w:r w:rsidRPr="00F321BA">
        <w:rPr>
          <w:lang w:val="es-ES"/>
        </w:rPr>
        <w:t xml:space="preserve">por lo que se estaría cumpliendo con lo acordado. </w:t>
      </w:r>
    </w:p>
    <w:p w14:paraId="6689E10B" w14:textId="77777777" w:rsidR="00614DC4" w:rsidRPr="00F321BA" w:rsidRDefault="00614DC4" w:rsidP="00614DC4">
      <w:pPr>
        <w:pStyle w:val="texto"/>
        <w:numPr>
          <w:ilvl w:val="0"/>
          <w:numId w:val="16"/>
        </w:numPr>
        <w:tabs>
          <w:tab w:val="clear" w:pos="360"/>
          <w:tab w:val="num" w:pos="300"/>
          <w:tab w:val="left" w:pos="480"/>
          <w:tab w:val="num" w:pos="600"/>
        </w:tabs>
        <w:spacing w:before="120"/>
        <w:ind w:firstLine="289"/>
        <w:rPr>
          <w:lang w:val="es-ES"/>
        </w:rPr>
      </w:pPr>
      <w:r w:rsidRPr="00F321BA">
        <w:rPr>
          <w:lang w:val="es-ES"/>
        </w:rPr>
        <w:t>En el caso de la r</w:t>
      </w:r>
      <w:r w:rsidR="00F56FAF">
        <w:rPr>
          <w:lang w:val="es-ES"/>
        </w:rPr>
        <w:t xml:space="preserve">egla de gasto, no se reguló </w:t>
      </w:r>
      <w:r w:rsidRPr="00F321BA">
        <w:rPr>
          <w:lang w:val="es-ES"/>
        </w:rPr>
        <w:t>nada al respecto, dado que quedó sin efecto con la suspensión aprobada por el Pleno del Congreso; en todo caso, la memoria de las Cuentas Generales de 2022 indica que el incremento del gasto fue del 7,8 por ciento sin entrar a valorar el cumplimiento o incumplimiento de este objetivo.</w:t>
      </w:r>
    </w:p>
    <w:p w14:paraId="528B40F5" w14:textId="77777777" w:rsidR="00614DC4" w:rsidRDefault="00614DC4" w:rsidP="00614DC4">
      <w:pPr>
        <w:pStyle w:val="texto"/>
        <w:tabs>
          <w:tab w:val="left" w:pos="480"/>
          <w:tab w:val="num" w:pos="600"/>
        </w:tabs>
        <w:spacing w:before="120"/>
        <w:rPr>
          <w:lang w:val="es-ES"/>
        </w:rPr>
      </w:pPr>
      <w:r>
        <w:rPr>
          <w:lang w:val="es-ES"/>
        </w:rPr>
        <w:t>Teniendo en cuenta lo anterior, el Sector Administración Pública de la Comunidad Foral, delimitado en términos de contabilidad nacional (SEC´2010), estaba sujeto en 2022 solo al cumplimiento de las siguientes exigencias del principio de sostenibilidad financiera:</w:t>
      </w:r>
    </w:p>
    <w:p w14:paraId="4347C84D"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Sostenibilidad de la deuda comercial: el indicador de periodo medio de pago a proveedores no debe superar el plazo máximo de pago que fija la normativa de morosidad regulado en la Ley 3/2004, de 29 de diciembre, por la que se establecen medidas de lucha contra la morosidad en las operaciones comerciales. Con carácter general, ese plazo se fija en 30 días.</w:t>
      </w:r>
    </w:p>
    <w:p w14:paraId="33DC0EE3" w14:textId="77777777" w:rsidR="00EB306E" w:rsidRDefault="00EB306E">
      <w:pPr>
        <w:spacing w:after="0"/>
        <w:ind w:firstLine="0"/>
        <w:jc w:val="left"/>
        <w:rPr>
          <w:spacing w:val="6"/>
          <w:sz w:val="26"/>
          <w:szCs w:val="24"/>
        </w:rPr>
      </w:pPr>
      <w:r>
        <w:br w:type="page"/>
      </w:r>
    </w:p>
    <w:p w14:paraId="1C33D6EF" w14:textId="77777777" w:rsidR="00614DC4" w:rsidRDefault="00614DC4" w:rsidP="00401AFD">
      <w:pPr>
        <w:pStyle w:val="texto"/>
        <w:spacing w:before="240" w:after="240"/>
        <w:rPr>
          <w:lang w:val="es-ES"/>
        </w:rPr>
      </w:pPr>
      <w:r>
        <w:rPr>
          <w:lang w:val="es-ES"/>
        </w:rPr>
        <w:lastRenderedPageBreak/>
        <w:t>Al respecto, el Gobierno de Navarra publica mensualmente el valor del indicador sobre el periodo medio de pago del Sector Administración Pública. Los datos son los siguientes:</w:t>
      </w:r>
    </w:p>
    <w:tbl>
      <w:tblPr>
        <w:tblW w:w="5000" w:type="pct"/>
        <w:jc w:val="center"/>
        <w:tblLook w:val="01E0" w:firstRow="1" w:lastRow="1" w:firstColumn="1" w:lastColumn="1" w:noHBand="0" w:noVBand="0"/>
      </w:tblPr>
      <w:tblGrid>
        <w:gridCol w:w="5929"/>
        <w:gridCol w:w="2860"/>
      </w:tblGrid>
      <w:tr w:rsidR="00614DC4" w14:paraId="717D21A3" w14:textId="77777777" w:rsidTr="00EB306E">
        <w:trPr>
          <w:trHeight w:val="255"/>
          <w:jc w:val="center"/>
        </w:trPr>
        <w:tc>
          <w:tcPr>
            <w:tcW w:w="3373" w:type="pct"/>
            <w:tcBorders>
              <w:top w:val="single" w:sz="4" w:space="0" w:color="auto"/>
              <w:left w:val="nil"/>
              <w:bottom w:val="single" w:sz="4" w:space="0" w:color="auto"/>
              <w:right w:val="nil"/>
            </w:tcBorders>
            <w:shd w:val="clear" w:color="auto" w:fill="8DB3E2"/>
            <w:vAlign w:val="center"/>
            <w:hideMark/>
          </w:tcPr>
          <w:p w14:paraId="0BC958B5"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lang w:val="es-ES"/>
              </w:rPr>
            </w:pPr>
            <w:r>
              <w:rPr>
                <w:rFonts w:ascii="Arial" w:hAnsi="Arial" w:cs="Arial"/>
                <w:spacing w:val="6"/>
                <w:sz w:val="18"/>
                <w:szCs w:val="24"/>
                <w:lang w:val="es-ES"/>
              </w:rPr>
              <w:t>2022</w:t>
            </w:r>
          </w:p>
        </w:tc>
        <w:tc>
          <w:tcPr>
            <w:tcW w:w="1627" w:type="pct"/>
            <w:tcBorders>
              <w:top w:val="single" w:sz="4" w:space="0" w:color="auto"/>
              <w:left w:val="nil"/>
              <w:bottom w:val="single" w:sz="4" w:space="0" w:color="auto"/>
              <w:right w:val="nil"/>
            </w:tcBorders>
            <w:shd w:val="clear" w:color="auto" w:fill="8DB3E2"/>
            <w:vAlign w:val="center"/>
            <w:hideMark/>
          </w:tcPr>
          <w:p w14:paraId="465CCEFA"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Periodo medio de pago (días)</w:t>
            </w:r>
          </w:p>
        </w:tc>
      </w:tr>
      <w:tr w:rsidR="00614DC4" w14:paraId="4027E730" w14:textId="77777777" w:rsidTr="00E71FCB">
        <w:trPr>
          <w:trHeight w:val="198"/>
          <w:jc w:val="center"/>
        </w:trPr>
        <w:tc>
          <w:tcPr>
            <w:tcW w:w="3373" w:type="pct"/>
            <w:tcBorders>
              <w:top w:val="single" w:sz="4" w:space="0" w:color="auto"/>
              <w:left w:val="nil"/>
              <w:bottom w:val="single" w:sz="2" w:space="0" w:color="auto"/>
              <w:right w:val="nil"/>
            </w:tcBorders>
            <w:vAlign w:val="center"/>
            <w:hideMark/>
          </w:tcPr>
          <w:p w14:paraId="68805BBB" w14:textId="77777777" w:rsidR="00614DC4" w:rsidRDefault="00614DC4" w:rsidP="00EB306E">
            <w:pPr>
              <w:keepLines/>
              <w:tabs>
                <w:tab w:val="right" w:pos="2835"/>
                <w:tab w:val="right" w:pos="3969"/>
                <w:tab w:val="right" w:pos="5103"/>
                <w:tab w:val="right" w:pos="6237"/>
                <w:tab w:val="right" w:pos="7371"/>
              </w:tabs>
              <w:spacing w:after="0"/>
              <w:ind w:firstLine="0"/>
              <w:contextualSpacing/>
              <w:jc w:val="left"/>
              <w:rPr>
                <w:rFonts w:ascii="Arial Narrow" w:hAnsi="Arial Narrow"/>
                <w:spacing w:val="6"/>
              </w:rPr>
            </w:pPr>
            <w:r>
              <w:rPr>
                <w:rFonts w:ascii="Arial Narrow" w:hAnsi="Arial Narrow"/>
                <w:spacing w:val="6"/>
              </w:rPr>
              <w:t>Enero</w:t>
            </w:r>
          </w:p>
        </w:tc>
        <w:tc>
          <w:tcPr>
            <w:tcW w:w="1627" w:type="pct"/>
            <w:tcBorders>
              <w:top w:val="single" w:sz="4" w:space="0" w:color="auto"/>
              <w:left w:val="nil"/>
              <w:bottom w:val="single" w:sz="2" w:space="0" w:color="auto"/>
              <w:right w:val="nil"/>
            </w:tcBorders>
            <w:vAlign w:val="center"/>
            <w:hideMark/>
          </w:tcPr>
          <w:p w14:paraId="1F4BF5F8" w14:textId="77777777" w:rsidR="00614DC4" w:rsidRDefault="00614DC4" w:rsidP="00EB306E">
            <w:pPr>
              <w:tabs>
                <w:tab w:val="center" w:pos="2835"/>
                <w:tab w:val="center" w:pos="3969"/>
                <w:tab w:val="num" w:pos="4920"/>
                <w:tab w:val="center" w:pos="5103"/>
                <w:tab w:val="center" w:pos="6237"/>
                <w:tab w:val="center" w:pos="7371"/>
              </w:tabs>
              <w:spacing w:after="0"/>
              <w:ind w:left="-94" w:firstLine="0"/>
              <w:jc w:val="right"/>
              <w:rPr>
                <w:rFonts w:ascii="Arial Narrow" w:hAnsi="Arial Narrow"/>
                <w:spacing w:val="6"/>
              </w:rPr>
            </w:pPr>
            <w:r>
              <w:rPr>
                <w:rFonts w:ascii="Arial Narrow" w:hAnsi="Arial Narrow"/>
                <w:spacing w:val="6"/>
              </w:rPr>
              <w:t>23,50</w:t>
            </w:r>
          </w:p>
        </w:tc>
      </w:tr>
      <w:tr w:rsidR="00614DC4" w14:paraId="0274ABC6" w14:textId="77777777" w:rsidTr="00E71FCB">
        <w:trPr>
          <w:trHeight w:val="198"/>
          <w:jc w:val="center"/>
        </w:trPr>
        <w:tc>
          <w:tcPr>
            <w:tcW w:w="3373" w:type="pct"/>
            <w:tcBorders>
              <w:top w:val="single" w:sz="2" w:space="0" w:color="auto"/>
              <w:left w:val="nil"/>
              <w:bottom w:val="single" w:sz="2" w:space="0" w:color="auto"/>
              <w:right w:val="nil"/>
            </w:tcBorders>
            <w:vAlign w:val="center"/>
            <w:hideMark/>
          </w:tcPr>
          <w:p w14:paraId="55DCE9D6" w14:textId="77777777" w:rsidR="00614DC4" w:rsidRDefault="00614DC4" w:rsidP="00EB306E">
            <w:pPr>
              <w:keepLines/>
              <w:tabs>
                <w:tab w:val="right" w:pos="2835"/>
                <w:tab w:val="right" w:pos="3969"/>
                <w:tab w:val="right" w:pos="5103"/>
                <w:tab w:val="right" w:pos="6237"/>
                <w:tab w:val="right" w:pos="7371"/>
              </w:tabs>
              <w:spacing w:after="0"/>
              <w:ind w:firstLine="0"/>
              <w:contextualSpacing/>
              <w:jc w:val="left"/>
              <w:rPr>
                <w:rFonts w:ascii="Arial Narrow" w:hAnsi="Arial Narrow"/>
                <w:spacing w:val="6"/>
              </w:rPr>
            </w:pPr>
            <w:r>
              <w:rPr>
                <w:rFonts w:ascii="Arial Narrow" w:hAnsi="Arial Narrow"/>
                <w:spacing w:val="6"/>
              </w:rPr>
              <w:t>Febrero</w:t>
            </w:r>
          </w:p>
        </w:tc>
        <w:tc>
          <w:tcPr>
            <w:tcW w:w="1627" w:type="pct"/>
            <w:tcBorders>
              <w:top w:val="single" w:sz="2" w:space="0" w:color="auto"/>
              <w:left w:val="nil"/>
              <w:bottom w:val="single" w:sz="2" w:space="0" w:color="auto"/>
              <w:right w:val="nil"/>
            </w:tcBorders>
            <w:vAlign w:val="center"/>
            <w:hideMark/>
          </w:tcPr>
          <w:p w14:paraId="1703A8F0" w14:textId="77777777" w:rsidR="00614DC4" w:rsidRDefault="00614DC4" w:rsidP="00EB306E">
            <w:pPr>
              <w:tabs>
                <w:tab w:val="center" w:pos="2835"/>
                <w:tab w:val="center" w:pos="3969"/>
                <w:tab w:val="num" w:pos="4920"/>
                <w:tab w:val="center" w:pos="5103"/>
                <w:tab w:val="center" w:pos="6237"/>
                <w:tab w:val="center" w:pos="7371"/>
              </w:tabs>
              <w:spacing w:after="0"/>
              <w:ind w:left="-94" w:firstLine="0"/>
              <w:jc w:val="right"/>
              <w:rPr>
                <w:rFonts w:ascii="Arial Narrow" w:hAnsi="Arial Narrow"/>
                <w:spacing w:val="6"/>
              </w:rPr>
            </w:pPr>
            <w:r>
              <w:rPr>
                <w:rFonts w:ascii="Arial Narrow" w:hAnsi="Arial Narrow"/>
                <w:spacing w:val="6"/>
              </w:rPr>
              <w:t>25,85</w:t>
            </w:r>
          </w:p>
        </w:tc>
      </w:tr>
      <w:tr w:rsidR="00614DC4" w14:paraId="18BACD46" w14:textId="77777777" w:rsidTr="00E71FCB">
        <w:trPr>
          <w:trHeight w:val="198"/>
          <w:jc w:val="center"/>
        </w:trPr>
        <w:tc>
          <w:tcPr>
            <w:tcW w:w="3373" w:type="pct"/>
            <w:tcBorders>
              <w:top w:val="single" w:sz="2" w:space="0" w:color="auto"/>
              <w:left w:val="nil"/>
              <w:bottom w:val="single" w:sz="2" w:space="0" w:color="auto"/>
              <w:right w:val="nil"/>
            </w:tcBorders>
            <w:vAlign w:val="center"/>
            <w:hideMark/>
          </w:tcPr>
          <w:p w14:paraId="50EE8154" w14:textId="77777777" w:rsidR="00614DC4" w:rsidRDefault="00614DC4" w:rsidP="00EB306E">
            <w:pPr>
              <w:keepLines/>
              <w:tabs>
                <w:tab w:val="right" w:pos="2835"/>
                <w:tab w:val="right" w:pos="3969"/>
                <w:tab w:val="right" w:pos="5103"/>
                <w:tab w:val="right" w:pos="6237"/>
                <w:tab w:val="right" w:pos="7371"/>
              </w:tabs>
              <w:spacing w:after="0"/>
              <w:ind w:firstLine="0"/>
              <w:contextualSpacing/>
              <w:jc w:val="left"/>
              <w:rPr>
                <w:rFonts w:ascii="Arial Narrow" w:hAnsi="Arial Narrow"/>
                <w:spacing w:val="6"/>
              </w:rPr>
            </w:pPr>
            <w:r>
              <w:rPr>
                <w:rFonts w:ascii="Arial Narrow" w:hAnsi="Arial Narrow"/>
                <w:spacing w:val="6"/>
              </w:rPr>
              <w:t>Marzo</w:t>
            </w:r>
          </w:p>
        </w:tc>
        <w:tc>
          <w:tcPr>
            <w:tcW w:w="1627" w:type="pct"/>
            <w:tcBorders>
              <w:top w:val="single" w:sz="2" w:space="0" w:color="auto"/>
              <w:left w:val="nil"/>
              <w:bottom w:val="single" w:sz="2" w:space="0" w:color="auto"/>
              <w:right w:val="nil"/>
            </w:tcBorders>
            <w:vAlign w:val="center"/>
            <w:hideMark/>
          </w:tcPr>
          <w:p w14:paraId="68E44869" w14:textId="77777777" w:rsidR="00614DC4" w:rsidRDefault="00614DC4" w:rsidP="00EB306E">
            <w:pPr>
              <w:tabs>
                <w:tab w:val="center" w:pos="2835"/>
                <w:tab w:val="center" w:pos="3969"/>
                <w:tab w:val="num" w:pos="4920"/>
                <w:tab w:val="center" w:pos="5103"/>
                <w:tab w:val="center" w:pos="6237"/>
                <w:tab w:val="center" w:pos="7371"/>
              </w:tabs>
              <w:spacing w:after="0"/>
              <w:ind w:left="-94" w:firstLine="0"/>
              <w:jc w:val="right"/>
              <w:rPr>
                <w:rFonts w:ascii="Arial Narrow" w:hAnsi="Arial Narrow"/>
                <w:spacing w:val="6"/>
              </w:rPr>
            </w:pPr>
            <w:r>
              <w:rPr>
                <w:rFonts w:ascii="Arial Narrow" w:hAnsi="Arial Narrow"/>
                <w:spacing w:val="6"/>
              </w:rPr>
              <w:t>24,72</w:t>
            </w:r>
          </w:p>
        </w:tc>
      </w:tr>
      <w:tr w:rsidR="00614DC4" w14:paraId="3DC3BAE3" w14:textId="77777777" w:rsidTr="00E71FCB">
        <w:trPr>
          <w:trHeight w:val="198"/>
          <w:jc w:val="center"/>
        </w:trPr>
        <w:tc>
          <w:tcPr>
            <w:tcW w:w="3373" w:type="pct"/>
            <w:tcBorders>
              <w:top w:val="single" w:sz="2" w:space="0" w:color="auto"/>
              <w:left w:val="nil"/>
              <w:bottom w:val="single" w:sz="2" w:space="0" w:color="auto"/>
              <w:right w:val="nil"/>
            </w:tcBorders>
            <w:vAlign w:val="center"/>
            <w:hideMark/>
          </w:tcPr>
          <w:p w14:paraId="5161A3D6" w14:textId="77777777" w:rsidR="00614DC4" w:rsidRDefault="00614DC4" w:rsidP="00EB306E">
            <w:pPr>
              <w:keepLines/>
              <w:tabs>
                <w:tab w:val="right" w:pos="2835"/>
                <w:tab w:val="right" w:pos="3969"/>
                <w:tab w:val="right" w:pos="5103"/>
                <w:tab w:val="right" w:pos="6237"/>
                <w:tab w:val="right" w:pos="7371"/>
              </w:tabs>
              <w:spacing w:after="0"/>
              <w:ind w:firstLine="0"/>
              <w:contextualSpacing/>
              <w:jc w:val="left"/>
              <w:rPr>
                <w:rFonts w:ascii="Arial Narrow" w:hAnsi="Arial Narrow"/>
                <w:spacing w:val="6"/>
              </w:rPr>
            </w:pPr>
            <w:r>
              <w:rPr>
                <w:rFonts w:ascii="Arial Narrow" w:hAnsi="Arial Narrow"/>
                <w:spacing w:val="6"/>
              </w:rPr>
              <w:t>Abril</w:t>
            </w:r>
          </w:p>
        </w:tc>
        <w:tc>
          <w:tcPr>
            <w:tcW w:w="1627" w:type="pct"/>
            <w:tcBorders>
              <w:top w:val="single" w:sz="2" w:space="0" w:color="auto"/>
              <w:left w:val="nil"/>
              <w:bottom w:val="single" w:sz="2" w:space="0" w:color="auto"/>
              <w:right w:val="nil"/>
            </w:tcBorders>
            <w:vAlign w:val="center"/>
            <w:hideMark/>
          </w:tcPr>
          <w:p w14:paraId="29D7256E" w14:textId="77777777" w:rsidR="00614DC4" w:rsidRDefault="00614DC4" w:rsidP="00EB306E">
            <w:pPr>
              <w:tabs>
                <w:tab w:val="center" w:pos="2835"/>
                <w:tab w:val="center" w:pos="3969"/>
                <w:tab w:val="num" w:pos="4920"/>
                <w:tab w:val="center" w:pos="5103"/>
                <w:tab w:val="center" w:pos="6237"/>
                <w:tab w:val="center" w:pos="7371"/>
              </w:tabs>
              <w:spacing w:after="0"/>
              <w:ind w:left="-94" w:firstLine="0"/>
              <w:jc w:val="right"/>
              <w:rPr>
                <w:rFonts w:ascii="Arial Narrow" w:hAnsi="Arial Narrow"/>
                <w:spacing w:val="6"/>
              </w:rPr>
            </w:pPr>
            <w:r>
              <w:rPr>
                <w:rFonts w:ascii="Arial Narrow" w:hAnsi="Arial Narrow"/>
                <w:spacing w:val="6"/>
              </w:rPr>
              <w:t>27,20</w:t>
            </w:r>
          </w:p>
        </w:tc>
      </w:tr>
      <w:tr w:rsidR="00614DC4" w14:paraId="68E1755D" w14:textId="77777777" w:rsidTr="00E71FCB">
        <w:trPr>
          <w:trHeight w:val="198"/>
          <w:jc w:val="center"/>
        </w:trPr>
        <w:tc>
          <w:tcPr>
            <w:tcW w:w="3373" w:type="pct"/>
            <w:tcBorders>
              <w:top w:val="single" w:sz="2" w:space="0" w:color="auto"/>
              <w:left w:val="nil"/>
              <w:bottom w:val="single" w:sz="2" w:space="0" w:color="auto"/>
              <w:right w:val="nil"/>
            </w:tcBorders>
            <w:vAlign w:val="center"/>
            <w:hideMark/>
          </w:tcPr>
          <w:p w14:paraId="18E56CB6" w14:textId="77777777" w:rsidR="00614DC4" w:rsidRDefault="00614DC4" w:rsidP="00EB306E">
            <w:pPr>
              <w:keepLines/>
              <w:tabs>
                <w:tab w:val="right" w:pos="2835"/>
                <w:tab w:val="right" w:pos="3969"/>
                <w:tab w:val="right" w:pos="5103"/>
                <w:tab w:val="right" w:pos="6237"/>
                <w:tab w:val="right" w:pos="7371"/>
              </w:tabs>
              <w:spacing w:after="0"/>
              <w:ind w:firstLine="0"/>
              <w:contextualSpacing/>
              <w:jc w:val="left"/>
              <w:rPr>
                <w:rFonts w:ascii="Arial Narrow" w:hAnsi="Arial Narrow"/>
                <w:spacing w:val="6"/>
              </w:rPr>
            </w:pPr>
            <w:r>
              <w:rPr>
                <w:rFonts w:ascii="Arial Narrow" w:hAnsi="Arial Narrow"/>
                <w:spacing w:val="6"/>
              </w:rPr>
              <w:t>Mayo</w:t>
            </w:r>
          </w:p>
        </w:tc>
        <w:tc>
          <w:tcPr>
            <w:tcW w:w="1627" w:type="pct"/>
            <w:tcBorders>
              <w:top w:val="single" w:sz="2" w:space="0" w:color="auto"/>
              <w:left w:val="nil"/>
              <w:bottom w:val="single" w:sz="2" w:space="0" w:color="auto"/>
              <w:right w:val="nil"/>
            </w:tcBorders>
            <w:vAlign w:val="center"/>
            <w:hideMark/>
          </w:tcPr>
          <w:p w14:paraId="34883837" w14:textId="77777777" w:rsidR="00614DC4" w:rsidRDefault="00614DC4" w:rsidP="00EB306E">
            <w:pPr>
              <w:tabs>
                <w:tab w:val="center" w:pos="2835"/>
                <w:tab w:val="center" w:pos="3969"/>
                <w:tab w:val="num" w:pos="4920"/>
                <w:tab w:val="center" w:pos="5103"/>
                <w:tab w:val="center" w:pos="6237"/>
                <w:tab w:val="center" w:pos="7371"/>
              </w:tabs>
              <w:spacing w:after="0"/>
              <w:ind w:left="-94" w:firstLine="0"/>
              <w:jc w:val="right"/>
              <w:rPr>
                <w:rFonts w:ascii="Arial Narrow" w:hAnsi="Arial Narrow"/>
                <w:spacing w:val="6"/>
              </w:rPr>
            </w:pPr>
            <w:r>
              <w:rPr>
                <w:rFonts w:ascii="Arial Narrow" w:hAnsi="Arial Narrow"/>
                <w:spacing w:val="6"/>
              </w:rPr>
              <w:t>26,39</w:t>
            </w:r>
          </w:p>
        </w:tc>
      </w:tr>
      <w:tr w:rsidR="00614DC4" w14:paraId="7815A9B4" w14:textId="77777777" w:rsidTr="00E71FCB">
        <w:trPr>
          <w:trHeight w:val="198"/>
          <w:jc w:val="center"/>
        </w:trPr>
        <w:tc>
          <w:tcPr>
            <w:tcW w:w="3373" w:type="pct"/>
            <w:tcBorders>
              <w:top w:val="single" w:sz="2" w:space="0" w:color="auto"/>
              <w:left w:val="nil"/>
              <w:bottom w:val="single" w:sz="2" w:space="0" w:color="auto"/>
              <w:right w:val="nil"/>
            </w:tcBorders>
            <w:vAlign w:val="center"/>
            <w:hideMark/>
          </w:tcPr>
          <w:p w14:paraId="2C605364" w14:textId="77777777" w:rsidR="00614DC4" w:rsidRDefault="00614DC4" w:rsidP="00EB306E">
            <w:pPr>
              <w:keepLines/>
              <w:tabs>
                <w:tab w:val="right" w:pos="2835"/>
                <w:tab w:val="right" w:pos="3969"/>
                <w:tab w:val="right" w:pos="5103"/>
                <w:tab w:val="right" w:pos="6237"/>
                <w:tab w:val="right" w:pos="7371"/>
              </w:tabs>
              <w:spacing w:after="0"/>
              <w:ind w:firstLine="0"/>
              <w:contextualSpacing/>
              <w:jc w:val="left"/>
              <w:rPr>
                <w:rFonts w:ascii="Arial Narrow" w:hAnsi="Arial Narrow"/>
                <w:spacing w:val="6"/>
              </w:rPr>
            </w:pPr>
            <w:r>
              <w:rPr>
                <w:rFonts w:ascii="Arial Narrow" w:hAnsi="Arial Narrow"/>
                <w:spacing w:val="6"/>
              </w:rPr>
              <w:t>Junio</w:t>
            </w:r>
          </w:p>
        </w:tc>
        <w:tc>
          <w:tcPr>
            <w:tcW w:w="1627" w:type="pct"/>
            <w:tcBorders>
              <w:top w:val="single" w:sz="2" w:space="0" w:color="auto"/>
              <w:left w:val="nil"/>
              <w:bottom w:val="single" w:sz="2" w:space="0" w:color="auto"/>
              <w:right w:val="nil"/>
            </w:tcBorders>
            <w:vAlign w:val="center"/>
            <w:hideMark/>
          </w:tcPr>
          <w:p w14:paraId="066BFEAB" w14:textId="77777777" w:rsidR="00614DC4" w:rsidRDefault="00614DC4" w:rsidP="00EB306E">
            <w:pPr>
              <w:tabs>
                <w:tab w:val="center" w:pos="2835"/>
                <w:tab w:val="center" w:pos="3969"/>
                <w:tab w:val="num" w:pos="4920"/>
                <w:tab w:val="center" w:pos="5103"/>
                <w:tab w:val="center" w:pos="6237"/>
                <w:tab w:val="center" w:pos="7371"/>
              </w:tabs>
              <w:spacing w:after="0"/>
              <w:ind w:left="-94" w:firstLine="0"/>
              <w:jc w:val="right"/>
              <w:rPr>
                <w:rFonts w:ascii="Arial Narrow" w:hAnsi="Arial Narrow"/>
                <w:spacing w:val="6"/>
              </w:rPr>
            </w:pPr>
            <w:r>
              <w:rPr>
                <w:rFonts w:ascii="Arial Narrow" w:hAnsi="Arial Narrow"/>
                <w:spacing w:val="6"/>
              </w:rPr>
              <w:t>22,51</w:t>
            </w:r>
          </w:p>
        </w:tc>
      </w:tr>
      <w:tr w:rsidR="00614DC4" w14:paraId="18CDFF22" w14:textId="77777777" w:rsidTr="00E71FCB">
        <w:trPr>
          <w:trHeight w:val="198"/>
          <w:jc w:val="center"/>
        </w:trPr>
        <w:tc>
          <w:tcPr>
            <w:tcW w:w="3373" w:type="pct"/>
            <w:tcBorders>
              <w:top w:val="single" w:sz="2" w:space="0" w:color="auto"/>
              <w:left w:val="nil"/>
              <w:bottom w:val="single" w:sz="2" w:space="0" w:color="auto"/>
              <w:right w:val="nil"/>
            </w:tcBorders>
            <w:vAlign w:val="center"/>
            <w:hideMark/>
          </w:tcPr>
          <w:p w14:paraId="721C5872" w14:textId="77777777" w:rsidR="00614DC4" w:rsidRDefault="00614DC4" w:rsidP="00EB306E">
            <w:pPr>
              <w:keepLines/>
              <w:tabs>
                <w:tab w:val="right" w:pos="2835"/>
                <w:tab w:val="right" w:pos="3969"/>
                <w:tab w:val="right" w:pos="5103"/>
                <w:tab w:val="right" w:pos="6237"/>
                <w:tab w:val="right" w:pos="7371"/>
              </w:tabs>
              <w:spacing w:after="0"/>
              <w:ind w:firstLine="0"/>
              <w:contextualSpacing/>
              <w:jc w:val="left"/>
              <w:rPr>
                <w:rFonts w:ascii="Arial Narrow" w:hAnsi="Arial Narrow"/>
                <w:spacing w:val="6"/>
              </w:rPr>
            </w:pPr>
            <w:r>
              <w:rPr>
                <w:rFonts w:ascii="Arial Narrow" w:hAnsi="Arial Narrow"/>
                <w:spacing w:val="6"/>
              </w:rPr>
              <w:t>Julio</w:t>
            </w:r>
          </w:p>
        </w:tc>
        <w:tc>
          <w:tcPr>
            <w:tcW w:w="1627" w:type="pct"/>
            <w:tcBorders>
              <w:top w:val="single" w:sz="2" w:space="0" w:color="auto"/>
              <w:left w:val="nil"/>
              <w:bottom w:val="single" w:sz="2" w:space="0" w:color="auto"/>
              <w:right w:val="nil"/>
            </w:tcBorders>
            <w:vAlign w:val="center"/>
            <w:hideMark/>
          </w:tcPr>
          <w:p w14:paraId="447A0992" w14:textId="77777777" w:rsidR="00614DC4" w:rsidRDefault="00614DC4" w:rsidP="00EB306E">
            <w:pPr>
              <w:tabs>
                <w:tab w:val="center" w:pos="2835"/>
                <w:tab w:val="center" w:pos="3969"/>
                <w:tab w:val="num" w:pos="4920"/>
                <w:tab w:val="center" w:pos="5103"/>
                <w:tab w:val="center" w:pos="6237"/>
                <w:tab w:val="center" w:pos="7371"/>
              </w:tabs>
              <w:spacing w:after="0"/>
              <w:ind w:left="-94" w:firstLine="0"/>
              <w:jc w:val="right"/>
              <w:rPr>
                <w:rFonts w:ascii="Arial Narrow" w:hAnsi="Arial Narrow"/>
                <w:spacing w:val="6"/>
              </w:rPr>
            </w:pPr>
            <w:r>
              <w:rPr>
                <w:rFonts w:ascii="Arial Narrow" w:hAnsi="Arial Narrow"/>
                <w:spacing w:val="6"/>
              </w:rPr>
              <w:t>28,63</w:t>
            </w:r>
          </w:p>
        </w:tc>
      </w:tr>
      <w:tr w:rsidR="00614DC4" w14:paraId="1392E0F8" w14:textId="77777777" w:rsidTr="00E71FCB">
        <w:trPr>
          <w:trHeight w:val="198"/>
          <w:jc w:val="center"/>
        </w:trPr>
        <w:tc>
          <w:tcPr>
            <w:tcW w:w="3373" w:type="pct"/>
            <w:tcBorders>
              <w:top w:val="single" w:sz="2" w:space="0" w:color="auto"/>
              <w:left w:val="nil"/>
              <w:bottom w:val="single" w:sz="2" w:space="0" w:color="auto"/>
              <w:right w:val="nil"/>
            </w:tcBorders>
            <w:vAlign w:val="center"/>
            <w:hideMark/>
          </w:tcPr>
          <w:p w14:paraId="31C16DB4" w14:textId="77777777" w:rsidR="00614DC4" w:rsidRDefault="00614DC4" w:rsidP="00EB306E">
            <w:pPr>
              <w:keepLines/>
              <w:tabs>
                <w:tab w:val="right" w:pos="2835"/>
                <w:tab w:val="right" w:pos="3969"/>
                <w:tab w:val="right" w:pos="5103"/>
                <w:tab w:val="right" w:pos="6237"/>
                <w:tab w:val="right" w:pos="7371"/>
              </w:tabs>
              <w:spacing w:after="0"/>
              <w:ind w:firstLine="0"/>
              <w:contextualSpacing/>
              <w:jc w:val="left"/>
              <w:rPr>
                <w:rFonts w:ascii="Arial Narrow" w:hAnsi="Arial Narrow"/>
                <w:spacing w:val="6"/>
              </w:rPr>
            </w:pPr>
            <w:r>
              <w:rPr>
                <w:rFonts w:ascii="Arial Narrow" w:hAnsi="Arial Narrow"/>
                <w:spacing w:val="6"/>
              </w:rPr>
              <w:t>Agosto</w:t>
            </w:r>
          </w:p>
        </w:tc>
        <w:tc>
          <w:tcPr>
            <w:tcW w:w="1627" w:type="pct"/>
            <w:tcBorders>
              <w:top w:val="single" w:sz="2" w:space="0" w:color="auto"/>
              <w:left w:val="nil"/>
              <w:bottom w:val="single" w:sz="2" w:space="0" w:color="auto"/>
              <w:right w:val="nil"/>
            </w:tcBorders>
            <w:vAlign w:val="center"/>
            <w:hideMark/>
          </w:tcPr>
          <w:p w14:paraId="649A6EA0" w14:textId="77777777" w:rsidR="00614DC4" w:rsidRDefault="00614DC4" w:rsidP="00EB306E">
            <w:pPr>
              <w:tabs>
                <w:tab w:val="center" w:pos="2835"/>
                <w:tab w:val="center" w:pos="3969"/>
                <w:tab w:val="num" w:pos="4920"/>
                <w:tab w:val="center" w:pos="5103"/>
                <w:tab w:val="center" w:pos="6237"/>
                <w:tab w:val="center" w:pos="7371"/>
              </w:tabs>
              <w:spacing w:after="0"/>
              <w:ind w:left="-94" w:firstLine="0"/>
              <w:jc w:val="right"/>
              <w:rPr>
                <w:rFonts w:ascii="Arial Narrow" w:hAnsi="Arial Narrow"/>
                <w:spacing w:val="6"/>
              </w:rPr>
            </w:pPr>
            <w:r>
              <w:rPr>
                <w:rFonts w:ascii="Arial Narrow" w:hAnsi="Arial Narrow"/>
                <w:spacing w:val="6"/>
              </w:rPr>
              <w:t>29,51</w:t>
            </w:r>
          </w:p>
        </w:tc>
      </w:tr>
      <w:tr w:rsidR="00614DC4" w14:paraId="64ED53AC" w14:textId="77777777" w:rsidTr="00E71FCB">
        <w:trPr>
          <w:trHeight w:val="198"/>
          <w:jc w:val="center"/>
        </w:trPr>
        <w:tc>
          <w:tcPr>
            <w:tcW w:w="3373" w:type="pct"/>
            <w:tcBorders>
              <w:top w:val="single" w:sz="2" w:space="0" w:color="auto"/>
              <w:left w:val="nil"/>
              <w:bottom w:val="single" w:sz="2" w:space="0" w:color="auto"/>
              <w:right w:val="nil"/>
            </w:tcBorders>
            <w:vAlign w:val="center"/>
            <w:hideMark/>
          </w:tcPr>
          <w:p w14:paraId="04CD52B4" w14:textId="77777777" w:rsidR="00614DC4" w:rsidRDefault="00614DC4" w:rsidP="00EB306E">
            <w:pPr>
              <w:keepLines/>
              <w:tabs>
                <w:tab w:val="right" w:pos="2835"/>
                <w:tab w:val="right" w:pos="3969"/>
                <w:tab w:val="right" w:pos="5103"/>
                <w:tab w:val="right" w:pos="6237"/>
                <w:tab w:val="right" w:pos="7371"/>
              </w:tabs>
              <w:spacing w:after="0"/>
              <w:ind w:firstLine="0"/>
              <w:contextualSpacing/>
              <w:jc w:val="left"/>
              <w:rPr>
                <w:rFonts w:ascii="Arial Narrow" w:hAnsi="Arial Narrow"/>
                <w:spacing w:val="6"/>
              </w:rPr>
            </w:pPr>
            <w:r>
              <w:rPr>
                <w:rFonts w:ascii="Arial Narrow" w:hAnsi="Arial Narrow"/>
                <w:spacing w:val="6"/>
              </w:rPr>
              <w:t>Septiembre</w:t>
            </w:r>
          </w:p>
        </w:tc>
        <w:tc>
          <w:tcPr>
            <w:tcW w:w="1627" w:type="pct"/>
            <w:tcBorders>
              <w:top w:val="single" w:sz="2" w:space="0" w:color="auto"/>
              <w:left w:val="nil"/>
              <w:bottom w:val="single" w:sz="2" w:space="0" w:color="auto"/>
              <w:right w:val="nil"/>
            </w:tcBorders>
            <w:vAlign w:val="center"/>
            <w:hideMark/>
          </w:tcPr>
          <w:p w14:paraId="53EA773D" w14:textId="77777777" w:rsidR="00614DC4" w:rsidRDefault="00614DC4" w:rsidP="00EB306E">
            <w:pPr>
              <w:tabs>
                <w:tab w:val="center" w:pos="2835"/>
                <w:tab w:val="center" w:pos="3969"/>
                <w:tab w:val="num" w:pos="4920"/>
                <w:tab w:val="center" w:pos="5103"/>
                <w:tab w:val="center" w:pos="6237"/>
                <w:tab w:val="center" w:pos="7371"/>
              </w:tabs>
              <w:spacing w:after="0"/>
              <w:ind w:left="-94" w:firstLine="0"/>
              <w:jc w:val="right"/>
              <w:rPr>
                <w:rFonts w:ascii="Arial Narrow" w:hAnsi="Arial Narrow"/>
                <w:spacing w:val="6"/>
              </w:rPr>
            </w:pPr>
            <w:r>
              <w:rPr>
                <w:rFonts w:ascii="Arial Narrow" w:hAnsi="Arial Narrow"/>
                <w:spacing w:val="6"/>
              </w:rPr>
              <w:t>25,14</w:t>
            </w:r>
          </w:p>
        </w:tc>
      </w:tr>
      <w:tr w:rsidR="00614DC4" w14:paraId="3476E0DC" w14:textId="77777777" w:rsidTr="00E71FCB">
        <w:trPr>
          <w:trHeight w:val="198"/>
          <w:jc w:val="center"/>
        </w:trPr>
        <w:tc>
          <w:tcPr>
            <w:tcW w:w="3373" w:type="pct"/>
            <w:tcBorders>
              <w:top w:val="single" w:sz="2" w:space="0" w:color="auto"/>
              <w:left w:val="nil"/>
              <w:bottom w:val="single" w:sz="2" w:space="0" w:color="auto"/>
              <w:right w:val="nil"/>
            </w:tcBorders>
            <w:vAlign w:val="center"/>
            <w:hideMark/>
          </w:tcPr>
          <w:p w14:paraId="7FAFD8A1" w14:textId="77777777" w:rsidR="00614DC4" w:rsidRDefault="00614DC4" w:rsidP="00EB306E">
            <w:pPr>
              <w:keepLines/>
              <w:tabs>
                <w:tab w:val="right" w:pos="2835"/>
                <w:tab w:val="right" w:pos="3969"/>
                <w:tab w:val="right" w:pos="5103"/>
                <w:tab w:val="right" w:pos="6237"/>
                <w:tab w:val="right" w:pos="7371"/>
              </w:tabs>
              <w:spacing w:after="0"/>
              <w:ind w:firstLine="0"/>
              <w:contextualSpacing/>
              <w:jc w:val="left"/>
              <w:rPr>
                <w:rFonts w:ascii="Arial Narrow" w:hAnsi="Arial Narrow"/>
                <w:spacing w:val="6"/>
              </w:rPr>
            </w:pPr>
            <w:r>
              <w:rPr>
                <w:rFonts w:ascii="Arial Narrow" w:hAnsi="Arial Narrow"/>
                <w:spacing w:val="6"/>
              </w:rPr>
              <w:t>Octubre</w:t>
            </w:r>
          </w:p>
        </w:tc>
        <w:tc>
          <w:tcPr>
            <w:tcW w:w="1627" w:type="pct"/>
            <w:tcBorders>
              <w:top w:val="single" w:sz="2" w:space="0" w:color="auto"/>
              <w:left w:val="nil"/>
              <w:bottom w:val="single" w:sz="2" w:space="0" w:color="auto"/>
              <w:right w:val="nil"/>
            </w:tcBorders>
            <w:vAlign w:val="center"/>
            <w:hideMark/>
          </w:tcPr>
          <w:p w14:paraId="18168EF4" w14:textId="77777777" w:rsidR="00614DC4" w:rsidRDefault="00614DC4" w:rsidP="00EB306E">
            <w:pPr>
              <w:tabs>
                <w:tab w:val="center" w:pos="2835"/>
                <w:tab w:val="center" w:pos="3969"/>
                <w:tab w:val="num" w:pos="4920"/>
                <w:tab w:val="center" w:pos="5103"/>
                <w:tab w:val="center" w:pos="6237"/>
                <w:tab w:val="center" w:pos="7371"/>
              </w:tabs>
              <w:spacing w:after="0"/>
              <w:ind w:left="-94" w:firstLine="0"/>
              <w:jc w:val="right"/>
              <w:rPr>
                <w:rFonts w:ascii="Arial Narrow" w:hAnsi="Arial Narrow"/>
                <w:spacing w:val="6"/>
              </w:rPr>
            </w:pPr>
            <w:r>
              <w:rPr>
                <w:rFonts w:ascii="Arial Narrow" w:hAnsi="Arial Narrow"/>
                <w:spacing w:val="6"/>
              </w:rPr>
              <w:t>24,21</w:t>
            </w:r>
          </w:p>
        </w:tc>
      </w:tr>
      <w:tr w:rsidR="00614DC4" w14:paraId="0E752070" w14:textId="77777777" w:rsidTr="00192962">
        <w:trPr>
          <w:trHeight w:val="198"/>
          <w:jc w:val="center"/>
        </w:trPr>
        <w:tc>
          <w:tcPr>
            <w:tcW w:w="3373" w:type="pct"/>
            <w:tcBorders>
              <w:top w:val="single" w:sz="2" w:space="0" w:color="auto"/>
              <w:left w:val="nil"/>
              <w:bottom w:val="single" w:sz="2" w:space="0" w:color="auto"/>
              <w:right w:val="nil"/>
            </w:tcBorders>
            <w:vAlign w:val="center"/>
            <w:hideMark/>
          </w:tcPr>
          <w:p w14:paraId="4F9D36EE" w14:textId="77777777" w:rsidR="00614DC4" w:rsidRDefault="00614DC4" w:rsidP="00EB306E">
            <w:pPr>
              <w:keepLines/>
              <w:tabs>
                <w:tab w:val="right" w:pos="2835"/>
                <w:tab w:val="right" w:pos="3969"/>
                <w:tab w:val="right" w:pos="5103"/>
                <w:tab w:val="right" w:pos="6237"/>
                <w:tab w:val="right" w:pos="7371"/>
              </w:tabs>
              <w:spacing w:after="0"/>
              <w:ind w:firstLine="0"/>
              <w:contextualSpacing/>
              <w:jc w:val="left"/>
              <w:rPr>
                <w:rFonts w:ascii="Arial Narrow" w:hAnsi="Arial Narrow"/>
                <w:spacing w:val="6"/>
              </w:rPr>
            </w:pPr>
            <w:r>
              <w:rPr>
                <w:rFonts w:ascii="Arial Narrow" w:hAnsi="Arial Narrow"/>
                <w:spacing w:val="6"/>
              </w:rPr>
              <w:t>Noviembre</w:t>
            </w:r>
          </w:p>
        </w:tc>
        <w:tc>
          <w:tcPr>
            <w:tcW w:w="1627" w:type="pct"/>
            <w:tcBorders>
              <w:top w:val="single" w:sz="2" w:space="0" w:color="auto"/>
              <w:left w:val="nil"/>
              <w:bottom w:val="single" w:sz="2" w:space="0" w:color="auto"/>
              <w:right w:val="nil"/>
            </w:tcBorders>
            <w:vAlign w:val="center"/>
            <w:hideMark/>
          </w:tcPr>
          <w:p w14:paraId="5D512E96" w14:textId="77777777" w:rsidR="00614DC4" w:rsidRDefault="00614DC4" w:rsidP="00EB306E">
            <w:pPr>
              <w:tabs>
                <w:tab w:val="center" w:pos="2835"/>
                <w:tab w:val="center" w:pos="3969"/>
                <w:tab w:val="num" w:pos="4920"/>
                <w:tab w:val="center" w:pos="5103"/>
                <w:tab w:val="center" w:pos="6237"/>
                <w:tab w:val="center" w:pos="7371"/>
              </w:tabs>
              <w:spacing w:after="0"/>
              <w:ind w:left="-94" w:firstLine="0"/>
              <w:jc w:val="right"/>
              <w:rPr>
                <w:rFonts w:ascii="Arial Narrow" w:hAnsi="Arial Narrow"/>
                <w:spacing w:val="6"/>
              </w:rPr>
            </w:pPr>
            <w:r>
              <w:rPr>
                <w:rFonts w:ascii="Arial Narrow" w:hAnsi="Arial Narrow"/>
                <w:spacing w:val="6"/>
              </w:rPr>
              <w:t>21,77</w:t>
            </w:r>
          </w:p>
        </w:tc>
      </w:tr>
      <w:tr w:rsidR="00614DC4" w14:paraId="5B884313" w14:textId="77777777" w:rsidTr="00E71FCB">
        <w:trPr>
          <w:trHeight w:val="198"/>
          <w:jc w:val="center"/>
        </w:trPr>
        <w:tc>
          <w:tcPr>
            <w:tcW w:w="3373" w:type="pct"/>
            <w:tcBorders>
              <w:top w:val="single" w:sz="2" w:space="0" w:color="auto"/>
              <w:left w:val="nil"/>
              <w:bottom w:val="single" w:sz="2" w:space="0" w:color="auto"/>
              <w:right w:val="nil"/>
            </w:tcBorders>
            <w:vAlign w:val="center"/>
            <w:hideMark/>
          </w:tcPr>
          <w:p w14:paraId="3E6A2A66" w14:textId="77777777" w:rsidR="00614DC4" w:rsidRDefault="00614DC4">
            <w:pPr>
              <w:keepLines/>
              <w:tabs>
                <w:tab w:val="right" w:pos="2835"/>
                <w:tab w:val="right" w:pos="3969"/>
                <w:tab w:val="right" w:pos="5103"/>
                <w:tab w:val="right" w:pos="6237"/>
                <w:tab w:val="right" w:pos="7371"/>
              </w:tabs>
              <w:spacing w:after="0"/>
              <w:ind w:firstLine="0"/>
              <w:contextualSpacing/>
              <w:jc w:val="left"/>
              <w:rPr>
                <w:rFonts w:ascii="Arial" w:hAnsi="Arial" w:cs="Arial"/>
                <w:spacing w:val="6"/>
                <w:sz w:val="18"/>
              </w:rPr>
            </w:pPr>
            <w:r>
              <w:rPr>
                <w:rFonts w:ascii="Arial" w:hAnsi="Arial" w:cs="Arial"/>
                <w:spacing w:val="6"/>
                <w:sz w:val="18"/>
              </w:rPr>
              <w:t>Diciembre</w:t>
            </w:r>
          </w:p>
        </w:tc>
        <w:tc>
          <w:tcPr>
            <w:tcW w:w="1627" w:type="pct"/>
            <w:tcBorders>
              <w:top w:val="single" w:sz="2" w:space="0" w:color="auto"/>
              <w:left w:val="nil"/>
              <w:bottom w:val="single" w:sz="2" w:space="0" w:color="auto"/>
              <w:right w:val="nil"/>
            </w:tcBorders>
            <w:vAlign w:val="center"/>
            <w:hideMark/>
          </w:tcPr>
          <w:p w14:paraId="09E9705D" w14:textId="77777777" w:rsidR="00614DC4" w:rsidRDefault="00614DC4">
            <w:pPr>
              <w:tabs>
                <w:tab w:val="center" w:pos="2835"/>
                <w:tab w:val="center" w:pos="3969"/>
                <w:tab w:val="num" w:pos="4920"/>
                <w:tab w:val="center" w:pos="5103"/>
                <w:tab w:val="center" w:pos="6237"/>
                <w:tab w:val="center" w:pos="7371"/>
              </w:tabs>
              <w:spacing w:after="0"/>
              <w:ind w:left="-94" w:firstLine="0"/>
              <w:jc w:val="right"/>
              <w:rPr>
                <w:rFonts w:ascii="Arial" w:hAnsi="Arial" w:cs="Arial"/>
                <w:spacing w:val="6"/>
                <w:sz w:val="18"/>
              </w:rPr>
            </w:pPr>
            <w:r>
              <w:rPr>
                <w:rFonts w:ascii="Arial" w:hAnsi="Arial" w:cs="Arial"/>
                <w:spacing w:val="6"/>
                <w:sz w:val="18"/>
              </w:rPr>
              <w:t>21,85</w:t>
            </w:r>
          </w:p>
        </w:tc>
      </w:tr>
    </w:tbl>
    <w:p w14:paraId="15821EF3" w14:textId="77777777" w:rsidR="00614DC4" w:rsidRDefault="00614DC4" w:rsidP="00614DC4">
      <w:pPr>
        <w:spacing w:before="60" w:after="0"/>
        <w:ind w:firstLine="0"/>
        <w:jc w:val="left"/>
        <w:rPr>
          <w:rFonts w:ascii="Arial" w:hAnsi="Arial" w:cs="Arial"/>
          <w:sz w:val="16"/>
          <w:szCs w:val="16"/>
          <w:lang w:val="es-ES" w:eastAsia="es-ES"/>
        </w:rPr>
      </w:pPr>
      <w:r>
        <w:rPr>
          <w:rFonts w:ascii="Arial" w:hAnsi="Arial" w:cs="Arial"/>
          <w:sz w:val="16"/>
          <w:szCs w:val="16"/>
          <w:lang w:val="es-ES" w:eastAsia="es-ES"/>
        </w:rPr>
        <w:t>Fuente: Gobierno de Navarra.</w:t>
      </w:r>
    </w:p>
    <w:p w14:paraId="3BEA0B19" w14:textId="77777777" w:rsidR="00614DC4" w:rsidRDefault="00614DC4" w:rsidP="00614DC4">
      <w:pPr>
        <w:pStyle w:val="texto"/>
        <w:spacing w:before="240"/>
        <w:rPr>
          <w:lang w:val="es-ES"/>
        </w:rPr>
      </w:pPr>
      <w:r>
        <w:rPr>
          <w:lang w:val="es-ES"/>
        </w:rPr>
        <w:t xml:space="preserve">El Sector Administración Pública de la Comunidad Foral en 2022 cumplió con el principio de sostenibilidad de la deuda comercial sin superar en ningún mes el plazo establecido en la normativa; hemos constatado que no han existido retrasos significativos en pagos a proveedores que hayan originado gastos por intereses de demora. </w:t>
      </w:r>
    </w:p>
    <w:p w14:paraId="1CB8881D"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Prudencia financiera o conjunto de condiciones que deben cumplir las operaciones financieras para minimizar su riesgo y coste, que se materializa en:</w:t>
      </w:r>
    </w:p>
    <w:p w14:paraId="6E4A85B1" w14:textId="77777777" w:rsidR="00614DC4" w:rsidRDefault="00614DC4" w:rsidP="00614DC4">
      <w:pPr>
        <w:pStyle w:val="texto"/>
        <w:numPr>
          <w:ilvl w:val="0"/>
          <w:numId w:val="17"/>
        </w:numPr>
        <w:tabs>
          <w:tab w:val="left" w:pos="708"/>
        </w:tabs>
        <w:spacing w:before="140"/>
        <w:ind w:left="0" w:firstLine="284"/>
        <w:rPr>
          <w:rFonts w:cs="Arial"/>
        </w:rPr>
      </w:pPr>
      <w:r>
        <w:rPr>
          <w:rFonts w:cs="Arial"/>
        </w:rPr>
        <w:t>Pasivos financieros o endeudamiento. El coste total máximo de las operaciones de endeudamiento, incluyendo comisiones y otros gastos, no podrá superar el coste de financiación del Estado al plazo medio de la operación, incrementado con unos determinados diferenciales, de acuerdo con la Resolución de 31 de julio de 2015 de la Secretaría General del Tesoro y Política Financiera, y la de 4 de julio de 2017.</w:t>
      </w:r>
    </w:p>
    <w:p w14:paraId="3BF7CA3E" w14:textId="77777777" w:rsidR="00614DC4" w:rsidRDefault="00614DC4" w:rsidP="00614DC4">
      <w:pPr>
        <w:pStyle w:val="texto"/>
        <w:tabs>
          <w:tab w:val="left" w:pos="708"/>
        </w:tabs>
        <w:spacing w:before="140"/>
        <w:rPr>
          <w:rFonts w:cs="Arial"/>
        </w:rPr>
      </w:pPr>
      <w:r>
        <w:rPr>
          <w:rFonts w:cs="Arial"/>
        </w:rPr>
        <w:t>Hemos verificado que este requisito se cumple en las operaciones de endeudamiento que se han materializado en 2022.</w:t>
      </w:r>
    </w:p>
    <w:p w14:paraId="2C167894" w14:textId="77777777" w:rsidR="00614DC4" w:rsidRDefault="00614DC4" w:rsidP="00614DC4">
      <w:pPr>
        <w:pStyle w:val="texto"/>
        <w:numPr>
          <w:ilvl w:val="0"/>
          <w:numId w:val="17"/>
        </w:numPr>
        <w:tabs>
          <w:tab w:val="left" w:pos="708"/>
        </w:tabs>
        <w:spacing w:before="140"/>
        <w:ind w:left="0" w:firstLine="284"/>
        <w:rPr>
          <w:rFonts w:cs="Arial"/>
        </w:rPr>
      </w:pPr>
      <w:r>
        <w:rPr>
          <w:rFonts w:cs="Arial"/>
        </w:rPr>
        <w:t xml:space="preserve">Avales, </w:t>
      </w:r>
      <w:proofErr w:type="spellStart"/>
      <w:r>
        <w:rPr>
          <w:rFonts w:cs="Arial"/>
        </w:rPr>
        <w:t>reavales</w:t>
      </w:r>
      <w:proofErr w:type="spellEnd"/>
      <w:r>
        <w:rPr>
          <w:rFonts w:cs="Arial"/>
        </w:rPr>
        <w:t xml:space="preserve"> u otra clase de garantías públicas. Se establecen, de acuerdo con la Resolución de 9 de septiembre de 2015, de la Secretaría General de Coordinación Autonómica y Local, dos límites para la concesión de avales a entidades no integrantes del perímetro de consolidación según SEC: por un lado, un límite global por el que, a 31 de diciembre, el importe total de avales y otras garantías concedidas más las autorizaciones previstas para el ejercicio siguiente no podrá superar el 1,5 por ciento del PIB de Navarra; por otro, un límite individual, por el cual un aval o garantía concedida no podrá superar los 25 millones o el 0,1 por ciento del PIB de Navarra.</w:t>
      </w:r>
    </w:p>
    <w:p w14:paraId="751C8740" w14:textId="77777777" w:rsidR="00614DC4" w:rsidRDefault="00614DC4" w:rsidP="00614DC4">
      <w:pPr>
        <w:pStyle w:val="texto"/>
        <w:tabs>
          <w:tab w:val="left" w:pos="708"/>
        </w:tabs>
        <w:spacing w:before="140"/>
        <w:rPr>
          <w:rFonts w:cs="Arial"/>
        </w:rPr>
      </w:pPr>
      <w:r>
        <w:rPr>
          <w:rFonts w:cs="Arial"/>
        </w:rPr>
        <w:lastRenderedPageBreak/>
        <w:t xml:space="preserve">A estos efectos, la Comunidad Foral presenta a 31 de diciembre de 2022 un volumen de avales y otras garantías cifrado en 135 millones concedidos a personas físicas y/o jurídicas distintas de las que integran el Sector Administración Pública definido según el SEC´2010; asimismo, la Ley Foral de Presupuestos Generales de Navarra de 2023 estima unas previsiones de concesión de avales de 88 millones. </w:t>
      </w:r>
    </w:p>
    <w:p w14:paraId="627D9902" w14:textId="77777777" w:rsidR="00614DC4" w:rsidRDefault="00614DC4" w:rsidP="00614DC4">
      <w:pPr>
        <w:pStyle w:val="texto"/>
        <w:tabs>
          <w:tab w:val="left" w:pos="708"/>
        </w:tabs>
        <w:spacing w:before="140"/>
        <w:rPr>
          <w:rFonts w:cs="Arial"/>
        </w:rPr>
      </w:pPr>
      <w:r>
        <w:rPr>
          <w:rFonts w:cs="Arial"/>
        </w:rPr>
        <w:t>Por tanto, el importe de avales concedidos en 2022 y previstos para 2023, asciende a 214 millones, valor que representa el uno por ciento del PIB de Navarra; este porcentaje es inferior al límite del 1,5 por ciento que señala la legislación, por lo que se ha cumplido con esta norma.</w:t>
      </w:r>
    </w:p>
    <w:p w14:paraId="0763DE30" w14:textId="77777777" w:rsidR="00614DC4" w:rsidRDefault="00614DC4" w:rsidP="00614DC4">
      <w:pPr>
        <w:pStyle w:val="texto"/>
        <w:tabs>
          <w:tab w:val="left" w:pos="708"/>
        </w:tabs>
        <w:spacing w:before="140"/>
        <w:rPr>
          <w:rFonts w:cs="Arial"/>
        </w:rPr>
      </w:pPr>
      <w:r>
        <w:rPr>
          <w:rFonts w:cs="Arial"/>
        </w:rPr>
        <w:t>Por otra parte, no consta que ningún tercero haya obtenido avales u otras garantías por importe individual superior a 25 millones o al 0,1 por ciento del PIB de Navarra.</w:t>
      </w:r>
    </w:p>
    <w:p w14:paraId="1D4F7F9A" w14:textId="77777777" w:rsidR="00614DC4" w:rsidRDefault="00614DC4" w:rsidP="00614DC4">
      <w:pPr>
        <w:pStyle w:val="texto"/>
        <w:numPr>
          <w:ilvl w:val="0"/>
          <w:numId w:val="17"/>
        </w:numPr>
        <w:tabs>
          <w:tab w:val="left" w:pos="708"/>
        </w:tabs>
        <w:spacing w:before="140"/>
        <w:ind w:left="0" w:firstLine="284"/>
        <w:rPr>
          <w:rFonts w:cs="Arial"/>
        </w:rPr>
      </w:pPr>
      <w:r>
        <w:rPr>
          <w:rFonts w:cs="Arial"/>
        </w:rPr>
        <w:t xml:space="preserve">Activos financieros. De acuerdo con la Resolución de 9 de septiembre citada y solo para las Comunidades Autónomas que incumplan el objetivo de deuda pública, </w:t>
      </w:r>
      <w:r w:rsidR="00863A95">
        <w:rPr>
          <w:rFonts w:cs="Arial"/>
        </w:rPr>
        <w:t>e</w:t>
      </w:r>
      <w:r>
        <w:rPr>
          <w:rFonts w:cs="Arial"/>
        </w:rPr>
        <w:t>stas no podrán presentar una variación neta de activos financieros positiva al cierre del siguiente ejercicio presupuestario al del incumplimiento. Dado que Navarra cumplió este objetivo en 2021, esta obligación no es aplicable al ejercicio 2022.</w:t>
      </w:r>
    </w:p>
    <w:p w14:paraId="0DDEF836" w14:textId="77777777" w:rsidR="00614DC4" w:rsidRDefault="00614DC4" w:rsidP="00614DC4">
      <w:pPr>
        <w:pStyle w:val="texto"/>
        <w:spacing w:after="240"/>
      </w:pPr>
      <w:r>
        <w:t>En conclusión, el Sector Administración Pública de la Comunidad Foral ha cumplido</w:t>
      </w:r>
      <w:r w:rsidR="00863A95">
        <w:t xml:space="preserve"> en 2022</w:t>
      </w:r>
      <w:r>
        <w:t xml:space="preserve"> con los parámetros de referencia establecidos en la Comisión Coordinadora del Convenio y con las exigencias vigentes referidas al principio de sostenibilidad financiera. </w:t>
      </w:r>
    </w:p>
    <w:p w14:paraId="3DE4EB1C" w14:textId="77777777" w:rsidR="00614DC4" w:rsidRDefault="00614DC4" w:rsidP="00614DC4">
      <w:pPr>
        <w:pStyle w:val="atitulo2"/>
        <w:spacing w:before="240" w:after="120"/>
      </w:pPr>
      <w:bookmarkStart w:id="112" w:name="_Toc146471246"/>
      <w:bookmarkStart w:id="113" w:name="_Toc52267371"/>
      <w:bookmarkStart w:id="114" w:name="_Toc525907442"/>
      <w:bookmarkStart w:id="115" w:name="_Toc494270386"/>
      <w:bookmarkStart w:id="116" w:name="_Toc151365871"/>
      <w:r>
        <w:t>5.4 Gastos de personal</w:t>
      </w:r>
      <w:bookmarkEnd w:id="112"/>
      <w:bookmarkEnd w:id="113"/>
      <w:bookmarkEnd w:id="114"/>
      <w:bookmarkEnd w:id="115"/>
      <w:bookmarkEnd w:id="116"/>
    </w:p>
    <w:p w14:paraId="121C738E" w14:textId="77777777" w:rsidR="00614DC4" w:rsidRDefault="00614DC4" w:rsidP="00614DC4">
      <w:pPr>
        <w:pStyle w:val="texto"/>
        <w:rPr>
          <w:lang w:val="es-ES"/>
        </w:rPr>
      </w:pPr>
      <w:r>
        <w:rPr>
          <w:lang w:val="es-ES"/>
        </w:rPr>
        <w:t>Los gastos de personal en 2022 ascendieron a 1.609,61 millones y representan el 29 por ciento del total del gasto. El 43 por ciento corresponde al Departamento de Salud, el 32 por ciento al de Educación y el 14 por ciento al de Presidencia, Función Pública, Interior y Justicia.</w:t>
      </w:r>
    </w:p>
    <w:p w14:paraId="6889D504" w14:textId="77777777" w:rsidR="00614DC4" w:rsidRDefault="00614DC4" w:rsidP="00614DC4">
      <w:pPr>
        <w:pStyle w:val="texto"/>
        <w:spacing w:after="120"/>
        <w:rPr>
          <w:lang w:val="es-ES"/>
        </w:rPr>
      </w:pPr>
      <w:r>
        <w:rPr>
          <w:lang w:val="es-ES"/>
        </w:rPr>
        <w:t xml:space="preserve">Su distribución por artículos presupuestarios es la siguiente: </w:t>
      </w:r>
    </w:p>
    <w:p w14:paraId="0ABDF0C5" w14:textId="77777777" w:rsidR="00614DC4" w:rsidRDefault="00614DC4" w:rsidP="00614DC4">
      <w:pPr>
        <w:keepLines/>
        <w:tabs>
          <w:tab w:val="right" w:pos="7371"/>
        </w:tabs>
        <w:spacing w:after="0"/>
        <w:ind w:firstLine="0"/>
        <w:jc w:val="right"/>
        <w:rPr>
          <w:rFonts w:ascii="Arial Narrow" w:hAnsi="Arial Narrow" w:cs="Arial"/>
          <w:spacing w:val="6"/>
          <w:szCs w:val="17"/>
        </w:rPr>
      </w:pPr>
      <w:r>
        <w:rPr>
          <w:rFonts w:ascii="Arial Narrow" w:hAnsi="Arial Narrow" w:cs="Arial"/>
          <w:spacing w:val="6"/>
          <w:szCs w:val="17"/>
        </w:rPr>
        <w:t xml:space="preserve"> </w:t>
      </w:r>
      <w:r w:rsidRPr="001E6763">
        <w:rPr>
          <w:rFonts w:ascii="Arial" w:hAnsi="Arial" w:cs="Arial"/>
          <w:spacing w:val="6"/>
          <w:sz w:val="17"/>
          <w:szCs w:val="17"/>
        </w:rPr>
        <w:t>(en miles</w:t>
      </w:r>
      <w:r>
        <w:rPr>
          <w:rFonts w:ascii="Arial Narrow" w:hAnsi="Arial Narrow" w:cs="Arial"/>
          <w:spacing w:val="6"/>
          <w:szCs w:val="17"/>
        </w:rPr>
        <w:t>)</w:t>
      </w:r>
    </w:p>
    <w:tbl>
      <w:tblPr>
        <w:tblW w:w="5008" w:type="pct"/>
        <w:jc w:val="center"/>
        <w:tblCellMar>
          <w:left w:w="70" w:type="dxa"/>
          <w:right w:w="70" w:type="dxa"/>
        </w:tblCellMar>
        <w:tblLook w:val="04A0" w:firstRow="1" w:lastRow="0" w:firstColumn="1" w:lastColumn="0" w:noHBand="0" w:noVBand="1"/>
      </w:tblPr>
      <w:tblGrid>
        <w:gridCol w:w="3262"/>
        <w:gridCol w:w="2125"/>
        <w:gridCol w:w="2126"/>
        <w:gridCol w:w="1290"/>
      </w:tblGrid>
      <w:tr w:rsidR="00614DC4" w:rsidRPr="00EB306E" w14:paraId="6784AAC4" w14:textId="77777777" w:rsidTr="00192962">
        <w:trPr>
          <w:trHeight w:val="255"/>
          <w:jc w:val="center"/>
        </w:trPr>
        <w:tc>
          <w:tcPr>
            <w:tcW w:w="3262" w:type="dxa"/>
            <w:tcBorders>
              <w:top w:val="single" w:sz="4" w:space="0" w:color="auto"/>
              <w:left w:val="nil"/>
              <w:bottom w:val="single" w:sz="2" w:space="0" w:color="auto"/>
              <w:right w:val="nil"/>
            </w:tcBorders>
            <w:shd w:val="clear" w:color="auto" w:fill="95B3D7" w:themeFill="accent1" w:themeFillTint="99"/>
            <w:noWrap/>
            <w:vAlign w:val="center"/>
            <w:hideMark/>
          </w:tcPr>
          <w:p w14:paraId="33CA61C6" w14:textId="77777777" w:rsidR="00614DC4" w:rsidRPr="00EB306E"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sidRPr="00EB306E">
              <w:rPr>
                <w:rFonts w:ascii="Arial" w:hAnsi="Arial" w:cs="Arial"/>
                <w:spacing w:val="6"/>
                <w:sz w:val="18"/>
                <w:szCs w:val="18"/>
              </w:rPr>
              <w:t>Artículo presupuestario</w:t>
            </w:r>
          </w:p>
        </w:tc>
        <w:tc>
          <w:tcPr>
            <w:tcW w:w="2125" w:type="dxa"/>
            <w:tcBorders>
              <w:top w:val="single" w:sz="4" w:space="0" w:color="auto"/>
              <w:left w:val="nil"/>
              <w:bottom w:val="single" w:sz="2" w:space="0" w:color="auto"/>
              <w:right w:val="nil"/>
            </w:tcBorders>
            <w:shd w:val="clear" w:color="auto" w:fill="95B3D7" w:themeFill="accent1" w:themeFillTint="99"/>
            <w:vAlign w:val="center"/>
            <w:hideMark/>
          </w:tcPr>
          <w:p w14:paraId="7615C936" w14:textId="77777777" w:rsidR="00614DC4" w:rsidRPr="00EB306E"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proofErr w:type="spellStart"/>
            <w:r w:rsidRPr="00EB306E">
              <w:rPr>
                <w:rFonts w:ascii="Arial" w:hAnsi="Arial" w:cs="Arial"/>
                <w:spacing w:val="6"/>
                <w:sz w:val="18"/>
                <w:szCs w:val="18"/>
              </w:rPr>
              <w:t>Obligac</w:t>
            </w:r>
            <w:proofErr w:type="spellEnd"/>
            <w:r w:rsidRPr="00EB306E">
              <w:rPr>
                <w:rFonts w:ascii="Arial" w:hAnsi="Arial" w:cs="Arial"/>
                <w:spacing w:val="6"/>
                <w:sz w:val="18"/>
                <w:szCs w:val="18"/>
              </w:rPr>
              <w:t xml:space="preserve">. </w:t>
            </w:r>
            <w:r w:rsidR="00401AFD">
              <w:rPr>
                <w:rFonts w:ascii="Arial" w:hAnsi="Arial" w:cs="Arial"/>
                <w:spacing w:val="6"/>
                <w:sz w:val="18"/>
                <w:szCs w:val="18"/>
              </w:rPr>
              <w:t>r</w:t>
            </w:r>
            <w:r w:rsidRPr="00EB306E">
              <w:rPr>
                <w:rFonts w:ascii="Arial" w:hAnsi="Arial" w:cs="Arial"/>
                <w:spacing w:val="6"/>
                <w:sz w:val="18"/>
                <w:szCs w:val="18"/>
              </w:rPr>
              <w:t xml:space="preserve">econocidas </w:t>
            </w:r>
          </w:p>
          <w:p w14:paraId="3CD5061E" w14:textId="77777777" w:rsidR="00614DC4" w:rsidRPr="00EB306E"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sidRPr="00EB306E">
              <w:rPr>
                <w:rFonts w:ascii="Arial" w:hAnsi="Arial" w:cs="Arial"/>
                <w:spacing w:val="6"/>
                <w:sz w:val="18"/>
                <w:szCs w:val="18"/>
              </w:rPr>
              <w:t>Netas 2021</w:t>
            </w:r>
          </w:p>
        </w:tc>
        <w:tc>
          <w:tcPr>
            <w:tcW w:w="2126" w:type="dxa"/>
            <w:tcBorders>
              <w:top w:val="single" w:sz="4" w:space="0" w:color="auto"/>
              <w:left w:val="nil"/>
              <w:bottom w:val="single" w:sz="2" w:space="0" w:color="auto"/>
              <w:right w:val="nil"/>
            </w:tcBorders>
            <w:shd w:val="clear" w:color="auto" w:fill="95B3D7" w:themeFill="accent1" w:themeFillTint="99"/>
            <w:vAlign w:val="center"/>
            <w:hideMark/>
          </w:tcPr>
          <w:p w14:paraId="53587D25" w14:textId="77777777" w:rsidR="00614DC4" w:rsidRPr="00EB306E"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proofErr w:type="spellStart"/>
            <w:r w:rsidRPr="00EB306E">
              <w:rPr>
                <w:rFonts w:ascii="Arial" w:hAnsi="Arial" w:cs="Arial"/>
                <w:spacing w:val="6"/>
                <w:sz w:val="18"/>
                <w:szCs w:val="18"/>
              </w:rPr>
              <w:t>Obligac</w:t>
            </w:r>
            <w:proofErr w:type="spellEnd"/>
            <w:r w:rsidRPr="00EB306E">
              <w:rPr>
                <w:rFonts w:ascii="Arial" w:hAnsi="Arial" w:cs="Arial"/>
                <w:spacing w:val="6"/>
                <w:sz w:val="18"/>
                <w:szCs w:val="18"/>
              </w:rPr>
              <w:t xml:space="preserve">. </w:t>
            </w:r>
            <w:r w:rsidR="00401AFD">
              <w:rPr>
                <w:rFonts w:ascii="Arial" w:hAnsi="Arial" w:cs="Arial"/>
                <w:spacing w:val="6"/>
                <w:sz w:val="18"/>
                <w:szCs w:val="18"/>
              </w:rPr>
              <w:t>r</w:t>
            </w:r>
            <w:r w:rsidRPr="00EB306E">
              <w:rPr>
                <w:rFonts w:ascii="Arial" w:hAnsi="Arial" w:cs="Arial"/>
                <w:spacing w:val="6"/>
                <w:sz w:val="18"/>
                <w:szCs w:val="18"/>
              </w:rPr>
              <w:t xml:space="preserve">econocidas </w:t>
            </w:r>
          </w:p>
          <w:p w14:paraId="04C5E2E4" w14:textId="77777777" w:rsidR="00614DC4" w:rsidRPr="00EB306E"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sidRPr="00EB306E">
              <w:rPr>
                <w:rFonts w:ascii="Arial" w:hAnsi="Arial" w:cs="Arial"/>
                <w:spacing w:val="6"/>
                <w:sz w:val="18"/>
                <w:szCs w:val="18"/>
              </w:rPr>
              <w:t>Netas 2022</w:t>
            </w:r>
          </w:p>
        </w:tc>
        <w:tc>
          <w:tcPr>
            <w:tcW w:w="1290" w:type="dxa"/>
            <w:tcBorders>
              <w:top w:val="single" w:sz="4" w:space="0" w:color="auto"/>
              <w:left w:val="nil"/>
              <w:bottom w:val="single" w:sz="2" w:space="0" w:color="auto"/>
              <w:right w:val="nil"/>
            </w:tcBorders>
            <w:shd w:val="clear" w:color="auto" w:fill="95B3D7" w:themeFill="accent1" w:themeFillTint="99"/>
            <w:noWrap/>
            <w:vAlign w:val="center"/>
            <w:hideMark/>
          </w:tcPr>
          <w:p w14:paraId="369DEE44" w14:textId="77777777" w:rsidR="00614DC4" w:rsidRPr="00EB306E"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sidRPr="00EB306E">
              <w:rPr>
                <w:rFonts w:ascii="Arial" w:hAnsi="Arial" w:cs="Arial"/>
                <w:spacing w:val="6"/>
                <w:sz w:val="18"/>
                <w:szCs w:val="18"/>
              </w:rPr>
              <w:t>% Variación</w:t>
            </w:r>
          </w:p>
          <w:p w14:paraId="63CA6B56" w14:textId="77777777" w:rsidR="00614DC4" w:rsidRPr="00EB306E"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sidRPr="00EB306E">
              <w:rPr>
                <w:rFonts w:ascii="Arial" w:hAnsi="Arial" w:cs="Arial"/>
                <w:spacing w:val="6"/>
                <w:sz w:val="18"/>
                <w:szCs w:val="18"/>
              </w:rPr>
              <w:t>2022/2021</w:t>
            </w:r>
          </w:p>
        </w:tc>
      </w:tr>
      <w:tr w:rsidR="00614DC4" w14:paraId="6F511A1B" w14:textId="77777777" w:rsidTr="00401AFD">
        <w:trPr>
          <w:trHeight w:val="198"/>
          <w:jc w:val="center"/>
        </w:trPr>
        <w:tc>
          <w:tcPr>
            <w:tcW w:w="3262" w:type="dxa"/>
            <w:tcBorders>
              <w:top w:val="single" w:sz="2" w:space="0" w:color="auto"/>
              <w:left w:val="nil"/>
              <w:bottom w:val="single" w:sz="2" w:space="0" w:color="auto"/>
              <w:right w:val="nil"/>
            </w:tcBorders>
            <w:noWrap/>
            <w:vAlign w:val="center"/>
            <w:hideMark/>
          </w:tcPr>
          <w:p w14:paraId="679809F3"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Altos cargos</w:t>
            </w:r>
          </w:p>
        </w:tc>
        <w:tc>
          <w:tcPr>
            <w:tcW w:w="2125" w:type="dxa"/>
            <w:tcBorders>
              <w:top w:val="single" w:sz="2" w:space="0" w:color="auto"/>
              <w:left w:val="nil"/>
              <w:bottom w:val="single" w:sz="2" w:space="0" w:color="auto"/>
              <w:right w:val="nil"/>
            </w:tcBorders>
            <w:vAlign w:val="center"/>
            <w:hideMark/>
          </w:tcPr>
          <w:p w14:paraId="4EC2ACE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4.949</w:t>
            </w:r>
          </w:p>
        </w:tc>
        <w:tc>
          <w:tcPr>
            <w:tcW w:w="2126" w:type="dxa"/>
            <w:tcBorders>
              <w:top w:val="single" w:sz="2" w:space="0" w:color="auto"/>
              <w:left w:val="nil"/>
              <w:bottom w:val="single" w:sz="2" w:space="0" w:color="auto"/>
              <w:right w:val="nil"/>
            </w:tcBorders>
            <w:vAlign w:val="center"/>
            <w:hideMark/>
          </w:tcPr>
          <w:p w14:paraId="1D7117C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4.877</w:t>
            </w:r>
          </w:p>
        </w:tc>
        <w:tc>
          <w:tcPr>
            <w:tcW w:w="1290" w:type="dxa"/>
            <w:tcBorders>
              <w:top w:val="single" w:sz="2" w:space="0" w:color="auto"/>
              <w:left w:val="nil"/>
              <w:bottom w:val="single" w:sz="2" w:space="0" w:color="auto"/>
              <w:right w:val="nil"/>
            </w:tcBorders>
            <w:noWrap/>
            <w:vAlign w:val="center"/>
            <w:hideMark/>
          </w:tcPr>
          <w:p w14:paraId="16A9132B"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spacing w:val="6"/>
                <w:lang w:eastAsia="es-ES"/>
              </w:rPr>
              <w:t>-1</w:t>
            </w:r>
          </w:p>
        </w:tc>
      </w:tr>
      <w:tr w:rsidR="00614DC4" w14:paraId="6843B3DB" w14:textId="77777777" w:rsidTr="00401AFD">
        <w:trPr>
          <w:trHeight w:val="198"/>
          <w:jc w:val="center"/>
        </w:trPr>
        <w:tc>
          <w:tcPr>
            <w:tcW w:w="3262" w:type="dxa"/>
            <w:tcBorders>
              <w:top w:val="single" w:sz="2" w:space="0" w:color="auto"/>
              <w:left w:val="nil"/>
              <w:bottom w:val="single" w:sz="2" w:space="0" w:color="auto"/>
              <w:right w:val="nil"/>
            </w:tcBorders>
            <w:noWrap/>
            <w:vAlign w:val="center"/>
            <w:hideMark/>
          </w:tcPr>
          <w:p w14:paraId="15637493" w14:textId="77777777" w:rsidR="00614DC4" w:rsidRDefault="00614DC4">
            <w:pPr>
              <w:keepLines/>
              <w:tabs>
                <w:tab w:val="right" w:pos="319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Personal eventual</w:t>
            </w:r>
          </w:p>
        </w:tc>
        <w:tc>
          <w:tcPr>
            <w:tcW w:w="2125" w:type="dxa"/>
            <w:tcBorders>
              <w:top w:val="single" w:sz="2" w:space="0" w:color="auto"/>
              <w:left w:val="nil"/>
              <w:bottom w:val="single" w:sz="2" w:space="0" w:color="auto"/>
              <w:right w:val="nil"/>
            </w:tcBorders>
            <w:vAlign w:val="center"/>
            <w:hideMark/>
          </w:tcPr>
          <w:p w14:paraId="237BDB2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3.268</w:t>
            </w:r>
          </w:p>
        </w:tc>
        <w:tc>
          <w:tcPr>
            <w:tcW w:w="2126" w:type="dxa"/>
            <w:tcBorders>
              <w:top w:val="single" w:sz="2" w:space="0" w:color="auto"/>
              <w:left w:val="nil"/>
              <w:bottom w:val="single" w:sz="2" w:space="0" w:color="auto"/>
              <w:right w:val="nil"/>
            </w:tcBorders>
            <w:vAlign w:val="center"/>
            <w:hideMark/>
          </w:tcPr>
          <w:p w14:paraId="619275E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3.538</w:t>
            </w:r>
          </w:p>
        </w:tc>
        <w:tc>
          <w:tcPr>
            <w:tcW w:w="1290" w:type="dxa"/>
            <w:tcBorders>
              <w:top w:val="single" w:sz="2" w:space="0" w:color="auto"/>
              <w:left w:val="nil"/>
              <w:bottom w:val="single" w:sz="2" w:space="0" w:color="auto"/>
              <w:right w:val="nil"/>
            </w:tcBorders>
            <w:noWrap/>
            <w:vAlign w:val="center"/>
            <w:hideMark/>
          </w:tcPr>
          <w:p w14:paraId="4AC0FA00"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spacing w:val="6"/>
                <w:lang w:eastAsia="es-ES"/>
              </w:rPr>
              <w:t>8</w:t>
            </w:r>
          </w:p>
        </w:tc>
      </w:tr>
      <w:tr w:rsidR="00614DC4" w14:paraId="3C13E60A" w14:textId="77777777" w:rsidTr="00401AFD">
        <w:trPr>
          <w:trHeight w:val="198"/>
          <w:jc w:val="center"/>
        </w:trPr>
        <w:tc>
          <w:tcPr>
            <w:tcW w:w="3262" w:type="dxa"/>
            <w:tcBorders>
              <w:top w:val="single" w:sz="2" w:space="0" w:color="auto"/>
              <w:left w:val="nil"/>
              <w:bottom w:val="single" w:sz="2" w:space="0" w:color="auto"/>
              <w:right w:val="nil"/>
            </w:tcBorders>
            <w:noWrap/>
            <w:vAlign w:val="center"/>
            <w:hideMark/>
          </w:tcPr>
          <w:p w14:paraId="0857BAF1"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Retribuciones del puesto</w:t>
            </w:r>
          </w:p>
        </w:tc>
        <w:tc>
          <w:tcPr>
            <w:tcW w:w="2125" w:type="dxa"/>
            <w:tcBorders>
              <w:top w:val="single" w:sz="2" w:space="0" w:color="auto"/>
              <w:left w:val="nil"/>
              <w:bottom w:val="single" w:sz="2" w:space="0" w:color="auto"/>
              <w:right w:val="nil"/>
            </w:tcBorders>
            <w:vAlign w:val="center"/>
            <w:hideMark/>
          </w:tcPr>
          <w:p w14:paraId="28AB75F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942.117</w:t>
            </w:r>
          </w:p>
        </w:tc>
        <w:tc>
          <w:tcPr>
            <w:tcW w:w="2126" w:type="dxa"/>
            <w:tcBorders>
              <w:top w:val="single" w:sz="2" w:space="0" w:color="auto"/>
              <w:left w:val="nil"/>
              <w:bottom w:val="single" w:sz="2" w:space="0" w:color="auto"/>
              <w:right w:val="nil"/>
            </w:tcBorders>
            <w:vAlign w:val="center"/>
            <w:hideMark/>
          </w:tcPr>
          <w:p w14:paraId="54DA147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978.922</w:t>
            </w:r>
          </w:p>
        </w:tc>
        <w:tc>
          <w:tcPr>
            <w:tcW w:w="1290" w:type="dxa"/>
            <w:tcBorders>
              <w:top w:val="single" w:sz="2" w:space="0" w:color="auto"/>
              <w:left w:val="nil"/>
              <w:bottom w:val="single" w:sz="2" w:space="0" w:color="auto"/>
              <w:right w:val="nil"/>
            </w:tcBorders>
            <w:noWrap/>
            <w:vAlign w:val="center"/>
            <w:hideMark/>
          </w:tcPr>
          <w:p w14:paraId="4D511EB5"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spacing w:val="6"/>
                <w:lang w:eastAsia="es-ES"/>
              </w:rPr>
              <w:t>4</w:t>
            </w:r>
          </w:p>
        </w:tc>
      </w:tr>
      <w:tr w:rsidR="00614DC4" w14:paraId="77A00EAD" w14:textId="77777777" w:rsidTr="00401AFD">
        <w:trPr>
          <w:trHeight w:val="198"/>
          <w:jc w:val="center"/>
        </w:trPr>
        <w:tc>
          <w:tcPr>
            <w:tcW w:w="3262" w:type="dxa"/>
            <w:tcBorders>
              <w:top w:val="single" w:sz="2" w:space="0" w:color="auto"/>
              <w:left w:val="nil"/>
              <w:bottom w:val="single" w:sz="2" w:space="0" w:color="auto"/>
              <w:right w:val="nil"/>
            </w:tcBorders>
            <w:noWrap/>
            <w:vAlign w:val="center"/>
            <w:hideMark/>
          </w:tcPr>
          <w:p w14:paraId="626CD0C4"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Retribuciones personales</w:t>
            </w:r>
          </w:p>
        </w:tc>
        <w:tc>
          <w:tcPr>
            <w:tcW w:w="2125" w:type="dxa"/>
            <w:tcBorders>
              <w:top w:val="single" w:sz="2" w:space="0" w:color="auto"/>
              <w:left w:val="nil"/>
              <w:bottom w:val="single" w:sz="2" w:space="0" w:color="auto"/>
              <w:right w:val="nil"/>
            </w:tcBorders>
            <w:vAlign w:val="center"/>
            <w:hideMark/>
          </w:tcPr>
          <w:p w14:paraId="0391E5D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149.946</w:t>
            </w:r>
          </w:p>
        </w:tc>
        <w:tc>
          <w:tcPr>
            <w:tcW w:w="2126" w:type="dxa"/>
            <w:tcBorders>
              <w:top w:val="single" w:sz="2" w:space="0" w:color="auto"/>
              <w:left w:val="nil"/>
              <w:bottom w:val="single" w:sz="2" w:space="0" w:color="auto"/>
              <w:right w:val="nil"/>
            </w:tcBorders>
            <w:vAlign w:val="center"/>
            <w:hideMark/>
          </w:tcPr>
          <w:p w14:paraId="0F2A4B0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158.226</w:t>
            </w:r>
          </w:p>
        </w:tc>
        <w:tc>
          <w:tcPr>
            <w:tcW w:w="1290" w:type="dxa"/>
            <w:tcBorders>
              <w:top w:val="single" w:sz="2" w:space="0" w:color="auto"/>
              <w:left w:val="nil"/>
              <w:bottom w:val="single" w:sz="2" w:space="0" w:color="auto"/>
              <w:right w:val="nil"/>
            </w:tcBorders>
            <w:noWrap/>
            <w:vAlign w:val="center"/>
            <w:hideMark/>
          </w:tcPr>
          <w:p w14:paraId="648C5B86"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spacing w:val="6"/>
                <w:lang w:eastAsia="es-ES"/>
              </w:rPr>
              <w:t>6</w:t>
            </w:r>
          </w:p>
        </w:tc>
      </w:tr>
      <w:tr w:rsidR="00614DC4" w14:paraId="76D37EE9" w14:textId="77777777" w:rsidTr="00401AFD">
        <w:trPr>
          <w:trHeight w:val="198"/>
          <w:jc w:val="center"/>
        </w:trPr>
        <w:tc>
          <w:tcPr>
            <w:tcW w:w="3262" w:type="dxa"/>
            <w:tcBorders>
              <w:top w:val="single" w:sz="2" w:space="0" w:color="auto"/>
              <w:left w:val="nil"/>
              <w:bottom w:val="single" w:sz="2" w:space="0" w:color="auto"/>
              <w:right w:val="nil"/>
            </w:tcBorders>
            <w:noWrap/>
            <w:vAlign w:val="center"/>
            <w:hideMark/>
          </w:tcPr>
          <w:p w14:paraId="525FEB5F"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Cuotas, prestaciones y gastos sociales</w:t>
            </w:r>
          </w:p>
        </w:tc>
        <w:tc>
          <w:tcPr>
            <w:tcW w:w="2125" w:type="dxa"/>
            <w:tcBorders>
              <w:top w:val="single" w:sz="2" w:space="0" w:color="auto"/>
              <w:left w:val="nil"/>
              <w:bottom w:val="single" w:sz="2" w:space="0" w:color="auto"/>
              <w:right w:val="nil"/>
            </w:tcBorders>
            <w:vAlign w:val="center"/>
            <w:hideMark/>
          </w:tcPr>
          <w:p w14:paraId="44D5845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355.922</w:t>
            </w:r>
          </w:p>
        </w:tc>
        <w:tc>
          <w:tcPr>
            <w:tcW w:w="2126" w:type="dxa"/>
            <w:tcBorders>
              <w:top w:val="single" w:sz="2" w:space="0" w:color="auto"/>
              <w:left w:val="nil"/>
              <w:bottom w:val="single" w:sz="2" w:space="0" w:color="auto"/>
              <w:right w:val="nil"/>
            </w:tcBorders>
            <w:vAlign w:val="center"/>
            <w:hideMark/>
          </w:tcPr>
          <w:p w14:paraId="4E42B58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370.817</w:t>
            </w:r>
          </w:p>
        </w:tc>
        <w:tc>
          <w:tcPr>
            <w:tcW w:w="1290" w:type="dxa"/>
            <w:tcBorders>
              <w:top w:val="single" w:sz="2" w:space="0" w:color="auto"/>
              <w:left w:val="nil"/>
              <w:bottom w:val="single" w:sz="2" w:space="0" w:color="auto"/>
              <w:right w:val="nil"/>
            </w:tcBorders>
            <w:noWrap/>
            <w:vAlign w:val="center"/>
            <w:hideMark/>
          </w:tcPr>
          <w:p w14:paraId="7039DCAB"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spacing w:val="6"/>
                <w:lang w:eastAsia="es-ES"/>
              </w:rPr>
              <w:t>4</w:t>
            </w:r>
          </w:p>
        </w:tc>
      </w:tr>
      <w:tr w:rsidR="00614DC4" w14:paraId="117759CC" w14:textId="77777777" w:rsidTr="00401AFD">
        <w:trPr>
          <w:trHeight w:val="198"/>
          <w:jc w:val="center"/>
        </w:trPr>
        <w:tc>
          <w:tcPr>
            <w:tcW w:w="3262" w:type="dxa"/>
            <w:tcBorders>
              <w:top w:val="single" w:sz="2" w:space="0" w:color="auto"/>
              <w:left w:val="nil"/>
              <w:bottom w:val="single" w:sz="2" w:space="0" w:color="auto"/>
              <w:right w:val="nil"/>
            </w:tcBorders>
            <w:noWrap/>
            <w:vAlign w:val="center"/>
            <w:hideMark/>
          </w:tcPr>
          <w:p w14:paraId="2AB894FA"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Retribuciones variables</w:t>
            </w:r>
          </w:p>
        </w:tc>
        <w:tc>
          <w:tcPr>
            <w:tcW w:w="2125" w:type="dxa"/>
            <w:tcBorders>
              <w:top w:val="single" w:sz="2" w:space="0" w:color="auto"/>
              <w:left w:val="nil"/>
              <w:bottom w:val="single" w:sz="2" w:space="0" w:color="auto"/>
              <w:right w:val="nil"/>
            </w:tcBorders>
            <w:vAlign w:val="center"/>
            <w:hideMark/>
          </w:tcPr>
          <w:p w14:paraId="0637F6B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82.184</w:t>
            </w:r>
          </w:p>
        </w:tc>
        <w:tc>
          <w:tcPr>
            <w:tcW w:w="2126" w:type="dxa"/>
            <w:tcBorders>
              <w:top w:val="single" w:sz="2" w:space="0" w:color="auto"/>
              <w:left w:val="nil"/>
              <w:bottom w:val="single" w:sz="2" w:space="0" w:color="auto"/>
              <w:right w:val="nil"/>
            </w:tcBorders>
            <w:vAlign w:val="center"/>
            <w:hideMark/>
          </w:tcPr>
          <w:p w14:paraId="2BFF9CC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84.574</w:t>
            </w:r>
          </w:p>
        </w:tc>
        <w:tc>
          <w:tcPr>
            <w:tcW w:w="1290" w:type="dxa"/>
            <w:tcBorders>
              <w:top w:val="single" w:sz="2" w:space="0" w:color="auto"/>
              <w:left w:val="nil"/>
              <w:bottom w:val="single" w:sz="2" w:space="0" w:color="auto"/>
              <w:right w:val="nil"/>
            </w:tcBorders>
            <w:noWrap/>
            <w:vAlign w:val="center"/>
            <w:hideMark/>
          </w:tcPr>
          <w:p w14:paraId="082F164E"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spacing w:val="6"/>
                <w:lang w:eastAsia="es-ES"/>
              </w:rPr>
              <w:t>3</w:t>
            </w:r>
          </w:p>
        </w:tc>
      </w:tr>
      <w:tr w:rsidR="00614DC4" w14:paraId="3D584B94" w14:textId="77777777" w:rsidTr="00401AFD">
        <w:trPr>
          <w:trHeight w:val="198"/>
          <w:jc w:val="center"/>
        </w:trPr>
        <w:tc>
          <w:tcPr>
            <w:tcW w:w="3262" w:type="dxa"/>
            <w:tcBorders>
              <w:top w:val="single" w:sz="2" w:space="0" w:color="auto"/>
              <w:left w:val="nil"/>
              <w:bottom w:val="single" w:sz="2" w:space="0" w:color="auto"/>
              <w:right w:val="nil"/>
            </w:tcBorders>
            <w:noWrap/>
            <w:vAlign w:val="center"/>
            <w:hideMark/>
          </w:tcPr>
          <w:p w14:paraId="2ABCA813"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Otras retribuciones</w:t>
            </w:r>
          </w:p>
        </w:tc>
        <w:tc>
          <w:tcPr>
            <w:tcW w:w="2125" w:type="dxa"/>
            <w:tcBorders>
              <w:top w:val="single" w:sz="2" w:space="0" w:color="auto"/>
              <w:left w:val="nil"/>
              <w:bottom w:val="single" w:sz="2" w:space="0" w:color="auto"/>
              <w:right w:val="nil"/>
            </w:tcBorders>
            <w:vAlign w:val="center"/>
            <w:hideMark/>
          </w:tcPr>
          <w:p w14:paraId="2288A6E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11.048</w:t>
            </w:r>
          </w:p>
        </w:tc>
        <w:tc>
          <w:tcPr>
            <w:tcW w:w="2126" w:type="dxa"/>
            <w:tcBorders>
              <w:top w:val="single" w:sz="2" w:space="0" w:color="auto"/>
              <w:left w:val="nil"/>
              <w:bottom w:val="single" w:sz="2" w:space="0" w:color="auto"/>
              <w:right w:val="nil"/>
            </w:tcBorders>
            <w:vAlign w:val="center"/>
            <w:hideMark/>
          </w:tcPr>
          <w:p w14:paraId="6F771EF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8.655</w:t>
            </w:r>
          </w:p>
        </w:tc>
        <w:tc>
          <w:tcPr>
            <w:tcW w:w="1290" w:type="dxa"/>
            <w:tcBorders>
              <w:top w:val="single" w:sz="2" w:space="0" w:color="auto"/>
              <w:left w:val="nil"/>
              <w:bottom w:val="single" w:sz="2" w:space="0" w:color="auto"/>
              <w:right w:val="nil"/>
            </w:tcBorders>
            <w:noWrap/>
            <w:vAlign w:val="center"/>
            <w:hideMark/>
          </w:tcPr>
          <w:p w14:paraId="47EBD507"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spacing w:val="6"/>
                <w:lang w:eastAsia="es-ES"/>
              </w:rPr>
              <w:t>-22</w:t>
            </w:r>
          </w:p>
        </w:tc>
      </w:tr>
      <w:tr w:rsidR="00614DC4" w14:paraId="27C5EF41" w14:textId="77777777" w:rsidTr="00401AFD">
        <w:trPr>
          <w:trHeight w:val="255"/>
          <w:jc w:val="center"/>
        </w:trPr>
        <w:tc>
          <w:tcPr>
            <w:tcW w:w="3262" w:type="dxa"/>
            <w:tcBorders>
              <w:top w:val="single" w:sz="2" w:space="0" w:color="auto"/>
              <w:left w:val="nil"/>
              <w:bottom w:val="single" w:sz="4" w:space="0" w:color="auto"/>
              <w:right w:val="nil"/>
            </w:tcBorders>
            <w:shd w:val="clear" w:color="auto" w:fill="8DB3E2"/>
            <w:noWrap/>
            <w:vAlign w:val="center"/>
            <w:hideMark/>
          </w:tcPr>
          <w:p w14:paraId="7F584507"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rPr>
            </w:pPr>
            <w:r>
              <w:rPr>
                <w:rFonts w:ascii="Arial" w:hAnsi="Arial" w:cs="Arial"/>
                <w:spacing w:val="6"/>
                <w:sz w:val="18"/>
                <w:szCs w:val="24"/>
              </w:rPr>
              <w:t xml:space="preserve">Total </w:t>
            </w:r>
          </w:p>
        </w:tc>
        <w:tc>
          <w:tcPr>
            <w:tcW w:w="2125" w:type="dxa"/>
            <w:tcBorders>
              <w:top w:val="single" w:sz="2" w:space="0" w:color="auto"/>
              <w:left w:val="nil"/>
              <w:bottom w:val="single" w:sz="4" w:space="0" w:color="auto"/>
              <w:right w:val="nil"/>
            </w:tcBorders>
            <w:shd w:val="clear" w:color="auto" w:fill="8DB3E2"/>
            <w:vAlign w:val="center"/>
            <w:hideMark/>
          </w:tcPr>
          <w:p w14:paraId="785D1CB1"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1.549.434</w:t>
            </w:r>
          </w:p>
        </w:tc>
        <w:tc>
          <w:tcPr>
            <w:tcW w:w="2126" w:type="dxa"/>
            <w:tcBorders>
              <w:top w:val="single" w:sz="2" w:space="0" w:color="auto"/>
              <w:left w:val="nil"/>
              <w:bottom w:val="single" w:sz="4" w:space="0" w:color="auto"/>
              <w:right w:val="nil"/>
            </w:tcBorders>
            <w:shd w:val="clear" w:color="auto" w:fill="8DB3E2"/>
            <w:vAlign w:val="center"/>
            <w:hideMark/>
          </w:tcPr>
          <w:p w14:paraId="2722BBF2"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pacing w:val="6"/>
                <w:sz w:val="18"/>
                <w:szCs w:val="18"/>
                <w:lang w:eastAsia="es-ES"/>
              </w:rPr>
              <w:t>1.609.608</w:t>
            </w:r>
          </w:p>
        </w:tc>
        <w:tc>
          <w:tcPr>
            <w:tcW w:w="1290" w:type="dxa"/>
            <w:tcBorders>
              <w:top w:val="single" w:sz="2" w:space="0" w:color="auto"/>
              <w:left w:val="nil"/>
              <w:bottom w:val="single" w:sz="4" w:space="0" w:color="auto"/>
              <w:right w:val="nil"/>
            </w:tcBorders>
            <w:shd w:val="clear" w:color="auto" w:fill="8DB3E2"/>
            <w:noWrap/>
            <w:vAlign w:val="center"/>
            <w:hideMark/>
          </w:tcPr>
          <w:p w14:paraId="7A910050"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pacing w:val="6"/>
                <w:sz w:val="18"/>
                <w:szCs w:val="18"/>
                <w:lang w:eastAsia="es-ES"/>
              </w:rPr>
              <w:t>4</w:t>
            </w:r>
          </w:p>
        </w:tc>
      </w:tr>
    </w:tbl>
    <w:p w14:paraId="6F78638E" w14:textId="77777777" w:rsidR="00614DC4" w:rsidRDefault="00614DC4" w:rsidP="00614DC4">
      <w:pPr>
        <w:pStyle w:val="texto"/>
        <w:spacing w:before="240"/>
        <w:rPr>
          <w:lang w:val="es-ES"/>
        </w:rPr>
      </w:pPr>
      <w:r>
        <w:rPr>
          <w:lang w:val="es-ES"/>
        </w:rPr>
        <w:lastRenderedPageBreak/>
        <w:t>Respecto a 2021, los gastos de personal aumentaron un cuatro por ciento (60,17 millones). Los principales motivos de esta variación son los siguientes:</w:t>
      </w:r>
    </w:p>
    <w:p w14:paraId="789041B5"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El incremento salarial aplicado en 2022 fue del 3,5 por ciento</w:t>
      </w:r>
      <w:r>
        <w:rPr>
          <w:rStyle w:val="Refdenotaalpie"/>
        </w:rPr>
        <w:footnoteReference w:id="6"/>
      </w:r>
    </w:p>
    <w:p w14:paraId="5135B829"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Se ha producido un incremento del ocho por ciento (37,04 millones) en las r</w:t>
      </w:r>
      <w:r w:rsidR="00F56FAF">
        <w:t xml:space="preserve">etribuciones del personal fijo, que se debe, además del incremento salarial citado anteriormente, al aumento de personal fijo </w:t>
      </w:r>
      <w:r>
        <w:t>(15.695 personas en 2022, frente a 14.935 en 2021)</w:t>
      </w:r>
    </w:p>
    <w:p w14:paraId="14E6DD08"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El aumento en un 14 por ciento (8,97 millones) en personal contratado para cubrir sustituciones.</w:t>
      </w:r>
    </w:p>
    <w:p w14:paraId="77BA311A"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 xml:space="preserve">El aumento en un 11 por ciento (1,93 millones) de retribuciones por la carrera profesional, que se concentra principalmente en el Departamento de Salud. </w:t>
      </w:r>
    </w:p>
    <w:p w14:paraId="3CFAB14D"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 xml:space="preserve">El gasto en pensiones de funcionarios se ha incrementado en un siete por ciento (6,85 </w:t>
      </w:r>
      <w:r w:rsidR="00F56FAF">
        <w:t xml:space="preserve">millones), debido al </w:t>
      </w:r>
      <w:r w:rsidR="00964C51">
        <w:t xml:space="preserve">aumento de la cuantía de las pensiones en un </w:t>
      </w:r>
      <w:r w:rsidR="00F56FAF">
        <w:t xml:space="preserve">8,5 por ciento, así como al aumento en </w:t>
      </w:r>
      <w:r>
        <w:t xml:space="preserve">136 pensionistas. </w:t>
      </w:r>
    </w:p>
    <w:p w14:paraId="78709E60" w14:textId="77777777" w:rsidR="00614DC4" w:rsidRDefault="00614DC4" w:rsidP="00614DC4">
      <w:pPr>
        <w:spacing w:before="240" w:after="240"/>
        <w:ind w:firstLine="284"/>
        <w:jc w:val="left"/>
        <w:rPr>
          <w:rFonts w:ascii="Arial" w:hAnsi="Arial"/>
          <w:i/>
          <w:iCs/>
          <w:color w:val="000000"/>
          <w:spacing w:val="10"/>
          <w:kern w:val="28"/>
          <w:sz w:val="25"/>
          <w:szCs w:val="26"/>
          <w:lang w:val="es-ES"/>
        </w:rPr>
      </w:pPr>
      <w:r>
        <w:rPr>
          <w:rFonts w:ascii="Arial" w:hAnsi="Arial"/>
          <w:i/>
          <w:iCs/>
          <w:color w:val="000000"/>
          <w:spacing w:val="10"/>
          <w:kern w:val="28"/>
          <w:sz w:val="25"/>
          <w:szCs w:val="26"/>
          <w:lang w:val="es-ES"/>
        </w:rPr>
        <w:t xml:space="preserve">Plantilla orgánica y oferta pública de empleo </w:t>
      </w:r>
    </w:p>
    <w:p w14:paraId="1378CD0D" w14:textId="77777777" w:rsidR="00614DC4" w:rsidRDefault="00614DC4" w:rsidP="00614DC4">
      <w:pPr>
        <w:pStyle w:val="texto"/>
        <w:rPr>
          <w:lang w:val="es-ES"/>
        </w:rPr>
      </w:pPr>
      <w:r>
        <w:rPr>
          <w:lang w:val="es-ES"/>
        </w:rPr>
        <w:t>La plantilla orgánica y la relación del personal fijo y eventual que desempeña cargos directivos de libre designación en la ACFN y en sus OOAA a 31 de diciembre de 2022 se publicó mediante Orden Fo</w:t>
      </w:r>
      <w:r w:rsidR="00964C51">
        <w:rPr>
          <w:lang w:val="es-ES"/>
        </w:rPr>
        <w:t>ral 94/2023, de 3 de mayo, del c</w:t>
      </w:r>
      <w:r>
        <w:rPr>
          <w:lang w:val="es-ES"/>
        </w:rPr>
        <w:t>onsejero de Presidencia, Igualdad, Función Pública e Interior en el BON el 6 de junio de 2023. Esta Cámara, tal y como viene reiterando en informes anteriores, destaca el retraso con el que se publica esta información.</w:t>
      </w:r>
    </w:p>
    <w:p w14:paraId="1C5F2F16" w14:textId="77777777" w:rsidR="00614DC4" w:rsidRDefault="00614DC4" w:rsidP="00437F42">
      <w:pPr>
        <w:pStyle w:val="texto"/>
        <w:spacing w:after="240"/>
        <w:rPr>
          <w:lang w:val="es-ES"/>
        </w:rPr>
      </w:pPr>
      <w:r>
        <w:rPr>
          <w:lang w:val="es-ES"/>
        </w:rPr>
        <w:t>Las plazas en la plantilla orgánica a 31 de diciembre de 2022 ascendían a 25.860, cifra superior a la de 2021 en 1.230 plazas. Su clasificación entre cubiertas y vacantes es la que sigue:</w:t>
      </w:r>
    </w:p>
    <w:tbl>
      <w:tblPr>
        <w:tblW w:w="5081" w:type="pct"/>
        <w:jc w:val="center"/>
        <w:tblLook w:val="01E0" w:firstRow="1" w:lastRow="1" w:firstColumn="1" w:lastColumn="1" w:noHBand="0" w:noVBand="0"/>
      </w:tblPr>
      <w:tblGrid>
        <w:gridCol w:w="1328"/>
        <w:gridCol w:w="936"/>
        <w:gridCol w:w="997"/>
        <w:gridCol w:w="847"/>
        <w:gridCol w:w="1088"/>
        <w:gridCol w:w="902"/>
        <w:gridCol w:w="1032"/>
        <w:gridCol w:w="806"/>
        <w:gridCol w:w="995"/>
      </w:tblGrid>
      <w:tr w:rsidR="00614DC4" w:rsidRPr="00437F42" w14:paraId="0124A4FA" w14:textId="77777777" w:rsidTr="00437F42">
        <w:trPr>
          <w:trHeight w:val="255"/>
          <w:jc w:val="center"/>
        </w:trPr>
        <w:tc>
          <w:tcPr>
            <w:tcW w:w="743" w:type="pct"/>
            <w:vMerge w:val="restart"/>
            <w:tcBorders>
              <w:top w:val="single" w:sz="4" w:space="0" w:color="auto"/>
              <w:left w:val="nil"/>
              <w:bottom w:val="single" w:sz="2" w:space="0" w:color="auto"/>
              <w:right w:val="nil"/>
            </w:tcBorders>
            <w:shd w:val="clear" w:color="auto" w:fill="8DB3E2"/>
            <w:vAlign w:val="center"/>
            <w:hideMark/>
          </w:tcPr>
          <w:p w14:paraId="0A9E1DC9" w14:textId="77777777" w:rsidR="00614DC4" w:rsidRPr="00437F42"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sidRPr="00437F42">
              <w:rPr>
                <w:rFonts w:ascii="Arial" w:hAnsi="Arial" w:cs="Arial"/>
                <w:spacing w:val="6"/>
                <w:sz w:val="18"/>
                <w:szCs w:val="18"/>
              </w:rPr>
              <w:t>Plazas</w:t>
            </w:r>
          </w:p>
        </w:tc>
        <w:tc>
          <w:tcPr>
            <w:tcW w:w="1082" w:type="pct"/>
            <w:gridSpan w:val="2"/>
            <w:tcBorders>
              <w:top w:val="single" w:sz="4" w:space="0" w:color="auto"/>
              <w:left w:val="nil"/>
              <w:bottom w:val="single" w:sz="2" w:space="0" w:color="auto"/>
              <w:right w:val="single" w:sz="2" w:space="0" w:color="auto"/>
            </w:tcBorders>
            <w:shd w:val="clear" w:color="auto" w:fill="8DB3E2"/>
            <w:vAlign w:val="center"/>
            <w:hideMark/>
          </w:tcPr>
          <w:p w14:paraId="6EE963BC" w14:textId="77777777" w:rsidR="00614DC4" w:rsidRPr="00437F42" w:rsidRDefault="00614DC4">
            <w:pPr>
              <w:keepLines/>
              <w:tabs>
                <w:tab w:val="right" w:pos="2835"/>
                <w:tab w:val="right" w:pos="3969"/>
                <w:tab w:val="right" w:pos="5103"/>
                <w:tab w:val="right" w:pos="6237"/>
                <w:tab w:val="right" w:pos="7371"/>
              </w:tabs>
              <w:spacing w:after="0"/>
              <w:ind w:right="-164" w:firstLine="0"/>
              <w:jc w:val="center"/>
              <w:rPr>
                <w:rFonts w:ascii="Arial" w:hAnsi="Arial" w:cs="Arial"/>
                <w:spacing w:val="6"/>
                <w:sz w:val="18"/>
                <w:szCs w:val="18"/>
              </w:rPr>
            </w:pPr>
            <w:r w:rsidRPr="00437F42">
              <w:rPr>
                <w:rFonts w:ascii="Arial" w:hAnsi="Arial" w:cs="Arial"/>
                <w:spacing w:val="6"/>
                <w:sz w:val="18"/>
                <w:szCs w:val="18"/>
              </w:rPr>
              <w:t>Admón. Núcleo</w:t>
            </w:r>
          </w:p>
        </w:tc>
        <w:tc>
          <w:tcPr>
            <w:tcW w:w="1083" w:type="pct"/>
            <w:gridSpan w:val="2"/>
            <w:tcBorders>
              <w:top w:val="single" w:sz="4" w:space="0" w:color="auto"/>
              <w:left w:val="single" w:sz="2" w:space="0" w:color="auto"/>
              <w:bottom w:val="single" w:sz="2" w:space="0" w:color="auto"/>
              <w:right w:val="single" w:sz="2" w:space="0" w:color="auto"/>
            </w:tcBorders>
            <w:shd w:val="clear" w:color="auto" w:fill="8DB3E2"/>
            <w:vAlign w:val="center"/>
            <w:hideMark/>
          </w:tcPr>
          <w:p w14:paraId="0AA41A96" w14:textId="77777777" w:rsidR="00614DC4" w:rsidRPr="00437F42" w:rsidRDefault="00614DC4">
            <w:pPr>
              <w:keepLines/>
              <w:tabs>
                <w:tab w:val="right" w:pos="2835"/>
                <w:tab w:val="right" w:pos="3969"/>
                <w:tab w:val="right" w:pos="5103"/>
                <w:tab w:val="right" w:pos="6237"/>
                <w:tab w:val="right" w:pos="7371"/>
              </w:tabs>
              <w:spacing w:after="0"/>
              <w:ind w:firstLine="0"/>
              <w:jc w:val="center"/>
              <w:rPr>
                <w:rFonts w:ascii="Arial" w:hAnsi="Arial" w:cs="Arial"/>
                <w:spacing w:val="6"/>
                <w:sz w:val="18"/>
                <w:szCs w:val="18"/>
              </w:rPr>
            </w:pPr>
            <w:r w:rsidRPr="00437F42">
              <w:rPr>
                <w:rFonts w:ascii="Arial" w:hAnsi="Arial" w:cs="Arial"/>
                <w:spacing w:val="6"/>
                <w:sz w:val="18"/>
                <w:szCs w:val="18"/>
              </w:rPr>
              <w:t>Educación</w:t>
            </w:r>
          </w:p>
        </w:tc>
        <w:tc>
          <w:tcPr>
            <w:tcW w:w="1083" w:type="pct"/>
            <w:gridSpan w:val="2"/>
            <w:tcBorders>
              <w:top w:val="single" w:sz="4" w:space="0" w:color="auto"/>
              <w:left w:val="single" w:sz="2" w:space="0" w:color="auto"/>
              <w:bottom w:val="single" w:sz="2" w:space="0" w:color="auto"/>
              <w:right w:val="single" w:sz="2" w:space="0" w:color="auto"/>
            </w:tcBorders>
            <w:shd w:val="clear" w:color="auto" w:fill="8DB3E2"/>
            <w:vAlign w:val="center"/>
            <w:hideMark/>
          </w:tcPr>
          <w:p w14:paraId="549CA690" w14:textId="77777777" w:rsidR="00614DC4" w:rsidRPr="00437F42" w:rsidRDefault="00614DC4">
            <w:pPr>
              <w:keepLines/>
              <w:tabs>
                <w:tab w:val="right" w:pos="2835"/>
                <w:tab w:val="right" w:pos="3969"/>
                <w:tab w:val="right" w:pos="5103"/>
                <w:tab w:val="right" w:pos="6237"/>
                <w:tab w:val="right" w:pos="7371"/>
              </w:tabs>
              <w:spacing w:after="0"/>
              <w:ind w:firstLine="0"/>
              <w:jc w:val="center"/>
              <w:rPr>
                <w:rFonts w:ascii="Arial" w:hAnsi="Arial" w:cs="Arial"/>
                <w:spacing w:val="6"/>
                <w:sz w:val="18"/>
                <w:szCs w:val="18"/>
              </w:rPr>
            </w:pPr>
            <w:r w:rsidRPr="00437F42">
              <w:rPr>
                <w:rFonts w:ascii="Arial" w:hAnsi="Arial" w:cs="Arial"/>
                <w:spacing w:val="6"/>
                <w:sz w:val="18"/>
                <w:szCs w:val="18"/>
              </w:rPr>
              <w:t>SNS-O</w:t>
            </w:r>
          </w:p>
        </w:tc>
        <w:tc>
          <w:tcPr>
            <w:tcW w:w="1008" w:type="pct"/>
            <w:gridSpan w:val="2"/>
            <w:tcBorders>
              <w:top w:val="single" w:sz="4" w:space="0" w:color="auto"/>
              <w:left w:val="single" w:sz="2" w:space="0" w:color="auto"/>
              <w:bottom w:val="single" w:sz="2" w:space="0" w:color="auto"/>
              <w:right w:val="nil"/>
            </w:tcBorders>
            <w:shd w:val="clear" w:color="auto" w:fill="8DB3E2"/>
            <w:vAlign w:val="center"/>
            <w:hideMark/>
          </w:tcPr>
          <w:p w14:paraId="18AEB363" w14:textId="77777777" w:rsidR="00614DC4" w:rsidRPr="00437F42" w:rsidRDefault="00614DC4">
            <w:pPr>
              <w:keepLines/>
              <w:tabs>
                <w:tab w:val="right" w:pos="2835"/>
                <w:tab w:val="right" w:pos="3969"/>
                <w:tab w:val="right" w:pos="5103"/>
                <w:tab w:val="right" w:pos="6237"/>
                <w:tab w:val="right" w:pos="7371"/>
              </w:tabs>
              <w:spacing w:after="0"/>
              <w:ind w:firstLine="0"/>
              <w:jc w:val="center"/>
              <w:rPr>
                <w:rFonts w:ascii="Arial" w:hAnsi="Arial" w:cs="Arial"/>
                <w:spacing w:val="6"/>
                <w:sz w:val="18"/>
                <w:szCs w:val="18"/>
              </w:rPr>
            </w:pPr>
            <w:r w:rsidRPr="00437F42">
              <w:rPr>
                <w:rFonts w:ascii="Arial" w:hAnsi="Arial" w:cs="Arial"/>
                <w:spacing w:val="6"/>
                <w:sz w:val="18"/>
                <w:szCs w:val="18"/>
              </w:rPr>
              <w:t>Total</w:t>
            </w:r>
          </w:p>
        </w:tc>
      </w:tr>
      <w:tr w:rsidR="005C4790" w:rsidRPr="00437F42" w14:paraId="7B48C2F2" w14:textId="77777777" w:rsidTr="00E71FCB">
        <w:trPr>
          <w:trHeight w:val="255"/>
          <w:jc w:val="center"/>
        </w:trPr>
        <w:tc>
          <w:tcPr>
            <w:tcW w:w="0" w:type="auto"/>
            <w:vMerge/>
            <w:tcBorders>
              <w:top w:val="single" w:sz="4" w:space="0" w:color="auto"/>
              <w:left w:val="nil"/>
              <w:bottom w:val="single" w:sz="2" w:space="0" w:color="auto"/>
              <w:right w:val="nil"/>
            </w:tcBorders>
            <w:vAlign w:val="center"/>
            <w:hideMark/>
          </w:tcPr>
          <w:p w14:paraId="75D9AD49" w14:textId="77777777" w:rsidR="00614DC4" w:rsidRPr="00437F42" w:rsidRDefault="00614DC4">
            <w:pPr>
              <w:spacing w:after="0"/>
              <w:ind w:firstLine="0"/>
              <w:jc w:val="left"/>
              <w:rPr>
                <w:rFonts w:ascii="Arial" w:hAnsi="Arial" w:cs="Arial"/>
                <w:spacing w:val="6"/>
                <w:sz w:val="18"/>
                <w:szCs w:val="18"/>
              </w:rPr>
            </w:pPr>
          </w:p>
        </w:tc>
        <w:tc>
          <w:tcPr>
            <w:tcW w:w="524" w:type="pct"/>
            <w:tcBorders>
              <w:top w:val="single" w:sz="2" w:space="0" w:color="auto"/>
              <w:left w:val="nil"/>
              <w:bottom w:val="single" w:sz="2" w:space="0" w:color="auto"/>
              <w:right w:val="nil"/>
            </w:tcBorders>
            <w:shd w:val="clear" w:color="auto" w:fill="8DB3E2"/>
            <w:vAlign w:val="center"/>
            <w:hideMark/>
          </w:tcPr>
          <w:p w14:paraId="3AD9B8A4" w14:textId="77777777" w:rsidR="00614DC4" w:rsidRPr="00437F42"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sidRPr="00437F42">
              <w:rPr>
                <w:rFonts w:ascii="Arial" w:hAnsi="Arial" w:cs="Arial"/>
                <w:spacing w:val="6"/>
                <w:sz w:val="18"/>
                <w:szCs w:val="18"/>
              </w:rPr>
              <w:t>2021</w:t>
            </w:r>
          </w:p>
        </w:tc>
        <w:tc>
          <w:tcPr>
            <w:tcW w:w="558" w:type="pct"/>
            <w:tcBorders>
              <w:top w:val="single" w:sz="2" w:space="0" w:color="auto"/>
              <w:left w:val="nil"/>
              <w:bottom w:val="single" w:sz="2" w:space="0" w:color="auto"/>
              <w:right w:val="single" w:sz="2" w:space="0" w:color="auto"/>
            </w:tcBorders>
            <w:shd w:val="clear" w:color="auto" w:fill="8DB3E2"/>
            <w:vAlign w:val="center"/>
            <w:hideMark/>
          </w:tcPr>
          <w:p w14:paraId="4D8D38FB" w14:textId="77777777" w:rsidR="00614DC4" w:rsidRPr="00437F42" w:rsidRDefault="00614DC4">
            <w:pPr>
              <w:keepLines/>
              <w:tabs>
                <w:tab w:val="right" w:pos="2835"/>
                <w:tab w:val="right" w:pos="3969"/>
                <w:tab w:val="right" w:pos="5103"/>
                <w:tab w:val="right" w:pos="6237"/>
                <w:tab w:val="right" w:pos="7371"/>
              </w:tabs>
              <w:spacing w:after="0"/>
              <w:ind w:right="7" w:firstLine="0"/>
              <w:jc w:val="right"/>
              <w:rPr>
                <w:rFonts w:ascii="Arial" w:hAnsi="Arial" w:cs="Arial"/>
                <w:spacing w:val="6"/>
                <w:sz w:val="18"/>
                <w:szCs w:val="18"/>
              </w:rPr>
            </w:pPr>
            <w:r w:rsidRPr="00437F42">
              <w:rPr>
                <w:rFonts w:ascii="Arial" w:hAnsi="Arial" w:cs="Arial"/>
                <w:spacing w:val="6"/>
                <w:sz w:val="18"/>
                <w:szCs w:val="18"/>
              </w:rPr>
              <w:t>2022</w:t>
            </w:r>
          </w:p>
        </w:tc>
        <w:tc>
          <w:tcPr>
            <w:tcW w:w="474" w:type="pct"/>
            <w:tcBorders>
              <w:top w:val="single" w:sz="2" w:space="0" w:color="auto"/>
              <w:left w:val="nil"/>
              <w:bottom w:val="single" w:sz="2" w:space="0" w:color="auto"/>
              <w:right w:val="nil"/>
            </w:tcBorders>
            <w:shd w:val="clear" w:color="auto" w:fill="8DB3E2"/>
            <w:vAlign w:val="center"/>
            <w:hideMark/>
          </w:tcPr>
          <w:p w14:paraId="3DCFC103" w14:textId="77777777" w:rsidR="00614DC4" w:rsidRPr="00437F42"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sidRPr="00437F42">
              <w:rPr>
                <w:rFonts w:ascii="Arial" w:hAnsi="Arial" w:cs="Arial"/>
                <w:spacing w:val="6"/>
                <w:sz w:val="18"/>
                <w:szCs w:val="18"/>
              </w:rPr>
              <w:t>2021</w:t>
            </w:r>
          </w:p>
        </w:tc>
        <w:tc>
          <w:tcPr>
            <w:tcW w:w="609" w:type="pct"/>
            <w:tcBorders>
              <w:top w:val="single" w:sz="2" w:space="0" w:color="auto"/>
              <w:left w:val="nil"/>
              <w:bottom w:val="single" w:sz="2" w:space="0" w:color="auto"/>
              <w:right w:val="single" w:sz="2" w:space="0" w:color="auto"/>
            </w:tcBorders>
            <w:shd w:val="clear" w:color="auto" w:fill="8DB3E2"/>
            <w:vAlign w:val="center"/>
            <w:hideMark/>
          </w:tcPr>
          <w:p w14:paraId="662C6309" w14:textId="77777777" w:rsidR="00614DC4" w:rsidRPr="00437F42" w:rsidRDefault="00614DC4">
            <w:pPr>
              <w:keepLines/>
              <w:tabs>
                <w:tab w:val="right" w:pos="2835"/>
                <w:tab w:val="right" w:pos="3969"/>
                <w:tab w:val="right" w:pos="5103"/>
                <w:tab w:val="right" w:pos="6237"/>
                <w:tab w:val="right" w:pos="7371"/>
              </w:tabs>
              <w:spacing w:after="0"/>
              <w:ind w:right="7" w:firstLine="0"/>
              <w:jc w:val="right"/>
              <w:rPr>
                <w:rFonts w:ascii="Arial" w:hAnsi="Arial" w:cs="Arial"/>
                <w:spacing w:val="6"/>
                <w:sz w:val="18"/>
                <w:szCs w:val="18"/>
              </w:rPr>
            </w:pPr>
            <w:r w:rsidRPr="00437F42">
              <w:rPr>
                <w:rFonts w:ascii="Arial" w:hAnsi="Arial" w:cs="Arial"/>
                <w:spacing w:val="6"/>
                <w:sz w:val="18"/>
                <w:szCs w:val="18"/>
              </w:rPr>
              <w:t>2022</w:t>
            </w:r>
          </w:p>
        </w:tc>
        <w:tc>
          <w:tcPr>
            <w:tcW w:w="505" w:type="pct"/>
            <w:tcBorders>
              <w:top w:val="single" w:sz="2" w:space="0" w:color="auto"/>
              <w:left w:val="nil"/>
              <w:bottom w:val="single" w:sz="2" w:space="0" w:color="auto"/>
              <w:right w:val="nil"/>
            </w:tcBorders>
            <w:shd w:val="clear" w:color="auto" w:fill="8DB3E2"/>
            <w:vAlign w:val="center"/>
            <w:hideMark/>
          </w:tcPr>
          <w:p w14:paraId="4FE02D08" w14:textId="77777777" w:rsidR="00614DC4" w:rsidRPr="00437F42"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sidRPr="00437F42">
              <w:rPr>
                <w:rFonts w:ascii="Arial" w:hAnsi="Arial" w:cs="Arial"/>
                <w:spacing w:val="6"/>
                <w:sz w:val="18"/>
                <w:szCs w:val="18"/>
              </w:rPr>
              <w:t>2021</w:t>
            </w:r>
          </w:p>
        </w:tc>
        <w:tc>
          <w:tcPr>
            <w:tcW w:w="578" w:type="pct"/>
            <w:tcBorders>
              <w:top w:val="single" w:sz="2" w:space="0" w:color="auto"/>
              <w:left w:val="nil"/>
              <w:bottom w:val="single" w:sz="2" w:space="0" w:color="auto"/>
              <w:right w:val="single" w:sz="2" w:space="0" w:color="auto"/>
            </w:tcBorders>
            <w:shd w:val="clear" w:color="auto" w:fill="8DB3E2"/>
            <w:vAlign w:val="center"/>
            <w:hideMark/>
          </w:tcPr>
          <w:p w14:paraId="662C60CC" w14:textId="77777777" w:rsidR="00614DC4" w:rsidRPr="00437F42" w:rsidRDefault="00614DC4">
            <w:pPr>
              <w:keepLines/>
              <w:tabs>
                <w:tab w:val="right" w:pos="2835"/>
                <w:tab w:val="right" w:pos="3969"/>
                <w:tab w:val="right" w:pos="5103"/>
                <w:tab w:val="right" w:pos="6237"/>
                <w:tab w:val="right" w:pos="7371"/>
              </w:tabs>
              <w:spacing w:after="0"/>
              <w:ind w:right="7" w:firstLine="0"/>
              <w:jc w:val="right"/>
              <w:rPr>
                <w:rFonts w:ascii="Arial" w:hAnsi="Arial" w:cs="Arial"/>
                <w:spacing w:val="6"/>
                <w:sz w:val="18"/>
                <w:szCs w:val="18"/>
              </w:rPr>
            </w:pPr>
            <w:r w:rsidRPr="00437F42">
              <w:rPr>
                <w:rFonts w:ascii="Arial" w:hAnsi="Arial" w:cs="Arial"/>
                <w:spacing w:val="6"/>
                <w:sz w:val="18"/>
                <w:szCs w:val="18"/>
              </w:rPr>
              <w:t>2022</w:t>
            </w:r>
          </w:p>
        </w:tc>
        <w:tc>
          <w:tcPr>
            <w:tcW w:w="451" w:type="pct"/>
            <w:tcBorders>
              <w:top w:val="single" w:sz="2" w:space="0" w:color="auto"/>
              <w:left w:val="nil"/>
              <w:bottom w:val="single" w:sz="2" w:space="0" w:color="auto"/>
              <w:right w:val="nil"/>
            </w:tcBorders>
            <w:shd w:val="clear" w:color="auto" w:fill="8DB3E2"/>
            <w:vAlign w:val="center"/>
            <w:hideMark/>
          </w:tcPr>
          <w:p w14:paraId="4F8A6A98" w14:textId="77777777" w:rsidR="00614DC4" w:rsidRPr="00437F42"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sidRPr="00437F42">
              <w:rPr>
                <w:rFonts w:ascii="Arial" w:hAnsi="Arial" w:cs="Arial"/>
                <w:spacing w:val="6"/>
                <w:sz w:val="18"/>
                <w:szCs w:val="18"/>
              </w:rPr>
              <w:t>2021</w:t>
            </w:r>
          </w:p>
        </w:tc>
        <w:tc>
          <w:tcPr>
            <w:tcW w:w="557" w:type="pct"/>
            <w:tcBorders>
              <w:top w:val="single" w:sz="2" w:space="0" w:color="auto"/>
              <w:left w:val="nil"/>
              <w:bottom w:val="single" w:sz="2" w:space="0" w:color="auto"/>
              <w:right w:val="single" w:sz="4" w:space="0" w:color="auto"/>
            </w:tcBorders>
            <w:shd w:val="clear" w:color="auto" w:fill="8DB3E2"/>
            <w:vAlign w:val="center"/>
            <w:hideMark/>
          </w:tcPr>
          <w:p w14:paraId="0C28260F" w14:textId="77777777" w:rsidR="00614DC4" w:rsidRPr="00437F42" w:rsidRDefault="00614DC4">
            <w:pPr>
              <w:keepLines/>
              <w:tabs>
                <w:tab w:val="right" w:pos="2835"/>
                <w:tab w:val="right" w:pos="3969"/>
                <w:tab w:val="right" w:pos="5103"/>
                <w:tab w:val="right" w:pos="6237"/>
                <w:tab w:val="right" w:pos="7371"/>
              </w:tabs>
              <w:spacing w:after="0"/>
              <w:ind w:right="7" w:firstLine="0"/>
              <w:jc w:val="right"/>
              <w:rPr>
                <w:rFonts w:ascii="Arial" w:hAnsi="Arial" w:cs="Arial"/>
                <w:spacing w:val="6"/>
                <w:sz w:val="18"/>
                <w:szCs w:val="18"/>
              </w:rPr>
            </w:pPr>
            <w:r w:rsidRPr="00437F42">
              <w:rPr>
                <w:rFonts w:ascii="Arial" w:hAnsi="Arial" w:cs="Arial"/>
                <w:spacing w:val="6"/>
                <w:sz w:val="18"/>
                <w:szCs w:val="18"/>
              </w:rPr>
              <w:t>2022</w:t>
            </w:r>
          </w:p>
        </w:tc>
      </w:tr>
      <w:tr w:rsidR="00614DC4" w14:paraId="18E92E87" w14:textId="77777777" w:rsidTr="00AB17B3">
        <w:trPr>
          <w:trHeight w:val="198"/>
          <w:jc w:val="center"/>
        </w:trPr>
        <w:tc>
          <w:tcPr>
            <w:tcW w:w="743" w:type="pct"/>
            <w:tcBorders>
              <w:top w:val="single" w:sz="2" w:space="0" w:color="auto"/>
              <w:left w:val="nil"/>
              <w:bottom w:val="single" w:sz="2" w:space="0" w:color="auto"/>
              <w:right w:val="nil"/>
            </w:tcBorders>
            <w:vAlign w:val="center"/>
            <w:hideMark/>
          </w:tcPr>
          <w:p w14:paraId="316BB247"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Cubiertas</w:t>
            </w:r>
          </w:p>
        </w:tc>
        <w:tc>
          <w:tcPr>
            <w:tcW w:w="524" w:type="pct"/>
            <w:tcBorders>
              <w:top w:val="single" w:sz="2" w:space="0" w:color="auto"/>
              <w:left w:val="nil"/>
              <w:bottom w:val="single" w:sz="2" w:space="0" w:color="auto"/>
            </w:tcBorders>
            <w:vAlign w:val="center"/>
            <w:hideMark/>
          </w:tcPr>
          <w:p w14:paraId="0BA32B15" w14:textId="77777777" w:rsidR="00614DC4" w:rsidRDefault="00614DC4">
            <w:pPr>
              <w:keepLines/>
              <w:tabs>
                <w:tab w:val="right" w:pos="2835"/>
                <w:tab w:val="right" w:pos="3969"/>
                <w:tab w:val="right" w:pos="5103"/>
                <w:tab w:val="right" w:pos="6237"/>
                <w:tab w:val="right" w:pos="7371"/>
              </w:tabs>
              <w:spacing w:after="0"/>
              <w:ind w:right="7" w:firstLine="0"/>
              <w:jc w:val="right"/>
              <w:rPr>
                <w:rFonts w:ascii="Arial Narrow" w:hAnsi="Arial Narrow"/>
                <w:spacing w:val="6"/>
              </w:rPr>
            </w:pPr>
            <w:r>
              <w:rPr>
                <w:rFonts w:ascii="Arial Narrow" w:hAnsi="Arial Narrow"/>
                <w:spacing w:val="6"/>
              </w:rPr>
              <w:t>4.647</w:t>
            </w:r>
          </w:p>
        </w:tc>
        <w:tc>
          <w:tcPr>
            <w:tcW w:w="558" w:type="pct"/>
            <w:tcBorders>
              <w:top w:val="single" w:sz="2" w:space="0" w:color="auto"/>
              <w:left w:val="nil"/>
              <w:bottom w:val="single" w:sz="2" w:space="0" w:color="auto"/>
              <w:right w:val="single" w:sz="2" w:space="0" w:color="auto"/>
            </w:tcBorders>
            <w:vAlign w:val="center"/>
            <w:hideMark/>
          </w:tcPr>
          <w:p w14:paraId="0DB87D94" w14:textId="77777777" w:rsidR="00614DC4" w:rsidRDefault="00614DC4">
            <w:pPr>
              <w:keepLines/>
              <w:tabs>
                <w:tab w:val="right" w:pos="2835"/>
                <w:tab w:val="right" w:pos="3969"/>
                <w:tab w:val="right" w:pos="5103"/>
                <w:tab w:val="right" w:pos="6237"/>
                <w:tab w:val="right" w:pos="7371"/>
              </w:tabs>
              <w:spacing w:after="0"/>
              <w:ind w:right="7" w:firstLine="0"/>
              <w:jc w:val="right"/>
              <w:rPr>
                <w:rFonts w:ascii="Arial Narrow" w:hAnsi="Arial Narrow"/>
                <w:spacing w:val="6"/>
              </w:rPr>
            </w:pPr>
            <w:r>
              <w:rPr>
                <w:rFonts w:ascii="Arial Narrow" w:hAnsi="Arial Narrow"/>
                <w:spacing w:val="6"/>
              </w:rPr>
              <w:t>4.484</w:t>
            </w:r>
          </w:p>
        </w:tc>
        <w:tc>
          <w:tcPr>
            <w:tcW w:w="474" w:type="pct"/>
            <w:tcBorders>
              <w:top w:val="single" w:sz="2" w:space="0" w:color="auto"/>
              <w:left w:val="nil"/>
              <w:bottom w:val="single" w:sz="2" w:space="0" w:color="auto"/>
            </w:tcBorders>
            <w:vAlign w:val="center"/>
            <w:hideMark/>
          </w:tcPr>
          <w:p w14:paraId="79B64C0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5.872</w:t>
            </w:r>
          </w:p>
        </w:tc>
        <w:tc>
          <w:tcPr>
            <w:tcW w:w="609" w:type="pct"/>
            <w:tcBorders>
              <w:top w:val="single" w:sz="2" w:space="0" w:color="auto"/>
              <w:left w:val="nil"/>
              <w:bottom w:val="single" w:sz="2" w:space="0" w:color="auto"/>
              <w:right w:val="single" w:sz="2" w:space="0" w:color="auto"/>
            </w:tcBorders>
            <w:vAlign w:val="center"/>
            <w:hideMark/>
          </w:tcPr>
          <w:p w14:paraId="618FFB1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6.158</w:t>
            </w:r>
          </w:p>
        </w:tc>
        <w:tc>
          <w:tcPr>
            <w:tcW w:w="505" w:type="pct"/>
            <w:tcBorders>
              <w:top w:val="single" w:sz="2" w:space="0" w:color="auto"/>
              <w:left w:val="nil"/>
              <w:bottom w:val="single" w:sz="2" w:space="0" w:color="auto"/>
            </w:tcBorders>
            <w:vAlign w:val="center"/>
            <w:hideMark/>
          </w:tcPr>
          <w:p w14:paraId="6BA08B14" w14:textId="77777777" w:rsidR="00614DC4" w:rsidRDefault="00614DC4">
            <w:pPr>
              <w:spacing w:after="0"/>
              <w:ind w:firstLine="0"/>
              <w:jc w:val="right"/>
              <w:rPr>
                <w:rFonts w:ascii="Arial Narrow" w:hAnsi="Arial Narrow"/>
                <w:spacing w:val="6"/>
              </w:rPr>
            </w:pPr>
            <w:r>
              <w:rPr>
                <w:rFonts w:ascii="Arial Narrow" w:hAnsi="Arial Narrow"/>
                <w:spacing w:val="6"/>
              </w:rPr>
              <w:t>5.578</w:t>
            </w:r>
          </w:p>
        </w:tc>
        <w:tc>
          <w:tcPr>
            <w:tcW w:w="578" w:type="pct"/>
            <w:tcBorders>
              <w:top w:val="single" w:sz="2" w:space="0" w:color="auto"/>
              <w:left w:val="nil"/>
              <w:bottom w:val="single" w:sz="2" w:space="0" w:color="auto"/>
              <w:right w:val="single" w:sz="2" w:space="0" w:color="auto"/>
            </w:tcBorders>
            <w:vAlign w:val="center"/>
            <w:hideMark/>
          </w:tcPr>
          <w:p w14:paraId="0904636C" w14:textId="77777777" w:rsidR="00614DC4" w:rsidRDefault="00614DC4">
            <w:pPr>
              <w:spacing w:after="0"/>
              <w:ind w:firstLine="0"/>
              <w:jc w:val="right"/>
              <w:rPr>
                <w:rFonts w:ascii="Arial Narrow" w:hAnsi="Arial Narrow"/>
                <w:spacing w:val="6"/>
              </w:rPr>
            </w:pPr>
            <w:r>
              <w:rPr>
                <w:rFonts w:ascii="Arial Narrow" w:hAnsi="Arial Narrow"/>
                <w:spacing w:val="6"/>
              </w:rPr>
              <w:t>6.156</w:t>
            </w:r>
          </w:p>
        </w:tc>
        <w:tc>
          <w:tcPr>
            <w:tcW w:w="451" w:type="pct"/>
            <w:tcBorders>
              <w:top w:val="single" w:sz="2" w:space="0" w:color="auto"/>
              <w:left w:val="single" w:sz="2" w:space="0" w:color="auto"/>
              <w:bottom w:val="single" w:sz="2" w:space="0" w:color="auto"/>
              <w:right w:val="nil"/>
            </w:tcBorders>
            <w:vAlign w:val="center"/>
            <w:hideMark/>
          </w:tcPr>
          <w:p w14:paraId="0866E21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16.097</w:t>
            </w:r>
          </w:p>
        </w:tc>
        <w:tc>
          <w:tcPr>
            <w:tcW w:w="557" w:type="pct"/>
            <w:tcBorders>
              <w:top w:val="single" w:sz="2" w:space="0" w:color="auto"/>
              <w:left w:val="nil"/>
              <w:bottom w:val="single" w:sz="2" w:space="0" w:color="auto"/>
              <w:right w:val="nil"/>
            </w:tcBorders>
            <w:vAlign w:val="center"/>
            <w:hideMark/>
          </w:tcPr>
          <w:p w14:paraId="6DFCDE4D" w14:textId="77777777" w:rsidR="00614DC4" w:rsidRDefault="00614DC4">
            <w:pPr>
              <w:spacing w:after="0"/>
              <w:ind w:firstLine="0"/>
              <w:jc w:val="right"/>
              <w:rPr>
                <w:rFonts w:ascii="Arial Narrow" w:hAnsi="Arial Narrow"/>
                <w:spacing w:val="6"/>
              </w:rPr>
            </w:pPr>
            <w:r>
              <w:rPr>
                <w:rFonts w:ascii="Arial Narrow" w:hAnsi="Arial Narrow"/>
                <w:spacing w:val="6"/>
              </w:rPr>
              <w:t>16.798</w:t>
            </w:r>
          </w:p>
        </w:tc>
      </w:tr>
      <w:tr w:rsidR="00614DC4" w14:paraId="08F97073" w14:textId="77777777" w:rsidTr="00AB17B3">
        <w:trPr>
          <w:trHeight w:val="198"/>
          <w:jc w:val="center"/>
        </w:trPr>
        <w:tc>
          <w:tcPr>
            <w:tcW w:w="743" w:type="pct"/>
            <w:tcBorders>
              <w:top w:val="single" w:sz="2" w:space="0" w:color="auto"/>
              <w:left w:val="nil"/>
              <w:bottom w:val="single" w:sz="4" w:space="0" w:color="auto"/>
              <w:right w:val="nil"/>
            </w:tcBorders>
            <w:vAlign w:val="center"/>
            <w:hideMark/>
          </w:tcPr>
          <w:p w14:paraId="44AAC2F1"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 xml:space="preserve">Vacantes </w:t>
            </w:r>
          </w:p>
        </w:tc>
        <w:tc>
          <w:tcPr>
            <w:tcW w:w="524" w:type="pct"/>
            <w:tcBorders>
              <w:top w:val="single" w:sz="2" w:space="0" w:color="auto"/>
              <w:left w:val="nil"/>
              <w:bottom w:val="single" w:sz="4" w:space="0" w:color="auto"/>
            </w:tcBorders>
            <w:vAlign w:val="center"/>
            <w:hideMark/>
          </w:tcPr>
          <w:p w14:paraId="66055F7B" w14:textId="77777777" w:rsidR="00614DC4" w:rsidRDefault="00614DC4">
            <w:pPr>
              <w:keepLines/>
              <w:tabs>
                <w:tab w:val="right" w:pos="2835"/>
                <w:tab w:val="right" w:pos="3969"/>
                <w:tab w:val="right" w:pos="5103"/>
                <w:tab w:val="right" w:pos="6237"/>
                <w:tab w:val="right" w:pos="7371"/>
              </w:tabs>
              <w:spacing w:after="0"/>
              <w:ind w:right="7" w:firstLine="0"/>
              <w:jc w:val="right"/>
              <w:rPr>
                <w:rFonts w:ascii="Arial Narrow" w:hAnsi="Arial Narrow"/>
                <w:spacing w:val="6"/>
              </w:rPr>
            </w:pPr>
            <w:r>
              <w:rPr>
                <w:rFonts w:ascii="Arial Narrow" w:hAnsi="Arial Narrow"/>
                <w:spacing w:val="6"/>
              </w:rPr>
              <w:t>2.370</w:t>
            </w:r>
          </w:p>
        </w:tc>
        <w:tc>
          <w:tcPr>
            <w:tcW w:w="558" w:type="pct"/>
            <w:tcBorders>
              <w:top w:val="single" w:sz="2" w:space="0" w:color="auto"/>
              <w:left w:val="nil"/>
              <w:bottom w:val="single" w:sz="4" w:space="0" w:color="auto"/>
              <w:right w:val="single" w:sz="2" w:space="0" w:color="auto"/>
            </w:tcBorders>
            <w:vAlign w:val="center"/>
            <w:hideMark/>
          </w:tcPr>
          <w:p w14:paraId="772CD9E8" w14:textId="77777777" w:rsidR="00614DC4" w:rsidRDefault="00614DC4">
            <w:pPr>
              <w:keepLines/>
              <w:tabs>
                <w:tab w:val="right" w:pos="2835"/>
                <w:tab w:val="right" w:pos="3969"/>
                <w:tab w:val="right" w:pos="5103"/>
                <w:tab w:val="right" w:pos="6237"/>
                <w:tab w:val="right" w:pos="7371"/>
              </w:tabs>
              <w:spacing w:after="0"/>
              <w:ind w:right="7" w:firstLine="0"/>
              <w:jc w:val="right"/>
              <w:rPr>
                <w:rFonts w:ascii="Arial Narrow" w:hAnsi="Arial Narrow"/>
                <w:spacing w:val="6"/>
              </w:rPr>
            </w:pPr>
            <w:r>
              <w:rPr>
                <w:rFonts w:ascii="Arial Narrow" w:hAnsi="Arial Narrow"/>
                <w:spacing w:val="6"/>
              </w:rPr>
              <w:t>2.588</w:t>
            </w:r>
          </w:p>
        </w:tc>
        <w:tc>
          <w:tcPr>
            <w:tcW w:w="474" w:type="pct"/>
            <w:tcBorders>
              <w:top w:val="single" w:sz="2" w:space="0" w:color="auto"/>
              <w:left w:val="nil"/>
              <w:bottom w:val="single" w:sz="4" w:space="0" w:color="auto"/>
            </w:tcBorders>
            <w:vAlign w:val="center"/>
            <w:hideMark/>
          </w:tcPr>
          <w:p w14:paraId="0EB08C8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2.336</w:t>
            </w:r>
          </w:p>
        </w:tc>
        <w:tc>
          <w:tcPr>
            <w:tcW w:w="609" w:type="pct"/>
            <w:tcBorders>
              <w:top w:val="single" w:sz="2" w:space="0" w:color="auto"/>
              <w:left w:val="nil"/>
              <w:bottom w:val="single" w:sz="4" w:space="0" w:color="auto"/>
              <w:right w:val="single" w:sz="2" w:space="0" w:color="auto"/>
            </w:tcBorders>
            <w:vAlign w:val="center"/>
            <w:hideMark/>
          </w:tcPr>
          <w:p w14:paraId="260BB23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2.617</w:t>
            </w:r>
          </w:p>
        </w:tc>
        <w:tc>
          <w:tcPr>
            <w:tcW w:w="505" w:type="pct"/>
            <w:tcBorders>
              <w:top w:val="single" w:sz="2" w:space="0" w:color="auto"/>
              <w:left w:val="nil"/>
              <w:bottom w:val="single" w:sz="4" w:space="0" w:color="auto"/>
            </w:tcBorders>
            <w:vAlign w:val="center"/>
            <w:hideMark/>
          </w:tcPr>
          <w:p w14:paraId="29C1CBE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3.827</w:t>
            </w:r>
          </w:p>
        </w:tc>
        <w:tc>
          <w:tcPr>
            <w:tcW w:w="578" w:type="pct"/>
            <w:tcBorders>
              <w:top w:val="single" w:sz="2" w:space="0" w:color="auto"/>
              <w:left w:val="nil"/>
              <w:bottom w:val="single" w:sz="4" w:space="0" w:color="auto"/>
              <w:right w:val="single" w:sz="2" w:space="0" w:color="auto"/>
            </w:tcBorders>
            <w:vAlign w:val="center"/>
            <w:hideMark/>
          </w:tcPr>
          <w:p w14:paraId="0AB7BBB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3.857</w:t>
            </w:r>
          </w:p>
        </w:tc>
        <w:tc>
          <w:tcPr>
            <w:tcW w:w="451" w:type="pct"/>
            <w:tcBorders>
              <w:top w:val="single" w:sz="2" w:space="0" w:color="auto"/>
              <w:left w:val="single" w:sz="2" w:space="0" w:color="auto"/>
              <w:bottom w:val="single" w:sz="4" w:space="0" w:color="auto"/>
              <w:right w:val="nil"/>
            </w:tcBorders>
            <w:vAlign w:val="center"/>
            <w:hideMark/>
          </w:tcPr>
          <w:p w14:paraId="45A9968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8.533</w:t>
            </w:r>
          </w:p>
        </w:tc>
        <w:tc>
          <w:tcPr>
            <w:tcW w:w="557" w:type="pct"/>
            <w:tcBorders>
              <w:top w:val="single" w:sz="2" w:space="0" w:color="auto"/>
              <w:left w:val="nil"/>
              <w:bottom w:val="single" w:sz="4" w:space="0" w:color="auto"/>
              <w:right w:val="nil"/>
            </w:tcBorders>
            <w:vAlign w:val="center"/>
            <w:hideMark/>
          </w:tcPr>
          <w:p w14:paraId="15FF94B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9.062</w:t>
            </w:r>
          </w:p>
        </w:tc>
      </w:tr>
      <w:tr w:rsidR="005C4790" w14:paraId="7573C5BA" w14:textId="77777777" w:rsidTr="00AB17B3">
        <w:trPr>
          <w:trHeight w:val="255"/>
          <w:jc w:val="center"/>
        </w:trPr>
        <w:tc>
          <w:tcPr>
            <w:tcW w:w="743" w:type="pct"/>
            <w:tcBorders>
              <w:top w:val="single" w:sz="4" w:space="0" w:color="auto"/>
              <w:left w:val="nil"/>
              <w:bottom w:val="single" w:sz="4" w:space="0" w:color="auto"/>
              <w:right w:val="nil"/>
            </w:tcBorders>
            <w:shd w:val="clear" w:color="auto" w:fill="8DB3E2"/>
            <w:vAlign w:val="center"/>
            <w:hideMark/>
          </w:tcPr>
          <w:p w14:paraId="645BAD30"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Total plazas</w:t>
            </w:r>
          </w:p>
        </w:tc>
        <w:tc>
          <w:tcPr>
            <w:tcW w:w="524" w:type="pct"/>
            <w:tcBorders>
              <w:top w:val="single" w:sz="4" w:space="0" w:color="auto"/>
              <w:left w:val="nil"/>
              <w:bottom w:val="single" w:sz="4" w:space="0" w:color="auto"/>
            </w:tcBorders>
            <w:shd w:val="clear" w:color="auto" w:fill="8DB3E2"/>
            <w:vAlign w:val="center"/>
            <w:hideMark/>
          </w:tcPr>
          <w:p w14:paraId="2C0FFA3B" w14:textId="77777777" w:rsidR="00614DC4" w:rsidRDefault="00614DC4">
            <w:pPr>
              <w:keepLines/>
              <w:tabs>
                <w:tab w:val="right" w:pos="2835"/>
                <w:tab w:val="right" w:pos="3969"/>
                <w:tab w:val="right" w:pos="5103"/>
                <w:tab w:val="right" w:pos="6237"/>
                <w:tab w:val="right" w:pos="7371"/>
              </w:tabs>
              <w:spacing w:after="0"/>
              <w:ind w:right="7" w:firstLine="0"/>
              <w:jc w:val="right"/>
              <w:rPr>
                <w:rFonts w:ascii="Arial" w:hAnsi="Arial" w:cs="Arial"/>
                <w:spacing w:val="6"/>
                <w:sz w:val="18"/>
                <w:szCs w:val="18"/>
              </w:rPr>
            </w:pPr>
            <w:r>
              <w:rPr>
                <w:rFonts w:ascii="Arial" w:hAnsi="Arial" w:cs="Arial"/>
                <w:spacing w:val="6"/>
                <w:sz w:val="18"/>
                <w:szCs w:val="18"/>
              </w:rPr>
              <w:t>7.017</w:t>
            </w:r>
          </w:p>
        </w:tc>
        <w:tc>
          <w:tcPr>
            <w:tcW w:w="558" w:type="pct"/>
            <w:tcBorders>
              <w:top w:val="single" w:sz="4" w:space="0" w:color="auto"/>
              <w:left w:val="nil"/>
              <w:bottom w:val="single" w:sz="4" w:space="0" w:color="auto"/>
              <w:right w:val="single" w:sz="2" w:space="0" w:color="auto"/>
            </w:tcBorders>
            <w:shd w:val="clear" w:color="auto" w:fill="8DB3E2"/>
            <w:vAlign w:val="center"/>
            <w:hideMark/>
          </w:tcPr>
          <w:p w14:paraId="7BFF8392" w14:textId="77777777" w:rsidR="00614DC4" w:rsidRDefault="00614DC4">
            <w:pPr>
              <w:keepLines/>
              <w:tabs>
                <w:tab w:val="right" w:pos="2835"/>
                <w:tab w:val="right" w:pos="3969"/>
                <w:tab w:val="right" w:pos="5103"/>
                <w:tab w:val="right" w:pos="6237"/>
                <w:tab w:val="right" w:pos="7371"/>
              </w:tabs>
              <w:spacing w:after="0"/>
              <w:ind w:right="7" w:firstLine="0"/>
              <w:jc w:val="right"/>
              <w:rPr>
                <w:rFonts w:ascii="Arial" w:hAnsi="Arial" w:cs="Arial"/>
                <w:spacing w:val="6"/>
                <w:sz w:val="18"/>
                <w:szCs w:val="18"/>
              </w:rPr>
            </w:pPr>
            <w:r>
              <w:rPr>
                <w:rFonts w:ascii="Arial" w:hAnsi="Arial" w:cs="Arial"/>
                <w:spacing w:val="6"/>
                <w:sz w:val="18"/>
                <w:szCs w:val="18"/>
              </w:rPr>
              <w:t>7.072</w:t>
            </w:r>
          </w:p>
        </w:tc>
        <w:tc>
          <w:tcPr>
            <w:tcW w:w="474" w:type="pct"/>
            <w:tcBorders>
              <w:top w:val="single" w:sz="4" w:space="0" w:color="auto"/>
              <w:left w:val="nil"/>
              <w:bottom w:val="single" w:sz="4" w:space="0" w:color="auto"/>
            </w:tcBorders>
            <w:shd w:val="clear" w:color="auto" w:fill="8DB3E2"/>
            <w:vAlign w:val="center"/>
            <w:hideMark/>
          </w:tcPr>
          <w:p w14:paraId="1467659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8.208</w:t>
            </w:r>
          </w:p>
        </w:tc>
        <w:tc>
          <w:tcPr>
            <w:tcW w:w="609" w:type="pct"/>
            <w:tcBorders>
              <w:top w:val="single" w:sz="4" w:space="0" w:color="auto"/>
              <w:left w:val="nil"/>
              <w:bottom w:val="single" w:sz="4" w:space="0" w:color="auto"/>
              <w:right w:val="single" w:sz="2" w:space="0" w:color="auto"/>
            </w:tcBorders>
            <w:shd w:val="clear" w:color="auto" w:fill="8DB3E2"/>
            <w:vAlign w:val="center"/>
            <w:hideMark/>
          </w:tcPr>
          <w:p w14:paraId="5DB0F48C"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8.775</w:t>
            </w:r>
          </w:p>
        </w:tc>
        <w:tc>
          <w:tcPr>
            <w:tcW w:w="505" w:type="pct"/>
            <w:tcBorders>
              <w:top w:val="single" w:sz="4" w:space="0" w:color="auto"/>
              <w:left w:val="nil"/>
              <w:bottom w:val="single" w:sz="4" w:space="0" w:color="auto"/>
            </w:tcBorders>
            <w:shd w:val="clear" w:color="auto" w:fill="8DB3E2"/>
            <w:vAlign w:val="center"/>
            <w:hideMark/>
          </w:tcPr>
          <w:p w14:paraId="68A27C85"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9.405</w:t>
            </w:r>
          </w:p>
        </w:tc>
        <w:tc>
          <w:tcPr>
            <w:tcW w:w="578" w:type="pct"/>
            <w:tcBorders>
              <w:top w:val="single" w:sz="4" w:space="0" w:color="auto"/>
              <w:left w:val="nil"/>
              <w:bottom w:val="single" w:sz="4" w:space="0" w:color="auto"/>
              <w:right w:val="single" w:sz="2" w:space="0" w:color="auto"/>
            </w:tcBorders>
            <w:shd w:val="clear" w:color="auto" w:fill="8DB3E2"/>
            <w:vAlign w:val="center"/>
            <w:hideMark/>
          </w:tcPr>
          <w:p w14:paraId="3C8FD61B"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10.013</w:t>
            </w:r>
          </w:p>
        </w:tc>
        <w:tc>
          <w:tcPr>
            <w:tcW w:w="451" w:type="pct"/>
            <w:tcBorders>
              <w:top w:val="single" w:sz="4" w:space="0" w:color="auto"/>
              <w:left w:val="single" w:sz="2" w:space="0" w:color="auto"/>
              <w:bottom w:val="single" w:sz="4" w:space="0" w:color="auto"/>
              <w:right w:val="nil"/>
            </w:tcBorders>
            <w:shd w:val="clear" w:color="auto" w:fill="8DB3E2"/>
            <w:vAlign w:val="center"/>
            <w:hideMark/>
          </w:tcPr>
          <w:p w14:paraId="751590D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24.630</w:t>
            </w:r>
          </w:p>
        </w:tc>
        <w:tc>
          <w:tcPr>
            <w:tcW w:w="557" w:type="pct"/>
            <w:tcBorders>
              <w:top w:val="single" w:sz="4" w:space="0" w:color="auto"/>
              <w:left w:val="nil"/>
              <w:bottom w:val="single" w:sz="4" w:space="0" w:color="auto"/>
              <w:right w:val="nil"/>
            </w:tcBorders>
            <w:shd w:val="clear" w:color="auto" w:fill="8DB3E2"/>
            <w:vAlign w:val="center"/>
            <w:hideMark/>
          </w:tcPr>
          <w:p w14:paraId="5762697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25.860</w:t>
            </w:r>
          </w:p>
        </w:tc>
      </w:tr>
    </w:tbl>
    <w:p w14:paraId="75755AD1" w14:textId="77777777" w:rsidR="00614DC4" w:rsidRDefault="00614DC4" w:rsidP="00614DC4">
      <w:pPr>
        <w:pStyle w:val="texto"/>
        <w:spacing w:before="240"/>
        <w:rPr>
          <w:lang w:val="es-ES"/>
        </w:rPr>
      </w:pPr>
      <w:r>
        <w:rPr>
          <w:lang w:val="es-ES"/>
        </w:rPr>
        <w:t xml:space="preserve">El 39 por ciento de las plazas corresponde al SNS-O, un 34 por ciento a Educación y el 27 por ciento restante a la Administración Núcleo. Del total de plazas, el 65 por ciento está cubierto y el 35 por ciento vacante. </w:t>
      </w:r>
    </w:p>
    <w:p w14:paraId="3229F3A5" w14:textId="77777777" w:rsidR="00614DC4" w:rsidRDefault="00614DC4" w:rsidP="00614DC4">
      <w:pPr>
        <w:pStyle w:val="texto"/>
        <w:spacing w:after="240"/>
        <w:rPr>
          <w:lang w:val="es-ES"/>
        </w:rPr>
      </w:pPr>
      <w:r>
        <w:rPr>
          <w:lang w:val="es-ES"/>
        </w:rPr>
        <w:lastRenderedPageBreak/>
        <w:t>La distribución de las plazas cubiertas por tipología en 2021 y 2022 es la siguiente:</w:t>
      </w:r>
    </w:p>
    <w:tbl>
      <w:tblPr>
        <w:tblW w:w="5000" w:type="pct"/>
        <w:jc w:val="center"/>
        <w:tblCellMar>
          <w:top w:w="10" w:type="dxa"/>
          <w:left w:w="10" w:type="dxa"/>
          <w:bottom w:w="10" w:type="dxa"/>
          <w:right w:w="10" w:type="dxa"/>
        </w:tblCellMar>
        <w:tblLook w:val="04A0" w:firstRow="1" w:lastRow="0" w:firstColumn="1" w:lastColumn="0" w:noHBand="0" w:noVBand="1"/>
      </w:tblPr>
      <w:tblGrid>
        <w:gridCol w:w="3000"/>
        <w:gridCol w:w="2647"/>
        <w:gridCol w:w="1440"/>
        <w:gridCol w:w="1702"/>
      </w:tblGrid>
      <w:tr w:rsidR="00614DC4" w14:paraId="79FE2FA9" w14:textId="77777777" w:rsidTr="00437F42">
        <w:trPr>
          <w:trHeight w:val="255"/>
          <w:jc w:val="center"/>
        </w:trPr>
        <w:tc>
          <w:tcPr>
            <w:tcW w:w="3213" w:type="pct"/>
            <w:gridSpan w:val="2"/>
            <w:tcBorders>
              <w:top w:val="single" w:sz="4" w:space="0" w:color="auto"/>
              <w:left w:val="nil"/>
              <w:bottom w:val="single" w:sz="2" w:space="0" w:color="auto"/>
              <w:right w:val="nil"/>
            </w:tcBorders>
            <w:shd w:val="clear" w:color="auto" w:fill="8DB3E2"/>
            <w:vAlign w:val="center"/>
            <w:hideMark/>
          </w:tcPr>
          <w:p w14:paraId="0E74D431"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Tipo de plaza cubierta</w:t>
            </w:r>
          </w:p>
        </w:tc>
        <w:tc>
          <w:tcPr>
            <w:tcW w:w="819" w:type="pct"/>
            <w:tcBorders>
              <w:top w:val="single" w:sz="4" w:space="0" w:color="auto"/>
              <w:left w:val="nil"/>
              <w:bottom w:val="single" w:sz="2" w:space="0" w:color="auto"/>
              <w:right w:val="nil"/>
            </w:tcBorders>
            <w:shd w:val="clear" w:color="auto" w:fill="8DB3E2"/>
            <w:vAlign w:val="center"/>
            <w:hideMark/>
          </w:tcPr>
          <w:p w14:paraId="32FD07B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2021</w:t>
            </w:r>
          </w:p>
        </w:tc>
        <w:tc>
          <w:tcPr>
            <w:tcW w:w="968" w:type="pct"/>
            <w:tcBorders>
              <w:top w:val="single" w:sz="4" w:space="0" w:color="auto"/>
              <w:left w:val="nil"/>
              <w:bottom w:val="single" w:sz="2" w:space="0" w:color="auto"/>
              <w:right w:val="nil"/>
            </w:tcBorders>
            <w:shd w:val="clear" w:color="auto" w:fill="8DB3E2"/>
            <w:vAlign w:val="center"/>
            <w:hideMark/>
          </w:tcPr>
          <w:p w14:paraId="301D9587"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2022</w:t>
            </w:r>
          </w:p>
        </w:tc>
      </w:tr>
      <w:tr w:rsidR="00614DC4" w14:paraId="09066E34" w14:textId="77777777" w:rsidTr="00614DC4">
        <w:trPr>
          <w:trHeight w:val="198"/>
          <w:jc w:val="center"/>
        </w:trPr>
        <w:tc>
          <w:tcPr>
            <w:tcW w:w="1707" w:type="pct"/>
            <w:vMerge w:val="restart"/>
            <w:tcBorders>
              <w:top w:val="single" w:sz="2" w:space="0" w:color="auto"/>
              <w:left w:val="nil"/>
              <w:bottom w:val="single" w:sz="2" w:space="0" w:color="auto"/>
              <w:right w:val="nil"/>
            </w:tcBorders>
            <w:vAlign w:val="center"/>
            <w:hideMark/>
          </w:tcPr>
          <w:p w14:paraId="27775B82"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Plazas no básicas</w:t>
            </w:r>
          </w:p>
        </w:tc>
        <w:tc>
          <w:tcPr>
            <w:tcW w:w="1506" w:type="pct"/>
            <w:tcBorders>
              <w:top w:val="single" w:sz="2" w:space="0" w:color="auto"/>
              <w:left w:val="nil"/>
              <w:bottom w:val="single" w:sz="2" w:space="0" w:color="auto"/>
              <w:right w:val="nil"/>
            </w:tcBorders>
            <w:vAlign w:val="center"/>
            <w:hideMark/>
          </w:tcPr>
          <w:p w14:paraId="28FE6079"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Personal eventual</w:t>
            </w:r>
          </w:p>
        </w:tc>
        <w:tc>
          <w:tcPr>
            <w:tcW w:w="819" w:type="pct"/>
            <w:tcBorders>
              <w:top w:val="single" w:sz="2" w:space="0" w:color="auto"/>
              <w:left w:val="nil"/>
              <w:bottom w:val="single" w:sz="2" w:space="0" w:color="auto"/>
              <w:right w:val="nil"/>
            </w:tcBorders>
            <w:vAlign w:val="center"/>
            <w:hideMark/>
          </w:tcPr>
          <w:p w14:paraId="41C7B80E" w14:textId="77777777" w:rsidR="00614DC4" w:rsidRDefault="00614DC4">
            <w:pPr>
              <w:spacing w:after="0"/>
              <w:jc w:val="right"/>
              <w:rPr>
                <w:rFonts w:ascii="Arial Narrow" w:hAnsi="Arial Narrow" w:cs="Arial"/>
              </w:rPr>
            </w:pPr>
            <w:r>
              <w:rPr>
                <w:rFonts w:ascii="Arial Narrow" w:hAnsi="Arial Narrow" w:cs="Arial"/>
              </w:rPr>
              <w:t>146</w:t>
            </w:r>
          </w:p>
        </w:tc>
        <w:tc>
          <w:tcPr>
            <w:tcW w:w="968" w:type="pct"/>
            <w:tcBorders>
              <w:top w:val="single" w:sz="2" w:space="0" w:color="auto"/>
              <w:left w:val="nil"/>
              <w:bottom w:val="single" w:sz="2" w:space="0" w:color="auto"/>
              <w:right w:val="nil"/>
            </w:tcBorders>
            <w:vAlign w:val="center"/>
            <w:hideMark/>
          </w:tcPr>
          <w:p w14:paraId="25ECD079" w14:textId="77777777" w:rsidR="00614DC4" w:rsidRDefault="00614DC4">
            <w:pPr>
              <w:spacing w:after="0"/>
              <w:jc w:val="right"/>
              <w:rPr>
                <w:rFonts w:ascii="Arial Narrow" w:hAnsi="Arial Narrow" w:cs="Arial"/>
              </w:rPr>
            </w:pPr>
            <w:r>
              <w:rPr>
                <w:rFonts w:ascii="Arial Narrow" w:hAnsi="Arial Narrow" w:cs="Arial"/>
              </w:rPr>
              <w:t>148</w:t>
            </w:r>
          </w:p>
        </w:tc>
      </w:tr>
      <w:tr w:rsidR="00614DC4" w14:paraId="21F3F4D2" w14:textId="77777777" w:rsidTr="00614DC4">
        <w:trPr>
          <w:trHeight w:val="198"/>
          <w:jc w:val="center"/>
        </w:trPr>
        <w:tc>
          <w:tcPr>
            <w:tcW w:w="0" w:type="auto"/>
            <w:vMerge/>
            <w:tcBorders>
              <w:top w:val="single" w:sz="2" w:space="0" w:color="auto"/>
              <w:left w:val="nil"/>
              <w:bottom w:val="single" w:sz="2" w:space="0" w:color="auto"/>
              <w:right w:val="nil"/>
            </w:tcBorders>
            <w:vAlign w:val="center"/>
            <w:hideMark/>
          </w:tcPr>
          <w:p w14:paraId="56BE75DD" w14:textId="77777777" w:rsidR="00614DC4" w:rsidRDefault="00614DC4">
            <w:pPr>
              <w:spacing w:after="0"/>
              <w:ind w:firstLine="0"/>
              <w:jc w:val="left"/>
              <w:rPr>
                <w:rFonts w:ascii="Arial Narrow" w:hAnsi="Arial Narrow"/>
                <w:spacing w:val="6"/>
              </w:rPr>
            </w:pPr>
          </w:p>
        </w:tc>
        <w:tc>
          <w:tcPr>
            <w:tcW w:w="1506" w:type="pct"/>
            <w:tcBorders>
              <w:top w:val="single" w:sz="2" w:space="0" w:color="auto"/>
              <w:left w:val="nil"/>
              <w:bottom w:val="single" w:sz="2" w:space="0" w:color="auto"/>
              <w:right w:val="nil"/>
            </w:tcBorders>
            <w:vAlign w:val="center"/>
            <w:hideMark/>
          </w:tcPr>
          <w:p w14:paraId="63BC893B"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Jefaturas</w:t>
            </w:r>
          </w:p>
        </w:tc>
        <w:tc>
          <w:tcPr>
            <w:tcW w:w="819" w:type="pct"/>
            <w:tcBorders>
              <w:top w:val="single" w:sz="2" w:space="0" w:color="auto"/>
              <w:left w:val="nil"/>
              <w:bottom w:val="single" w:sz="2" w:space="0" w:color="auto"/>
              <w:right w:val="nil"/>
            </w:tcBorders>
            <w:vAlign w:val="center"/>
            <w:hideMark/>
          </w:tcPr>
          <w:p w14:paraId="52E9967E" w14:textId="77777777" w:rsidR="00614DC4" w:rsidRDefault="00614DC4">
            <w:pPr>
              <w:spacing w:after="0"/>
              <w:jc w:val="right"/>
              <w:rPr>
                <w:rFonts w:ascii="Arial Narrow" w:hAnsi="Arial Narrow" w:cs="Arial"/>
              </w:rPr>
            </w:pPr>
            <w:r>
              <w:rPr>
                <w:rFonts w:ascii="Arial Narrow" w:hAnsi="Arial Narrow" w:cs="Arial"/>
              </w:rPr>
              <w:t>1.541</w:t>
            </w:r>
          </w:p>
        </w:tc>
        <w:tc>
          <w:tcPr>
            <w:tcW w:w="968" w:type="pct"/>
            <w:tcBorders>
              <w:top w:val="single" w:sz="2" w:space="0" w:color="auto"/>
              <w:left w:val="nil"/>
              <w:bottom w:val="single" w:sz="2" w:space="0" w:color="auto"/>
              <w:right w:val="nil"/>
            </w:tcBorders>
            <w:vAlign w:val="center"/>
            <w:hideMark/>
          </w:tcPr>
          <w:p w14:paraId="663F357D" w14:textId="77777777" w:rsidR="00614DC4" w:rsidRDefault="00614DC4">
            <w:pPr>
              <w:spacing w:after="0"/>
              <w:jc w:val="right"/>
              <w:rPr>
                <w:rFonts w:ascii="Arial Narrow" w:hAnsi="Arial Narrow" w:cs="Arial"/>
              </w:rPr>
            </w:pPr>
            <w:r>
              <w:rPr>
                <w:rFonts w:ascii="Arial Narrow" w:hAnsi="Arial Narrow" w:cs="Arial"/>
              </w:rPr>
              <w:t>1.543</w:t>
            </w:r>
          </w:p>
        </w:tc>
      </w:tr>
      <w:tr w:rsidR="00614DC4" w14:paraId="6BF1377F" w14:textId="77777777" w:rsidTr="00437F42">
        <w:trPr>
          <w:trHeight w:val="198"/>
          <w:jc w:val="center"/>
        </w:trPr>
        <w:tc>
          <w:tcPr>
            <w:tcW w:w="3213" w:type="pct"/>
            <w:gridSpan w:val="2"/>
            <w:tcBorders>
              <w:top w:val="single" w:sz="2" w:space="0" w:color="auto"/>
              <w:left w:val="nil"/>
              <w:bottom w:val="single" w:sz="4" w:space="0" w:color="auto"/>
              <w:right w:val="nil"/>
            </w:tcBorders>
            <w:vAlign w:val="center"/>
            <w:hideMark/>
          </w:tcPr>
          <w:p w14:paraId="2703F229"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 xml:space="preserve">Plazas básicas </w:t>
            </w:r>
          </w:p>
        </w:tc>
        <w:tc>
          <w:tcPr>
            <w:tcW w:w="819" w:type="pct"/>
            <w:tcBorders>
              <w:top w:val="single" w:sz="2" w:space="0" w:color="auto"/>
              <w:left w:val="nil"/>
              <w:bottom w:val="single" w:sz="4" w:space="0" w:color="auto"/>
              <w:right w:val="nil"/>
            </w:tcBorders>
            <w:vAlign w:val="center"/>
            <w:hideMark/>
          </w:tcPr>
          <w:p w14:paraId="5D6DC883" w14:textId="77777777" w:rsidR="00614DC4" w:rsidRDefault="00614DC4">
            <w:pPr>
              <w:spacing w:after="0"/>
              <w:jc w:val="right"/>
              <w:rPr>
                <w:rFonts w:ascii="Arial Narrow" w:hAnsi="Arial Narrow" w:cs="Arial"/>
              </w:rPr>
            </w:pPr>
            <w:r>
              <w:rPr>
                <w:rFonts w:ascii="Arial Narrow" w:hAnsi="Arial Narrow" w:cs="Arial"/>
              </w:rPr>
              <w:t>14.410</w:t>
            </w:r>
          </w:p>
        </w:tc>
        <w:tc>
          <w:tcPr>
            <w:tcW w:w="968" w:type="pct"/>
            <w:tcBorders>
              <w:top w:val="single" w:sz="2" w:space="0" w:color="auto"/>
              <w:left w:val="nil"/>
              <w:bottom w:val="single" w:sz="4" w:space="0" w:color="auto"/>
              <w:right w:val="nil"/>
            </w:tcBorders>
            <w:vAlign w:val="center"/>
            <w:hideMark/>
          </w:tcPr>
          <w:p w14:paraId="57B23D94" w14:textId="77777777" w:rsidR="00614DC4" w:rsidRDefault="00614DC4">
            <w:pPr>
              <w:spacing w:after="0"/>
              <w:jc w:val="right"/>
              <w:rPr>
                <w:rFonts w:ascii="Arial Narrow" w:hAnsi="Arial Narrow" w:cs="Arial"/>
              </w:rPr>
            </w:pPr>
            <w:r>
              <w:rPr>
                <w:rFonts w:ascii="Arial Narrow" w:hAnsi="Arial Narrow" w:cs="Arial"/>
              </w:rPr>
              <w:t>15.107</w:t>
            </w:r>
          </w:p>
        </w:tc>
      </w:tr>
      <w:tr w:rsidR="00614DC4" w14:paraId="720593F8" w14:textId="77777777" w:rsidTr="00614DC4">
        <w:trPr>
          <w:trHeight w:val="255"/>
          <w:jc w:val="center"/>
        </w:trPr>
        <w:tc>
          <w:tcPr>
            <w:tcW w:w="3213" w:type="pct"/>
            <w:gridSpan w:val="2"/>
            <w:tcBorders>
              <w:top w:val="single" w:sz="4" w:space="0" w:color="auto"/>
              <w:left w:val="nil"/>
              <w:bottom w:val="single" w:sz="4" w:space="0" w:color="auto"/>
              <w:right w:val="nil"/>
            </w:tcBorders>
            <w:shd w:val="clear" w:color="auto" w:fill="8DB3E2"/>
            <w:vAlign w:val="center"/>
            <w:hideMark/>
          </w:tcPr>
          <w:p w14:paraId="1FEAF016"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lang w:val="es-ES" w:eastAsia="es-ES"/>
              </w:rPr>
            </w:pPr>
            <w:r>
              <w:rPr>
                <w:rFonts w:ascii="Arial" w:hAnsi="Arial" w:cs="Arial"/>
                <w:spacing w:val="6"/>
                <w:sz w:val="18"/>
                <w:szCs w:val="18"/>
                <w:lang w:val="es-ES" w:eastAsia="es-ES"/>
              </w:rPr>
              <w:t>Total plazas cubiertas</w:t>
            </w:r>
          </w:p>
        </w:tc>
        <w:tc>
          <w:tcPr>
            <w:tcW w:w="819" w:type="pct"/>
            <w:tcBorders>
              <w:top w:val="single" w:sz="4" w:space="0" w:color="auto"/>
              <w:left w:val="nil"/>
              <w:bottom w:val="single" w:sz="4" w:space="0" w:color="auto"/>
              <w:right w:val="nil"/>
            </w:tcBorders>
            <w:shd w:val="clear" w:color="auto" w:fill="8DB3E2"/>
            <w:vAlign w:val="center"/>
            <w:hideMark/>
          </w:tcPr>
          <w:p w14:paraId="130933AB"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lang w:val="es-ES" w:eastAsia="es-ES"/>
              </w:rPr>
            </w:pPr>
            <w:r>
              <w:rPr>
                <w:rFonts w:ascii="Arial" w:hAnsi="Arial" w:cs="Arial"/>
                <w:spacing w:val="6"/>
                <w:sz w:val="18"/>
                <w:szCs w:val="24"/>
                <w:lang w:val="es-ES" w:eastAsia="es-ES"/>
              </w:rPr>
              <w:t>16.097</w:t>
            </w:r>
          </w:p>
        </w:tc>
        <w:tc>
          <w:tcPr>
            <w:tcW w:w="968" w:type="pct"/>
            <w:tcBorders>
              <w:top w:val="single" w:sz="4" w:space="0" w:color="auto"/>
              <w:left w:val="nil"/>
              <w:bottom w:val="single" w:sz="4" w:space="0" w:color="auto"/>
              <w:right w:val="nil"/>
            </w:tcBorders>
            <w:shd w:val="clear" w:color="auto" w:fill="8DB3E2"/>
            <w:vAlign w:val="center"/>
            <w:hideMark/>
          </w:tcPr>
          <w:p w14:paraId="630FD90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lang w:val="es-ES" w:eastAsia="es-ES"/>
              </w:rPr>
            </w:pPr>
            <w:r>
              <w:rPr>
                <w:rFonts w:ascii="Arial" w:hAnsi="Arial" w:cs="Arial"/>
                <w:spacing w:val="6"/>
                <w:sz w:val="18"/>
                <w:szCs w:val="24"/>
                <w:lang w:val="es-ES" w:eastAsia="es-ES"/>
              </w:rPr>
              <w:t>16.798</w:t>
            </w:r>
          </w:p>
        </w:tc>
      </w:tr>
    </w:tbl>
    <w:p w14:paraId="5B0A744C" w14:textId="77777777" w:rsidR="00614DC4" w:rsidRDefault="00614DC4" w:rsidP="00614DC4">
      <w:pPr>
        <w:pStyle w:val="texto"/>
        <w:spacing w:before="240"/>
      </w:pPr>
      <w:r>
        <w:t xml:space="preserve">El total de plazas cubiertas en </w:t>
      </w:r>
      <w:r w:rsidR="00964C51">
        <w:t xml:space="preserve">2022 ascendió </w:t>
      </w:r>
      <w:r>
        <w:t>a 16.798</w:t>
      </w:r>
      <w:r w:rsidR="00964C51">
        <w:t xml:space="preserve">, </w:t>
      </w:r>
      <w:r>
        <w:t xml:space="preserve">cifra superior a la de 2021 en un cuatro por ciento (701 plazas); sobre 2021, la variación más significativa se halla en </w:t>
      </w:r>
      <w:r w:rsidR="00964C51">
        <w:t xml:space="preserve">las plazas básicas que aumentaron </w:t>
      </w:r>
      <w:r>
        <w:t>un cuatro por ciento (697 plazas).</w:t>
      </w:r>
    </w:p>
    <w:p w14:paraId="3B1C7455" w14:textId="77777777" w:rsidR="00614DC4" w:rsidRDefault="00614DC4" w:rsidP="00614DC4">
      <w:pPr>
        <w:pStyle w:val="texto"/>
        <w:spacing w:after="120"/>
        <w:rPr>
          <w:lang w:val="es-ES"/>
        </w:rPr>
      </w:pPr>
      <w:r>
        <w:t>Según consta en la memoria de las Cuentas Generales, 2.386 plazas no están cubiertas por sus titulares por varios motivos: excedencias, reservas por jefaturas, comisiones de servicios, servicios especiales por formación, perfeccionamiento o investigación, etc.</w:t>
      </w:r>
    </w:p>
    <w:p w14:paraId="4DA7A9DC" w14:textId="77777777" w:rsidR="00614DC4" w:rsidRDefault="00614DC4" w:rsidP="00614DC4">
      <w:pPr>
        <w:pStyle w:val="texto"/>
        <w:spacing w:after="240"/>
        <w:rPr>
          <w:lang w:val="es-ES"/>
        </w:rPr>
      </w:pPr>
      <w:r>
        <w:rPr>
          <w:lang w:val="es-ES"/>
        </w:rPr>
        <w:t>La situación y evolución de las plazas no cubiertas sobre el total de puestos se observa en el siguiente cuadro:</w:t>
      </w:r>
    </w:p>
    <w:tbl>
      <w:tblPr>
        <w:tblW w:w="4999" w:type="pct"/>
        <w:jc w:val="center"/>
        <w:tblCellMar>
          <w:top w:w="10" w:type="dxa"/>
          <w:left w:w="10" w:type="dxa"/>
          <w:bottom w:w="10" w:type="dxa"/>
          <w:right w:w="10" w:type="dxa"/>
        </w:tblCellMar>
        <w:tblLook w:val="04A0" w:firstRow="1" w:lastRow="0" w:firstColumn="1" w:lastColumn="0" w:noHBand="0" w:noVBand="1"/>
      </w:tblPr>
      <w:tblGrid>
        <w:gridCol w:w="5545"/>
        <w:gridCol w:w="1622"/>
        <w:gridCol w:w="1620"/>
      </w:tblGrid>
      <w:tr w:rsidR="00614DC4" w14:paraId="22067CE5" w14:textId="77777777" w:rsidTr="00437F42">
        <w:trPr>
          <w:trHeight w:val="255"/>
          <w:jc w:val="center"/>
        </w:trPr>
        <w:tc>
          <w:tcPr>
            <w:tcW w:w="3155" w:type="pct"/>
            <w:tcBorders>
              <w:top w:val="single" w:sz="4" w:space="0" w:color="auto"/>
              <w:left w:val="nil"/>
              <w:bottom w:val="single" w:sz="4" w:space="0" w:color="auto"/>
              <w:right w:val="nil"/>
            </w:tcBorders>
            <w:shd w:val="clear" w:color="auto" w:fill="8DB3E2"/>
            <w:vAlign w:val="center"/>
            <w:hideMark/>
          </w:tcPr>
          <w:p w14:paraId="342C339D"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rPr>
            </w:pPr>
            <w:r>
              <w:rPr>
                <w:rFonts w:ascii="Arial" w:hAnsi="Arial" w:cs="Arial"/>
                <w:spacing w:val="6"/>
                <w:sz w:val="18"/>
                <w:szCs w:val="24"/>
              </w:rPr>
              <w:t>Concepto</w:t>
            </w:r>
          </w:p>
        </w:tc>
        <w:tc>
          <w:tcPr>
            <w:tcW w:w="923" w:type="pct"/>
            <w:tcBorders>
              <w:top w:val="single" w:sz="4" w:space="0" w:color="auto"/>
              <w:left w:val="nil"/>
              <w:bottom w:val="single" w:sz="4" w:space="0" w:color="auto"/>
              <w:right w:val="nil"/>
            </w:tcBorders>
            <w:shd w:val="clear" w:color="auto" w:fill="8DB3E2"/>
            <w:vAlign w:val="center"/>
            <w:hideMark/>
          </w:tcPr>
          <w:p w14:paraId="1EC4EDF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2021</w:t>
            </w:r>
          </w:p>
        </w:tc>
        <w:tc>
          <w:tcPr>
            <w:tcW w:w="922" w:type="pct"/>
            <w:tcBorders>
              <w:top w:val="single" w:sz="4" w:space="0" w:color="auto"/>
              <w:left w:val="nil"/>
              <w:bottom w:val="single" w:sz="4" w:space="0" w:color="auto"/>
              <w:right w:val="nil"/>
            </w:tcBorders>
            <w:shd w:val="clear" w:color="auto" w:fill="8DB3E2"/>
            <w:vAlign w:val="center"/>
            <w:hideMark/>
          </w:tcPr>
          <w:p w14:paraId="03E9239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2022</w:t>
            </w:r>
          </w:p>
        </w:tc>
      </w:tr>
      <w:tr w:rsidR="00614DC4" w14:paraId="126479B6" w14:textId="77777777" w:rsidTr="00437F42">
        <w:trPr>
          <w:trHeight w:val="198"/>
          <w:jc w:val="center"/>
        </w:trPr>
        <w:tc>
          <w:tcPr>
            <w:tcW w:w="3155" w:type="pct"/>
            <w:tcBorders>
              <w:top w:val="single" w:sz="4" w:space="0" w:color="auto"/>
              <w:left w:val="nil"/>
              <w:bottom w:val="single" w:sz="2" w:space="0" w:color="auto"/>
              <w:right w:val="nil"/>
            </w:tcBorders>
            <w:vAlign w:val="center"/>
            <w:hideMark/>
          </w:tcPr>
          <w:p w14:paraId="6DF22366" w14:textId="77777777" w:rsidR="00614DC4" w:rsidRDefault="00614DC4">
            <w:pPr>
              <w:spacing w:after="0"/>
              <w:ind w:firstLine="0"/>
              <w:jc w:val="left"/>
              <w:rPr>
                <w:rFonts w:ascii="Arial Narrow" w:hAnsi="Arial Narrow" w:cs="Arial"/>
              </w:rPr>
            </w:pPr>
            <w:r>
              <w:rPr>
                <w:rFonts w:ascii="Arial Narrow" w:hAnsi="Arial Narrow" w:cs="Arial"/>
              </w:rPr>
              <w:t>Total plazas</w:t>
            </w:r>
          </w:p>
        </w:tc>
        <w:tc>
          <w:tcPr>
            <w:tcW w:w="923" w:type="pct"/>
            <w:tcBorders>
              <w:top w:val="single" w:sz="4" w:space="0" w:color="auto"/>
              <w:left w:val="nil"/>
              <w:bottom w:val="single" w:sz="2" w:space="0" w:color="auto"/>
              <w:right w:val="nil"/>
            </w:tcBorders>
            <w:vAlign w:val="center"/>
            <w:hideMark/>
          </w:tcPr>
          <w:p w14:paraId="7D44E175" w14:textId="77777777" w:rsidR="00614DC4" w:rsidRDefault="00614DC4">
            <w:pPr>
              <w:spacing w:after="0"/>
              <w:jc w:val="right"/>
              <w:rPr>
                <w:rFonts w:ascii="Arial Narrow" w:hAnsi="Arial Narrow" w:cs="Arial"/>
              </w:rPr>
            </w:pPr>
            <w:r>
              <w:rPr>
                <w:rFonts w:ascii="Arial Narrow" w:hAnsi="Arial Narrow" w:cs="Arial"/>
              </w:rPr>
              <w:t>24.630</w:t>
            </w:r>
          </w:p>
        </w:tc>
        <w:tc>
          <w:tcPr>
            <w:tcW w:w="922" w:type="pct"/>
            <w:tcBorders>
              <w:top w:val="single" w:sz="4" w:space="0" w:color="auto"/>
              <w:left w:val="nil"/>
              <w:bottom w:val="single" w:sz="2" w:space="0" w:color="auto"/>
              <w:right w:val="nil"/>
            </w:tcBorders>
            <w:vAlign w:val="center"/>
            <w:hideMark/>
          </w:tcPr>
          <w:p w14:paraId="568A4ACD" w14:textId="77777777" w:rsidR="00614DC4" w:rsidRDefault="00614DC4">
            <w:pPr>
              <w:spacing w:after="0"/>
              <w:jc w:val="right"/>
              <w:rPr>
                <w:rFonts w:ascii="Arial Narrow" w:hAnsi="Arial Narrow" w:cs="Arial"/>
              </w:rPr>
            </w:pPr>
            <w:r>
              <w:rPr>
                <w:rFonts w:ascii="Arial Narrow" w:hAnsi="Arial Narrow" w:cs="Arial"/>
              </w:rPr>
              <w:t>25.860</w:t>
            </w:r>
          </w:p>
        </w:tc>
      </w:tr>
      <w:tr w:rsidR="00614DC4" w14:paraId="1E600695" w14:textId="77777777" w:rsidTr="00614DC4">
        <w:trPr>
          <w:trHeight w:val="198"/>
          <w:jc w:val="center"/>
        </w:trPr>
        <w:tc>
          <w:tcPr>
            <w:tcW w:w="3155" w:type="pct"/>
            <w:tcBorders>
              <w:top w:val="single" w:sz="2" w:space="0" w:color="auto"/>
              <w:left w:val="nil"/>
              <w:bottom w:val="single" w:sz="2" w:space="0" w:color="auto"/>
              <w:right w:val="nil"/>
            </w:tcBorders>
            <w:vAlign w:val="center"/>
            <w:hideMark/>
          </w:tcPr>
          <w:p w14:paraId="339DE96D" w14:textId="77777777" w:rsidR="00614DC4" w:rsidRDefault="00614DC4">
            <w:pPr>
              <w:spacing w:after="0"/>
              <w:ind w:firstLine="0"/>
              <w:jc w:val="left"/>
              <w:rPr>
                <w:rFonts w:ascii="Arial Narrow" w:hAnsi="Arial Narrow" w:cs="Arial"/>
              </w:rPr>
            </w:pPr>
            <w:r>
              <w:rPr>
                <w:rFonts w:ascii="Arial Narrow" w:hAnsi="Arial Narrow" w:cs="Arial"/>
              </w:rPr>
              <w:t>Vacantes</w:t>
            </w:r>
          </w:p>
        </w:tc>
        <w:tc>
          <w:tcPr>
            <w:tcW w:w="923" w:type="pct"/>
            <w:tcBorders>
              <w:top w:val="single" w:sz="2" w:space="0" w:color="auto"/>
              <w:left w:val="nil"/>
              <w:bottom w:val="single" w:sz="2" w:space="0" w:color="auto"/>
              <w:right w:val="nil"/>
            </w:tcBorders>
            <w:vAlign w:val="center"/>
            <w:hideMark/>
          </w:tcPr>
          <w:p w14:paraId="4C10B7D0" w14:textId="77777777" w:rsidR="00614DC4" w:rsidRDefault="00614DC4">
            <w:pPr>
              <w:spacing w:after="0"/>
              <w:jc w:val="right"/>
              <w:rPr>
                <w:rFonts w:ascii="Arial Narrow" w:hAnsi="Arial Narrow" w:cs="Arial"/>
              </w:rPr>
            </w:pPr>
            <w:r>
              <w:rPr>
                <w:rFonts w:ascii="Arial Narrow" w:hAnsi="Arial Narrow" w:cs="Arial"/>
              </w:rPr>
              <w:t>8.533</w:t>
            </w:r>
          </w:p>
        </w:tc>
        <w:tc>
          <w:tcPr>
            <w:tcW w:w="922" w:type="pct"/>
            <w:tcBorders>
              <w:top w:val="single" w:sz="2" w:space="0" w:color="auto"/>
              <w:left w:val="nil"/>
              <w:bottom w:val="single" w:sz="2" w:space="0" w:color="auto"/>
              <w:right w:val="nil"/>
            </w:tcBorders>
            <w:vAlign w:val="center"/>
            <w:hideMark/>
          </w:tcPr>
          <w:p w14:paraId="38688FC3" w14:textId="77777777" w:rsidR="00614DC4" w:rsidRDefault="00614DC4">
            <w:pPr>
              <w:spacing w:after="0"/>
              <w:jc w:val="right"/>
              <w:rPr>
                <w:rFonts w:ascii="Arial Narrow" w:hAnsi="Arial Narrow" w:cs="Arial"/>
              </w:rPr>
            </w:pPr>
            <w:r>
              <w:rPr>
                <w:rFonts w:ascii="Arial Narrow" w:hAnsi="Arial Narrow" w:cs="Arial"/>
              </w:rPr>
              <w:t>9.062</w:t>
            </w:r>
          </w:p>
        </w:tc>
      </w:tr>
      <w:tr w:rsidR="00614DC4" w14:paraId="3B4C0C2E" w14:textId="77777777" w:rsidTr="00614DC4">
        <w:trPr>
          <w:trHeight w:val="198"/>
          <w:jc w:val="center"/>
        </w:trPr>
        <w:tc>
          <w:tcPr>
            <w:tcW w:w="3155" w:type="pct"/>
            <w:tcBorders>
              <w:top w:val="single" w:sz="2" w:space="0" w:color="auto"/>
              <w:left w:val="nil"/>
              <w:bottom w:val="single" w:sz="2" w:space="0" w:color="auto"/>
              <w:right w:val="nil"/>
            </w:tcBorders>
            <w:vAlign w:val="center"/>
            <w:hideMark/>
          </w:tcPr>
          <w:p w14:paraId="64E93454" w14:textId="77777777" w:rsidR="00614DC4" w:rsidRDefault="00614DC4">
            <w:pPr>
              <w:spacing w:after="0"/>
              <w:ind w:firstLine="0"/>
              <w:jc w:val="left"/>
              <w:rPr>
                <w:rFonts w:ascii="Arial Narrow" w:hAnsi="Arial Narrow" w:cs="Arial"/>
              </w:rPr>
            </w:pPr>
            <w:r>
              <w:rPr>
                <w:rFonts w:ascii="Arial Narrow" w:hAnsi="Arial Narrow" w:cs="Arial"/>
              </w:rPr>
              <w:t>% Vacantes sobre total puestos</w:t>
            </w:r>
          </w:p>
        </w:tc>
        <w:tc>
          <w:tcPr>
            <w:tcW w:w="923" w:type="pct"/>
            <w:tcBorders>
              <w:top w:val="single" w:sz="2" w:space="0" w:color="auto"/>
              <w:left w:val="nil"/>
              <w:bottom w:val="single" w:sz="2" w:space="0" w:color="auto"/>
              <w:right w:val="nil"/>
            </w:tcBorders>
            <w:vAlign w:val="center"/>
            <w:hideMark/>
          </w:tcPr>
          <w:p w14:paraId="61896F2D" w14:textId="77777777" w:rsidR="00614DC4" w:rsidRDefault="00614DC4">
            <w:pPr>
              <w:spacing w:after="0"/>
              <w:jc w:val="right"/>
              <w:rPr>
                <w:rFonts w:ascii="Arial Narrow" w:hAnsi="Arial Narrow" w:cs="Arial"/>
              </w:rPr>
            </w:pPr>
            <w:r>
              <w:rPr>
                <w:rFonts w:ascii="Arial Narrow" w:hAnsi="Arial Narrow" w:cs="Arial"/>
              </w:rPr>
              <w:t>35</w:t>
            </w:r>
          </w:p>
        </w:tc>
        <w:tc>
          <w:tcPr>
            <w:tcW w:w="922" w:type="pct"/>
            <w:tcBorders>
              <w:top w:val="single" w:sz="2" w:space="0" w:color="auto"/>
              <w:left w:val="nil"/>
              <w:bottom w:val="single" w:sz="2" w:space="0" w:color="auto"/>
              <w:right w:val="nil"/>
            </w:tcBorders>
            <w:vAlign w:val="center"/>
            <w:hideMark/>
          </w:tcPr>
          <w:p w14:paraId="707B0A6E" w14:textId="77777777" w:rsidR="00614DC4" w:rsidRDefault="00614DC4">
            <w:pPr>
              <w:spacing w:after="0"/>
              <w:jc w:val="right"/>
              <w:rPr>
                <w:rFonts w:ascii="Arial Narrow" w:hAnsi="Arial Narrow" w:cs="Arial"/>
              </w:rPr>
            </w:pPr>
            <w:r>
              <w:rPr>
                <w:rFonts w:ascii="Arial Narrow" w:hAnsi="Arial Narrow" w:cs="Arial"/>
              </w:rPr>
              <w:t>35</w:t>
            </w:r>
          </w:p>
        </w:tc>
      </w:tr>
      <w:tr w:rsidR="00614DC4" w14:paraId="4063FC5F" w14:textId="77777777" w:rsidTr="00437F42">
        <w:trPr>
          <w:trHeight w:val="198"/>
          <w:jc w:val="center"/>
        </w:trPr>
        <w:tc>
          <w:tcPr>
            <w:tcW w:w="3155" w:type="pct"/>
            <w:tcBorders>
              <w:top w:val="single" w:sz="2" w:space="0" w:color="auto"/>
              <w:left w:val="nil"/>
              <w:bottom w:val="single" w:sz="4" w:space="0" w:color="auto"/>
              <w:right w:val="nil"/>
            </w:tcBorders>
            <w:vAlign w:val="center"/>
            <w:hideMark/>
          </w:tcPr>
          <w:p w14:paraId="6F7C220A" w14:textId="77777777" w:rsidR="00614DC4" w:rsidRDefault="00614DC4">
            <w:pPr>
              <w:spacing w:after="0"/>
              <w:ind w:firstLine="0"/>
              <w:jc w:val="left"/>
              <w:rPr>
                <w:rFonts w:ascii="Arial Narrow" w:hAnsi="Arial Narrow" w:cs="Arial"/>
              </w:rPr>
            </w:pPr>
            <w:r>
              <w:rPr>
                <w:rFonts w:ascii="Arial Narrow" w:hAnsi="Arial Narrow" w:cs="Arial"/>
              </w:rPr>
              <w:t>Vacantes ocupadas</w:t>
            </w:r>
          </w:p>
        </w:tc>
        <w:tc>
          <w:tcPr>
            <w:tcW w:w="923" w:type="pct"/>
            <w:tcBorders>
              <w:top w:val="single" w:sz="2" w:space="0" w:color="auto"/>
              <w:left w:val="nil"/>
              <w:bottom w:val="single" w:sz="4" w:space="0" w:color="auto"/>
              <w:right w:val="nil"/>
            </w:tcBorders>
            <w:vAlign w:val="center"/>
            <w:hideMark/>
          </w:tcPr>
          <w:p w14:paraId="0832D7F7" w14:textId="77777777" w:rsidR="00614DC4" w:rsidRDefault="00614DC4">
            <w:pPr>
              <w:spacing w:after="0"/>
              <w:jc w:val="right"/>
              <w:rPr>
                <w:rFonts w:ascii="Arial Narrow" w:hAnsi="Arial Narrow" w:cs="Arial"/>
              </w:rPr>
            </w:pPr>
            <w:r>
              <w:rPr>
                <w:rFonts w:ascii="Arial Narrow" w:hAnsi="Arial Narrow" w:cs="Arial"/>
              </w:rPr>
              <w:t>5.569</w:t>
            </w:r>
          </w:p>
        </w:tc>
        <w:tc>
          <w:tcPr>
            <w:tcW w:w="922" w:type="pct"/>
            <w:tcBorders>
              <w:top w:val="single" w:sz="2" w:space="0" w:color="auto"/>
              <w:left w:val="nil"/>
              <w:bottom w:val="single" w:sz="4" w:space="0" w:color="auto"/>
              <w:right w:val="nil"/>
            </w:tcBorders>
            <w:vAlign w:val="center"/>
            <w:hideMark/>
          </w:tcPr>
          <w:p w14:paraId="2193DBCD" w14:textId="77777777" w:rsidR="00614DC4" w:rsidRDefault="00614DC4">
            <w:pPr>
              <w:spacing w:after="0"/>
              <w:jc w:val="right"/>
              <w:rPr>
                <w:rFonts w:ascii="Arial Narrow" w:hAnsi="Arial Narrow" w:cs="Arial"/>
              </w:rPr>
            </w:pPr>
            <w:r>
              <w:rPr>
                <w:rFonts w:ascii="Arial Narrow" w:hAnsi="Arial Narrow" w:cs="Arial"/>
              </w:rPr>
              <w:t>5.768</w:t>
            </w:r>
          </w:p>
        </w:tc>
      </w:tr>
      <w:tr w:rsidR="00614DC4" w14:paraId="09BBF019" w14:textId="77777777" w:rsidTr="00437F42">
        <w:trPr>
          <w:trHeight w:val="255"/>
          <w:jc w:val="center"/>
        </w:trPr>
        <w:tc>
          <w:tcPr>
            <w:tcW w:w="3155" w:type="pct"/>
            <w:tcBorders>
              <w:top w:val="single" w:sz="4" w:space="0" w:color="auto"/>
              <w:left w:val="nil"/>
              <w:bottom w:val="single" w:sz="4" w:space="0" w:color="auto"/>
              <w:right w:val="nil"/>
            </w:tcBorders>
            <w:vAlign w:val="center"/>
            <w:hideMark/>
          </w:tcPr>
          <w:p w14:paraId="56D5AB7E" w14:textId="77777777" w:rsidR="00614DC4" w:rsidRDefault="00614DC4">
            <w:pPr>
              <w:spacing w:after="0"/>
              <w:ind w:firstLine="0"/>
              <w:jc w:val="left"/>
              <w:rPr>
                <w:rFonts w:ascii="Arial" w:hAnsi="Arial" w:cs="Arial"/>
                <w:sz w:val="18"/>
              </w:rPr>
            </w:pPr>
            <w:r>
              <w:rPr>
                <w:rFonts w:ascii="Arial" w:hAnsi="Arial" w:cs="Arial"/>
                <w:sz w:val="18"/>
              </w:rPr>
              <w:t>% Vacantes ocupadas sobre total vacantes</w:t>
            </w:r>
          </w:p>
        </w:tc>
        <w:tc>
          <w:tcPr>
            <w:tcW w:w="923" w:type="pct"/>
            <w:tcBorders>
              <w:top w:val="single" w:sz="4" w:space="0" w:color="auto"/>
              <w:left w:val="nil"/>
              <w:bottom w:val="single" w:sz="4" w:space="0" w:color="auto"/>
              <w:right w:val="nil"/>
            </w:tcBorders>
            <w:vAlign w:val="center"/>
            <w:hideMark/>
          </w:tcPr>
          <w:p w14:paraId="5E20D896" w14:textId="77777777" w:rsidR="00614DC4" w:rsidRDefault="00614DC4">
            <w:pPr>
              <w:spacing w:after="0"/>
              <w:jc w:val="right"/>
              <w:rPr>
                <w:rFonts w:ascii="Arial" w:hAnsi="Arial" w:cs="Arial"/>
                <w:sz w:val="18"/>
              </w:rPr>
            </w:pPr>
            <w:r>
              <w:rPr>
                <w:rFonts w:ascii="Arial" w:hAnsi="Arial" w:cs="Arial"/>
                <w:sz w:val="18"/>
              </w:rPr>
              <w:t>65</w:t>
            </w:r>
          </w:p>
        </w:tc>
        <w:tc>
          <w:tcPr>
            <w:tcW w:w="922" w:type="pct"/>
            <w:tcBorders>
              <w:top w:val="single" w:sz="4" w:space="0" w:color="auto"/>
              <w:left w:val="nil"/>
              <w:bottom w:val="single" w:sz="4" w:space="0" w:color="auto"/>
              <w:right w:val="nil"/>
            </w:tcBorders>
            <w:vAlign w:val="center"/>
            <w:hideMark/>
          </w:tcPr>
          <w:p w14:paraId="2D21EE33" w14:textId="77777777" w:rsidR="00614DC4" w:rsidRDefault="00614DC4">
            <w:pPr>
              <w:spacing w:after="0"/>
              <w:jc w:val="right"/>
              <w:rPr>
                <w:rFonts w:ascii="Arial" w:hAnsi="Arial" w:cs="Arial"/>
                <w:sz w:val="18"/>
              </w:rPr>
            </w:pPr>
            <w:r>
              <w:rPr>
                <w:rFonts w:ascii="Arial" w:hAnsi="Arial" w:cs="Arial"/>
                <w:sz w:val="18"/>
              </w:rPr>
              <w:t>64</w:t>
            </w:r>
          </w:p>
        </w:tc>
      </w:tr>
    </w:tbl>
    <w:p w14:paraId="09F6B332" w14:textId="77777777" w:rsidR="00614DC4" w:rsidRDefault="00614DC4" w:rsidP="00614DC4">
      <w:pPr>
        <w:pStyle w:val="texto"/>
        <w:spacing w:before="240" w:after="120"/>
        <w:rPr>
          <w:lang w:val="es-ES"/>
        </w:rPr>
      </w:pPr>
      <w:r>
        <w:rPr>
          <w:lang w:val="es-ES"/>
        </w:rPr>
        <w:t xml:space="preserve">En 2022, el 35 por ciento del total de plazas estaban vacantes y dentro de éstas, el 64 por ciento estaban cubiertas, porcentajes similares a los de 2021. </w:t>
      </w:r>
    </w:p>
    <w:p w14:paraId="58453CE9" w14:textId="77777777" w:rsidR="00614DC4" w:rsidRDefault="00614DC4" w:rsidP="00614DC4">
      <w:pPr>
        <w:pStyle w:val="texto"/>
        <w:spacing w:after="120"/>
        <w:rPr>
          <w:rFonts w:cs="Arial"/>
          <w:b/>
        </w:rPr>
      </w:pPr>
      <w:r>
        <w:rPr>
          <w:lang w:val="es-ES"/>
        </w:rPr>
        <w:t>Hemos verificado que los datos contenidos en la plantilla orgánica y la información aportada al respecto en la memoria de las Cuentas Generales son coincidentes</w:t>
      </w:r>
      <w:r>
        <w:rPr>
          <w:rFonts w:cs="Arial"/>
        </w:rPr>
        <w:t>.</w:t>
      </w:r>
    </w:p>
    <w:p w14:paraId="733E95E0" w14:textId="77777777" w:rsidR="00614DC4" w:rsidRDefault="00614DC4" w:rsidP="00614DC4">
      <w:pPr>
        <w:pStyle w:val="texto"/>
        <w:rPr>
          <w:lang w:val="es-ES"/>
        </w:rPr>
      </w:pPr>
      <w:r>
        <w:rPr>
          <w:lang w:val="es-ES"/>
        </w:rPr>
        <w:t>El Gobierno aprobó mediante 24 decretos forales modificaciones de plantilla para amortizar 96 plazas (40 de la Administración Núcleo, cuatro del Departamento de Educación y 52 del Departamento de Salud) y crear 1.327 (665 para el Departamento de Salud, 186 para la Administración Núcleo y 476 para el Departamento de Educación).</w:t>
      </w:r>
    </w:p>
    <w:p w14:paraId="4308AD68" w14:textId="77777777" w:rsidR="00614DC4" w:rsidRDefault="00614DC4" w:rsidP="00614DC4">
      <w:pPr>
        <w:pStyle w:val="texto"/>
        <w:rPr>
          <w:lang w:val="es-ES"/>
        </w:rPr>
      </w:pPr>
      <w:r>
        <w:rPr>
          <w:lang w:val="es-ES"/>
        </w:rPr>
        <w:t>Hemos constatado que todas estas modificaciones se han incorporado a la plantilla.</w:t>
      </w:r>
    </w:p>
    <w:p w14:paraId="3EF15283" w14:textId="77777777" w:rsidR="00437F42" w:rsidRDefault="00437F42" w:rsidP="00614DC4">
      <w:pPr>
        <w:pStyle w:val="texto"/>
        <w:rPr>
          <w:lang w:val="es-ES"/>
        </w:rPr>
      </w:pPr>
    </w:p>
    <w:p w14:paraId="4AF73C5D" w14:textId="77777777" w:rsidR="00437F42" w:rsidRDefault="00437F42" w:rsidP="00614DC4">
      <w:pPr>
        <w:pStyle w:val="texto"/>
        <w:rPr>
          <w:lang w:val="es-ES"/>
        </w:rPr>
      </w:pPr>
    </w:p>
    <w:p w14:paraId="09D38E49" w14:textId="77777777" w:rsidR="00614DC4" w:rsidRDefault="00614DC4" w:rsidP="00614DC4">
      <w:pPr>
        <w:spacing w:before="240" w:after="240"/>
        <w:ind w:firstLine="284"/>
        <w:jc w:val="left"/>
        <w:rPr>
          <w:rFonts w:ascii="Arial" w:hAnsi="Arial"/>
          <w:i/>
          <w:iCs/>
          <w:spacing w:val="10"/>
          <w:kern w:val="28"/>
          <w:sz w:val="25"/>
          <w:szCs w:val="26"/>
          <w:lang w:val="es-ES"/>
        </w:rPr>
      </w:pPr>
      <w:r>
        <w:rPr>
          <w:rFonts w:ascii="Arial" w:hAnsi="Arial"/>
          <w:i/>
          <w:iCs/>
          <w:spacing w:val="10"/>
          <w:kern w:val="28"/>
          <w:sz w:val="25"/>
          <w:szCs w:val="26"/>
          <w:lang w:val="es-ES"/>
        </w:rPr>
        <w:lastRenderedPageBreak/>
        <w:t>Análisis de la tasa de reposición y estabilización</w:t>
      </w:r>
    </w:p>
    <w:p w14:paraId="14063979" w14:textId="77777777" w:rsidR="00614DC4" w:rsidRDefault="00614DC4" w:rsidP="00614DC4">
      <w:pPr>
        <w:pStyle w:val="texto"/>
        <w:spacing w:after="240"/>
        <w:rPr>
          <w:lang w:val="es-ES"/>
        </w:rPr>
      </w:pPr>
      <w:r>
        <w:rPr>
          <w:lang w:val="es-ES"/>
        </w:rPr>
        <w:t xml:space="preserve">A lo largo de 2022 se han aprobado sucesivas </w:t>
      </w:r>
      <w:r w:rsidR="00964C51">
        <w:rPr>
          <w:lang w:val="es-ES"/>
        </w:rPr>
        <w:t>ofertas públicas de empleo (</w:t>
      </w:r>
      <w:r>
        <w:rPr>
          <w:lang w:val="es-ES"/>
        </w:rPr>
        <w:t>OPE</w:t>
      </w:r>
      <w:r w:rsidR="00964C51">
        <w:rPr>
          <w:lang w:val="es-ES"/>
        </w:rPr>
        <w:t xml:space="preserve"> en adelante)</w:t>
      </w:r>
      <w:r>
        <w:rPr>
          <w:lang w:val="es-ES"/>
        </w:rPr>
        <w:t xml:space="preserve"> contemplando las siguientes plazas:</w:t>
      </w:r>
    </w:p>
    <w:tbl>
      <w:tblPr>
        <w:tblW w:w="5000" w:type="pct"/>
        <w:jc w:val="center"/>
        <w:tblCellMar>
          <w:top w:w="10" w:type="dxa"/>
          <w:left w:w="10" w:type="dxa"/>
          <w:bottom w:w="10" w:type="dxa"/>
          <w:right w:w="10" w:type="dxa"/>
        </w:tblCellMar>
        <w:tblLook w:val="04A0" w:firstRow="1" w:lastRow="0" w:firstColumn="1" w:lastColumn="0" w:noHBand="0" w:noVBand="1"/>
      </w:tblPr>
      <w:tblGrid>
        <w:gridCol w:w="7156"/>
        <w:gridCol w:w="1633"/>
      </w:tblGrid>
      <w:tr w:rsidR="00614DC4" w14:paraId="41B26429" w14:textId="77777777" w:rsidTr="00AB17B3">
        <w:trPr>
          <w:trHeight w:hRule="exact" w:val="255"/>
          <w:jc w:val="center"/>
        </w:trPr>
        <w:tc>
          <w:tcPr>
            <w:tcW w:w="4071" w:type="pct"/>
            <w:tcBorders>
              <w:top w:val="single" w:sz="4" w:space="0" w:color="auto"/>
              <w:left w:val="nil"/>
              <w:bottom w:val="single" w:sz="4" w:space="0" w:color="auto"/>
              <w:right w:val="nil"/>
            </w:tcBorders>
            <w:shd w:val="clear" w:color="auto" w:fill="8DB3E2"/>
            <w:vAlign w:val="center"/>
            <w:hideMark/>
          </w:tcPr>
          <w:p w14:paraId="4DD79E37"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z w:val="18"/>
                <w:szCs w:val="18"/>
                <w:lang w:val="es-ES"/>
              </w:rPr>
              <w:t>Motivo OPE y ámbito</w:t>
            </w:r>
          </w:p>
        </w:tc>
        <w:tc>
          <w:tcPr>
            <w:tcW w:w="929" w:type="pct"/>
            <w:tcBorders>
              <w:top w:val="single" w:sz="4" w:space="0" w:color="auto"/>
              <w:left w:val="nil"/>
              <w:bottom w:val="single" w:sz="4" w:space="0" w:color="auto"/>
              <w:right w:val="nil"/>
            </w:tcBorders>
            <w:shd w:val="clear" w:color="auto" w:fill="8DB3E2"/>
            <w:vAlign w:val="center"/>
            <w:hideMark/>
          </w:tcPr>
          <w:p w14:paraId="63DD73DA"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proofErr w:type="spellStart"/>
            <w:r>
              <w:rPr>
                <w:rFonts w:ascii="Arial" w:hAnsi="Arial" w:cs="Arial"/>
                <w:spacing w:val="6"/>
                <w:sz w:val="18"/>
                <w:szCs w:val="18"/>
              </w:rPr>
              <w:t>Nº</w:t>
            </w:r>
            <w:proofErr w:type="spellEnd"/>
            <w:r>
              <w:rPr>
                <w:rFonts w:ascii="Arial" w:hAnsi="Arial" w:cs="Arial"/>
                <w:spacing w:val="6"/>
                <w:sz w:val="18"/>
                <w:szCs w:val="18"/>
              </w:rPr>
              <w:t xml:space="preserve"> plazas</w:t>
            </w:r>
          </w:p>
        </w:tc>
      </w:tr>
      <w:tr w:rsidR="00614DC4" w14:paraId="01049E2F" w14:textId="77777777" w:rsidTr="00192962">
        <w:trPr>
          <w:trHeight w:val="198"/>
          <w:jc w:val="center"/>
        </w:trPr>
        <w:tc>
          <w:tcPr>
            <w:tcW w:w="4071" w:type="pct"/>
            <w:tcBorders>
              <w:top w:val="single" w:sz="4" w:space="0" w:color="auto"/>
              <w:left w:val="nil"/>
              <w:bottom w:val="single" w:sz="2" w:space="0" w:color="auto"/>
              <w:right w:val="nil"/>
            </w:tcBorders>
            <w:vAlign w:val="center"/>
            <w:hideMark/>
          </w:tcPr>
          <w:p w14:paraId="73B95D4C"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cs="Arial"/>
                <w:lang w:val="es-ES"/>
              </w:rPr>
            </w:pPr>
            <w:r>
              <w:rPr>
                <w:rFonts w:ascii="Arial Narrow" w:hAnsi="Arial Narrow" w:cs="Arial"/>
                <w:lang w:val="es-ES"/>
              </w:rPr>
              <w:t>Tasa reposición (734)</w:t>
            </w:r>
          </w:p>
          <w:p w14:paraId="293D15BC" w14:textId="77777777" w:rsidR="00614DC4" w:rsidRDefault="00614DC4">
            <w:pPr>
              <w:keepLines/>
              <w:tabs>
                <w:tab w:val="right" w:pos="2835"/>
                <w:tab w:val="right" w:pos="3969"/>
                <w:tab w:val="right" w:pos="5103"/>
                <w:tab w:val="right" w:pos="6237"/>
                <w:tab w:val="right" w:pos="7371"/>
              </w:tabs>
              <w:spacing w:after="0"/>
              <w:ind w:left="559" w:right="4027" w:firstLine="0"/>
              <w:jc w:val="left"/>
              <w:rPr>
                <w:rFonts w:ascii="Arial Narrow" w:hAnsi="Arial Narrow" w:cs="Arial"/>
                <w:i/>
                <w:lang w:val="es-ES"/>
              </w:rPr>
            </w:pPr>
            <w:r>
              <w:rPr>
                <w:rFonts w:ascii="Arial Narrow" w:hAnsi="Arial Narrow" w:cs="Arial"/>
                <w:i/>
                <w:lang w:val="es-ES"/>
              </w:rPr>
              <w:t xml:space="preserve">Administración Núcleo </w:t>
            </w:r>
          </w:p>
          <w:p w14:paraId="2777A125" w14:textId="77777777" w:rsidR="00614DC4" w:rsidRDefault="00614DC4">
            <w:pPr>
              <w:keepLines/>
              <w:tabs>
                <w:tab w:val="right" w:pos="2835"/>
                <w:tab w:val="right" w:pos="3969"/>
                <w:tab w:val="right" w:pos="5103"/>
                <w:tab w:val="right" w:pos="6237"/>
                <w:tab w:val="right" w:pos="7371"/>
              </w:tabs>
              <w:spacing w:after="0"/>
              <w:ind w:left="559" w:right="4027" w:firstLine="0"/>
              <w:jc w:val="left"/>
              <w:rPr>
                <w:rFonts w:ascii="Arial Narrow" w:hAnsi="Arial Narrow" w:cs="Arial"/>
                <w:i/>
                <w:lang w:val="es-ES"/>
              </w:rPr>
            </w:pPr>
            <w:r>
              <w:rPr>
                <w:rFonts w:ascii="Arial Narrow" w:hAnsi="Arial Narrow" w:cs="Arial"/>
                <w:i/>
                <w:lang w:val="es-ES"/>
              </w:rPr>
              <w:t>Educación</w:t>
            </w:r>
          </w:p>
          <w:p w14:paraId="336DC5BC" w14:textId="77777777" w:rsidR="00614DC4" w:rsidRDefault="00614DC4">
            <w:pPr>
              <w:keepLines/>
              <w:tabs>
                <w:tab w:val="right" w:pos="2835"/>
                <w:tab w:val="right" w:pos="3969"/>
                <w:tab w:val="right" w:pos="5103"/>
                <w:tab w:val="right" w:pos="6237"/>
                <w:tab w:val="right" w:pos="7371"/>
              </w:tabs>
              <w:spacing w:after="0"/>
              <w:ind w:left="559" w:right="4027" w:firstLine="0"/>
              <w:jc w:val="left"/>
              <w:rPr>
                <w:rFonts w:ascii="Arial Narrow" w:hAnsi="Arial Narrow" w:cs="Arial"/>
                <w:lang w:val="es-ES"/>
              </w:rPr>
            </w:pPr>
            <w:r>
              <w:rPr>
                <w:rFonts w:ascii="Arial Narrow" w:hAnsi="Arial Narrow" w:cs="Arial"/>
                <w:i/>
                <w:lang w:val="es-ES"/>
              </w:rPr>
              <w:t>Salud</w:t>
            </w:r>
          </w:p>
        </w:tc>
        <w:tc>
          <w:tcPr>
            <w:tcW w:w="929" w:type="pct"/>
            <w:tcBorders>
              <w:top w:val="single" w:sz="4" w:space="0" w:color="auto"/>
              <w:left w:val="nil"/>
              <w:bottom w:val="single" w:sz="2" w:space="0" w:color="auto"/>
              <w:right w:val="nil"/>
            </w:tcBorders>
            <w:vAlign w:val="center"/>
          </w:tcPr>
          <w:p w14:paraId="1547871B" w14:textId="77777777" w:rsidR="00614DC4" w:rsidRDefault="00614DC4">
            <w:pPr>
              <w:keepLines/>
              <w:tabs>
                <w:tab w:val="right" w:pos="2835"/>
                <w:tab w:val="right" w:pos="3969"/>
                <w:tab w:val="right" w:pos="5103"/>
                <w:tab w:val="right" w:pos="6237"/>
                <w:tab w:val="right" w:pos="7371"/>
              </w:tabs>
              <w:spacing w:after="0"/>
              <w:ind w:left="788" w:hanging="788"/>
              <w:jc w:val="right"/>
              <w:rPr>
                <w:rFonts w:ascii="Arial Narrow" w:hAnsi="Arial Narrow" w:cs="Arial"/>
                <w:spacing w:val="6"/>
              </w:rPr>
            </w:pPr>
          </w:p>
          <w:p w14:paraId="7416C70F" w14:textId="77777777" w:rsidR="00614DC4" w:rsidRDefault="00614DC4">
            <w:pPr>
              <w:keepLines/>
              <w:tabs>
                <w:tab w:val="right" w:pos="2835"/>
                <w:tab w:val="right" w:pos="3969"/>
                <w:tab w:val="right" w:pos="5103"/>
                <w:tab w:val="right" w:pos="6237"/>
                <w:tab w:val="right" w:pos="7371"/>
              </w:tabs>
              <w:spacing w:after="0"/>
              <w:ind w:left="788" w:hanging="788"/>
              <w:jc w:val="right"/>
              <w:rPr>
                <w:rFonts w:ascii="Arial Narrow" w:hAnsi="Arial Narrow" w:cs="Arial"/>
                <w:spacing w:val="6"/>
              </w:rPr>
            </w:pPr>
            <w:r>
              <w:rPr>
                <w:rFonts w:ascii="Arial Narrow" w:hAnsi="Arial Narrow" w:cs="Arial"/>
                <w:spacing w:val="6"/>
              </w:rPr>
              <w:t>277</w:t>
            </w:r>
          </w:p>
          <w:p w14:paraId="28DF89C1" w14:textId="77777777" w:rsidR="00614DC4" w:rsidRDefault="00614DC4">
            <w:pPr>
              <w:keepLines/>
              <w:tabs>
                <w:tab w:val="right" w:pos="2835"/>
                <w:tab w:val="right" w:pos="3969"/>
                <w:tab w:val="right" w:pos="5103"/>
                <w:tab w:val="right" w:pos="6237"/>
                <w:tab w:val="right" w:pos="7371"/>
              </w:tabs>
              <w:spacing w:after="0"/>
              <w:ind w:left="788" w:hanging="788"/>
              <w:jc w:val="right"/>
              <w:rPr>
                <w:rFonts w:ascii="Arial Narrow" w:hAnsi="Arial Narrow" w:cs="Arial"/>
                <w:spacing w:val="6"/>
              </w:rPr>
            </w:pPr>
            <w:r>
              <w:rPr>
                <w:rFonts w:ascii="Arial Narrow" w:hAnsi="Arial Narrow" w:cs="Arial"/>
                <w:spacing w:val="6"/>
              </w:rPr>
              <w:t>253</w:t>
            </w:r>
          </w:p>
          <w:p w14:paraId="22B47BF8" w14:textId="77777777" w:rsidR="00614DC4" w:rsidRDefault="00614DC4">
            <w:pPr>
              <w:keepLines/>
              <w:tabs>
                <w:tab w:val="right" w:pos="2835"/>
                <w:tab w:val="right" w:pos="3969"/>
                <w:tab w:val="right" w:pos="5103"/>
                <w:tab w:val="right" w:pos="6237"/>
                <w:tab w:val="right" w:pos="7371"/>
              </w:tabs>
              <w:spacing w:after="0"/>
              <w:ind w:left="788" w:hanging="788"/>
              <w:jc w:val="right"/>
              <w:rPr>
                <w:rFonts w:ascii="Arial Narrow" w:hAnsi="Arial Narrow" w:cs="Arial"/>
                <w:spacing w:val="6"/>
              </w:rPr>
            </w:pPr>
            <w:r>
              <w:rPr>
                <w:rFonts w:ascii="Arial Narrow" w:hAnsi="Arial Narrow" w:cs="Arial"/>
                <w:spacing w:val="6"/>
              </w:rPr>
              <w:t>204</w:t>
            </w:r>
          </w:p>
        </w:tc>
      </w:tr>
      <w:tr w:rsidR="00614DC4" w14:paraId="057B982A" w14:textId="77777777" w:rsidTr="00AB17B3">
        <w:trPr>
          <w:trHeight w:val="198"/>
          <w:jc w:val="center"/>
        </w:trPr>
        <w:tc>
          <w:tcPr>
            <w:tcW w:w="4071" w:type="pct"/>
            <w:tcBorders>
              <w:top w:val="single" w:sz="2" w:space="0" w:color="auto"/>
              <w:left w:val="nil"/>
              <w:bottom w:val="single" w:sz="4" w:space="0" w:color="auto"/>
              <w:right w:val="nil"/>
            </w:tcBorders>
            <w:vAlign w:val="center"/>
            <w:hideMark/>
          </w:tcPr>
          <w:p w14:paraId="29351052" w14:textId="77777777" w:rsidR="00614DC4" w:rsidRDefault="00F321BA">
            <w:pPr>
              <w:keepLines/>
              <w:tabs>
                <w:tab w:val="right" w:pos="2835"/>
                <w:tab w:val="right" w:pos="3969"/>
                <w:tab w:val="right" w:pos="5103"/>
                <w:tab w:val="right" w:pos="6237"/>
                <w:tab w:val="right" w:pos="7371"/>
              </w:tabs>
              <w:spacing w:after="0"/>
              <w:ind w:firstLine="0"/>
              <w:jc w:val="left"/>
              <w:rPr>
                <w:rFonts w:ascii="Arial Narrow" w:hAnsi="Arial Narrow" w:cs="Arial"/>
                <w:lang w:val="es-ES"/>
              </w:rPr>
            </w:pPr>
            <w:r>
              <w:rPr>
                <w:rFonts w:ascii="Arial Narrow" w:hAnsi="Arial Narrow" w:cs="Arial"/>
                <w:lang w:val="es-ES"/>
              </w:rPr>
              <w:t>Tasa estabilización (3.571)</w:t>
            </w:r>
          </w:p>
          <w:p w14:paraId="73BFE9D0" w14:textId="77777777" w:rsidR="00614DC4" w:rsidRDefault="00614DC4">
            <w:pPr>
              <w:keepLines/>
              <w:tabs>
                <w:tab w:val="right" w:pos="2835"/>
                <w:tab w:val="right" w:pos="3969"/>
                <w:tab w:val="right" w:pos="5103"/>
                <w:tab w:val="right" w:pos="6237"/>
                <w:tab w:val="right" w:pos="7371"/>
              </w:tabs>
              <w:spacing w:after="0"/>
              <w:ind w:left="559" w:right="4027" w:firstLine="0"/>
              <w:jc w:val="left"/>
              <w:rPr>
                <w:rFonts w:ascii="Arial Narrow" w:hAnsi="Arial Narrow" w:cs="Arial"/>
                <w:i/>
                <w:lang w:val="es-ES"/>
              </w:rPr>
            </w:pPr>
            <w:r>
              <w:rPr>
                <w:rFonts w:ascii="Arial Narrow" w:hAnsi="Arial Narrow" w:cs="Arial"/>
                <w:i/>
                <w:lang w:val="es-ES"/>
              </w:rPr>
              <w:t xml:space="preserve">Administración Núcleo </w:t>
            </w:r>
          </w:p>
          <w:p w14:paraId="2479B59B" w14:textId="77777777" w:rsidR="00614DC4" w:rsidRDefault="00614DC4">
            <w:pPr>
              <w:keepLines/>
              <w:tabs>
                <w:tab w:val="right" w:pos="2835"/>
                <w:tab w:val="right" w:pos="3969"/>
                <w:tab w:val="right" w:pos="5103"/>
                <w:tab w:val="right" w:pos="6237"/>
                <w:tab w:val="right" w:pos="7371"/>
              </w:tabs>
              <w:spacing w:after="0"/>
              <w:ind w:left="559" w:right="4027" w:firstLine="0"/>
              <w:jc w:val="left"/>
              <w:rPr>
                <w:rFonts w:ascii="Arial Narrow" w:hAnsi="Arial Narrow" w:cs="Arial"/>
                <w:i/>
                <w:lang w:val="es-ES"/>
              </w:rPr>
            </w:pPr>
            <w:r>
              <w:rPr>
                <w:rFonts w:ascii="Arial Narrow" w:hAnsi="Arial Narrow" w:cs="Arial"/>
                <w:i/>
                <w:lang w:val="es-ES"/>
              </w:rPr>
              <w:t>Educación</w:t>
            </w:r>
          </w:p>
          <w:p w14:paraId="6C38BFDE" w14:textId="77777777" w:rsidR="00614DC4" w:rsidRDefault="00614DC4">
            <w:pPr>
              <w:keepLines/>
              <w:tabs>
                <w:tab w:val="right" w:pos="2835"/>
                <w:tab w:val="right" w:pos="3969"/>
                <w:tab w:val="right" w:pos="5103"/>
                <w:tab w:val="right" w:pos="6237"/>
                <w:tab w:val="right" w:pos="7371"/>
              </w:tabs>
              <w:spacing w:after="0"/>
              <w:ind w:left="559" w:right="4027" w:firstLine="0"/>
              <w:jc w:val="left"/>
              <w:rPr>
                <w:rFonts w:ascii="Arial Narrow" w:hAnsi="Arial Narrow" w:cs="Arial"/>
                <w:lang w:val="es-ES"/>
              </w:rPr>
            </w:pPr>
            <w:r>
              <w:rPr>
                <w:rFonts w:ascii="Arial Narrow" w:hAnsi="Arial Narrow" w:cs="Arial"/>
                <w:i/>
                <w:lang w:val="es-ES"/>
              </w:rPr>
              <w:t>Salud</w:t>
            </w:r>
          </w:p>
        </w:tc>
        <w:tc>
          <w:tcPr>
            <w:tcW w:w="929" w:type="pct"/>
            <w:tcBorders>
              <w:top w:val="single" w:sz="2" w:space="0" w:color="auto"/>
              <w:left w:val="nil"/>
              <w:bottom w:val="single" w:sz="4" w:space="0" w:color="auto"/>
              <w:right w:val="nil"/>
            </w:tcBorders>
            <w:vAlign w:val="center"/>
          </w:tcPr>
          <w:p w14:paraId="58258934" w14:textId="77777777" w:rsidR="00614DC4" w:rsidRDefault="00614DC4">
            <w:pPr>
              <w:keepLines/>
              <w:tabs>
                <w:tab w:val="right" w:pos="2835"/>
                <w:tab w:val="right" w:pos="3969"/>
                <w:tab w:val="right" w:pos="5103"/>
                <w:tab w:val="right" w:pos="6237"/>
                <w:tab w:val="right" w:pos="7371"/>
              </w:tabs>
              <w:spacing w:after="0"/>
              <w:ind w:left="788" w:hanging="788"/>
              <w:jc w:val="right"/>
              <w:rPr>
                <w:rFonts w:ascii="Arial Narrow" w:hAnsi="Arial Narrow" w:cs="Arial"/>
                <w:spacing w:val="6"/>
              </w:rPr>
            </w:pPr>
          </w:p>
          <w:p w14:paraId="330D7CEA" w14:textId="77777777" w:rsidR="00614DC4" w:rsidRDefault="00614DC4">
            <w:pPr>
              <w:keepLines/>
              <w:tabs>
                <w:tab w:val="right" w:pos="2835"/>
                <w:tab w:val="right" w:pos="3969"/>
                <w:tab w:val="right" w:pos="5103"/>
                <w:tab w:val="right" w:pos="6237"/>
                <w:tab w:val="right" w:pos="7371"/>
              </w:tabs>
              <w:spacing w:after="0"/>
              <w:ind w:left="788" w:hanging="788"/>
              <w:jc w:val="right"/>
              <w:rPr>
                <w:rFonts w:ascii="Arial Narrow" w:hAnsi="Arial Narrow" w:cs="Arial"/>
                <w:spacing w:val="6"/>
              </w:rPr>
            </w:pPr>
            <w:r>
              <w:rPr>
                <w:rFonts w:ascii="Arial Narrow" w:hAnsi="Arial Narrow" w:cs="Arial"/>
                <w:spacing w:val="6"/>
              </w:rPr>
              <w:t>1.426</w:t>
            </w:r>
          </w:p>
          <w:p w14:paraId="277DDB80" w14:textId="77777777" w:rsidR="00614DC4" w:rsidRDefault="00614DC4">
            <w:pPr>
              <w:keepLines/>
              <w:tabs>
                <w:tab w:val="right" w:pos="2835"/>
                <w:tab w:val="right" w:pos="3969"/>
                <w:tab w:val="right" w:pos="5103"/>
                <w:tab w:val="right" w:pos="6237"/>
                <w:tab w:val="right" w:pos="7371"/>
              </w:tabs>
              <w:spacing w:after="0"/>
              <w:ind w:left="788" w:hanging="788"/>
              <w:jc w:val="right"/>
              <w:rPr>
                <w:rFonts w:ascii="Arial Narrow" w:hAnsi="Arial Narrow" w:cs="Arial"/>
                <w:spacing w:val="6"/>
              </w:rPr>
            </w:pPr>
            <w:r>
              <w:rPr>
                <w:rFonts w:ascii="Arial Narrow" w:hAnsi="Arial Narrow" w:cs="Arial"/>
                <w:spacing w:val="6"/>
              </w:rPr>
              <w:t>766</w:t>
            </w:r>
          </w:p>
          <w:p w14:paraId="225A83B6" w14:textId="77777777" w:rsidR="00614DC4" w:rsidRDefault="00614DC4">
            <w:pPr>
              <w:keepLines/>
              <w:tabs>
                <w:tab w:val="right" w:pos="2835"/>
                <w:tab w:val="right" w:pos="3969"/>
                <w:tab w:val="right" w:pos="5103"/>
                <w:tab w:val="right" w:pos="6237"/>
                <w:tab w:val="right" w:pos="7371"/>
              </w:tabs>
              <w:spacing w:after="0"/>
              <w:ind w:left="788" w:hanging="788"/>
              <w:jc w:val="right"/>
              <w:rPr>
                <w:rFonts w:ascii="Arial Narrow" w:hAnsi="Arial Narrow" w:cs="Arial"/>
                <w:spacing w:val="6"/>
              </w:rPr>
            </w:pPr>
            <w:r>
              <w:rPr>
                <w:rFonts w:ascii="Arial Narrow" w:hAnsi="Arial Narrow" w:cs="Arial"/>
                <w:spacing w:val="6"/>
              </w:rPr>
              <w:t>1.379</w:t>
            </w:r>
          </w:p>
        </w:tc>
      </w:tr>
      <w:tr w:rsidR="00614DC4" w14:paraId="14F17333" w14:textId="77777777" w:rsidTr="00437F42">
        <w:trPr>
          <w:trHeight w:hRule="exact" w:val="255"/>
          <w:jc w:val="center"/>
        </w:trPr>
        <w:tc>
          <w:tcPr>
            <w:tcW w:w="4071" w:type="pct"/>
            <w:tcBorders>
              <w:top w:val="single" w:sz="4" w:space="0" w:color="auto"/>
              <w:left w:val="nil"/>
              <w:bottom w:val="single" w:sz="4" w:space="0" w:color="auto"/>
              <w:right w:val="nil"/>
            </w:tcBorders>
            <w:shd w:val="clear" w:color="auto" w:fill="8DB3E2"/>
            <w:vAlign w:val="center"/>
            <w:hideMark/>
          </w:tcPr>
          <w:p w14:paraId="71893BD3"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z w:val="18"/>
                <w:szCs w:val="18"/>
                <w:lang w:val="es-ES"/>
              </w:rPr>
            </w:pPr>
            <w:r>
              <w:rPr>
                <w:rFonts w:ascii="Arial" w:hAnsi="Arial" w:cs="Arial"/>
                <w:sz w:val="18"/>
                <w:szCs w:val="18"/>
                <w:lang w:val="es-ES"/>
              </w:rPr>
              <w:t xml:space="preserve">Total plazas OPE 2022 </w:t>
            </w:r>
          </w:p>
        </w:tc>
        <w:tc>
          <w:tcPr>
            <w:tcW w:w="929" w:type="pct"/>
            <w:tcBorders>
              <w:top w:val="single" w:sz="4" w:space="0" w:color="auto"/>
              <w:left w:val="nil"/>
              <w:bottom w:val="single" w:sz="4" w:space="0" w:color="auto"/>
              <w:right w:val="nil"/>
            </w:tcBorders>
            <w:shd w:val="clear" w:color="auto" w:fill="8DB3E2"/>
            <w:vAlign w:val="center"/>
            <w:hideMark/>
          </w:tcPr>
          <w:p w14:paraId="38C9132D"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4.305</w:t>
            </w:r>
          </w:p>
        </w:tc>
      </w:tr>
    </w:tbl>
    <w:p w14:paraId="0DDD3ACE" w14:textId="77777777" w:rsidR="00614DC4" w:rsidRDefault="00614DC4" w:rsidP="00614DC4">
      <w:pPr>
        <w:pStyle w:val="texto"/>
        <w:spacing w:before="240"/>
        <w:rPr>
          <w:lang w:val="es-ES"/>
        </w:rPr>
      </w:pPr>
      <w:r>
        <w:rPr>
          <w:lang w:val="es-ES"/>
        </w:rPr>
        <w:t>Como se observa, de las 4.305 plazas, 1.703 (40 por ciento) corresponden a la Administración Núcleo, 1.019 (23 por ciento) a Educación, y las 1.583 plazas restantes (37 por ciento) a Salud.</w:t>
      </w:r>
    </w:p>
    <w:p w14:paraId="7B25AB0D"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En cuanto a las tasas de reposición, mediante los Decretos Forales 114/2022, 115/2022 y 116/2022, de 14 de diciembre se aprobaron, para los tres ámbitos</w:t>
      </w:r>
      <w:r w:rsidR="00964C51">
        <w:t xml:space="preserve"> anteriormente citados</w:t>
      </w:r>
      <w:r>
        <w:t xml:space="preserve">, las respectivas OPE, incluyendo un total de 734 plazas. Hemos revisado si cumplen los requisitos exigidos legalmente para su inclusión, y el resultado es correcto. </w:t>
      </w:r>
    </w:p>
    <w:p w14:paraId="6F201718"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En cuanto a la aplicación de la tasa de estabilización, destacamos que es la Ley Foral 19/2022, de 1 de julio, de medidas para la realización de los procesos de estabilización derivados de la Ley 20/2021, de 28 de diciembre</w:t>
      </w:r>
      <w:r>
        <w:rPr>
          <w:rStyle w:val="Refdenotaalpie"/>
        </w:rPr>
        <w:footnoteReference w:id="7"/>
      </w:r>
      <w:r>
        <w:t>, en las Administraciones Públicas de Navarra, la que regula los procesos de estabilización de empleo temporal a convocar por la ACFN y sus organismos autónomos.</w:t>
      </w:r>
    </w:p>
    <w:p w14:paraId="3D22D9D9" w14:textId="77777777" w:rsidR="00614DC4" w:rsidRDefault="00614DC4" w:rsidP="00614DC4">
      <w:pPr>
        <w:pStyle w:val="texto"/>
        <w:spacing w:before="120"/>
        <w:rPr>
          <w:lang w:val="es-ES"/>
        </w:rPr>
      </w:pPr>
      <w:r>
        <w:rPr>
          <w:lang w:val="es-ES"/>
        </w:rPr>
        <w:t xml:space="preserve">En cumplimiento del mandato legal, se aprobaron las OPE de estabilización en los siguientes decretos forales: </w:t>
      </w:r>
    </w:p>
    <w:p w14:paraId="7D0C237C" w14:textId="77777777" w:rsidR="00614DC4" w:rsidRPr="00A94548" w:rsidRDefault="00614DC4" w:rsidP="00614DC4">
      <w:pPr>
        <w:pStyle w:val="texto"/>
        <w:numPr>
          <w:ilvl w:val="0"/>
          <w:numId w:val="18"/>
        </w:numPr>
        <w:spacing w:before="120"/>
      </w:pPr>
      <w:r w:rsidRPr="00A94548">
        <w:t>Decreto Foral 57/2022, de 25 de mayo</w:t>
      </w:r>
      <w:r w:rsidR="00F321BA" w:rsidRPr="00A94548">
        <w:t xml:space="preserve">, para la Administración Núcleo, modificado por el Decreto Foral 80/2022, de </w:t>
      </w:r>
      <w:r w:rsidR="00A94548" w:rsidRPr="00A94548">
        <w:t>14 de septiembre.</w:t>
      </w:r>
    </w:p>
    <w:p w14:paraId="55BA3B17" w14:textId="77777777" w:rsidR="00614DC4" w:rsidRPr="00A94548" w:rsidRDefault="00614DC4" w:rsidP="00614DC4">
      <w:pPr>
        <w:pStyle w:val="texto"/>
        <w:numPr>
          <w:ilvl w:val="0"/>
          <w:numId w:val="18"/>
        </w:numPr>
        <w:spacing w:before="120"/>
      </w:pPr>
      <w:r w:rsidRPr="00A94548">
        <w:t>Decreto Foral 58/2022, de 25 de mayo, para</w:t>
      </w:r>
      <w:r w:rsidR="00F321BA" w:rsidRPr="00A94548">
        <w:t xml:space="preserve"> el personal sanitario de Salud, modificado por el Decreto Foral 105/2022, de </w:t>
      </w:r>
      <w:r w:rsidR="00A94548" w:rsidRPr="00A94548">
        <w:t xml:space="preserve">30 de noviembre. </w:t>
      </w:r>
    </w:p>
    <w:p w14:paraId="6479C2AF" w14:textId="77777777" w:rsidR="00614DC4" w:rsidRDefault="00614DC4" w:rsidP="00614DC4">
      <w:pPr>
        <w:pStyle w:val="texto"/>
        <w:numPr>
          <w:ilvl w:val="0"/>
          <w:numId w:val="18"/>
        </w:numPr>
        <w:spacing w:before="120"/>
        <w:rPr>
          <w:lang w:val="es-ES"/>
        </w:rPr>
      </w:pPr>
      <w:r w:rsidRPr="00A94548">
        <w:t>Decreto Foral 59/2022, de 25 de mayo, para el personal docente no uni</w:t>
      </w:r>
      <w:r>
        <w:t>versitario.</w:t>
      </w:r>
    </w:p>
    <w:p w14:paraId="2E2EB1E8" w14:textId="77777777" w:rsidR="00614DC4" w:rsidRDefault="00614DC4" w:rsidP="00437F42">
      <w:pPr>
        <w:pStyle w:val="texto"/>
        <w:spacing w:before="120" w:after="240"/>
        <w:rPr>
          <w:lang w:val="es-ES"/>
        </w:rPr>
      </w:pPr>
      <w:r>
        <w:rPr>
          <w:lang w:val="es-ES"/>
        </w:rPr>
        <w:t>Los datos de las tres OPE, se resumen en el siguiente cuadro:</w:t>
      </w:r>
    </w:p>
    <w:tbl>
      <w:tblPr>
        <w:tblW w:w="4887" w:type="pct"/>
        <w:jc w:val="center"/>
        <w:tblCellMar>
          <w:left w:w="30" w:type="dxa"/>
          <w:right w:w="30" w:type="dxa"/>
        </w:tblCellMar>
        <w:tblLook w:val="04A0" w:firstRow="1" w:lastRow="0" w:firstColumn="1" w:lastColumn="0" w:noHBand="0" w:noVBand="1"/>
      </w:tblPr>
      <w:tblGrid>
        <w:gridCol w:w="3544"/>
        <w:gridCol w:w="1985"/>
        <w:gridCol w:w="2121"/>
        <w:gridCol w:w="940"/>
      </w:tblGrid>
      <w:tr w:rsidR="00614DC4" w:rsidRPr="00437F42" w14:paraId="10E3FF94" w14:textId="77777777" w:rsidTr="00AB17B3">
        <w:trPr>
          <w:trHeight w:val="255"/>
          <w:jc w:val="center"/>
        </w:trPr>
        <w:tc>
          <w:tcPr>
            <w:tcW w:w="3544" w:type="dxa"/>
            <w:tcBorders>
              <w:top w:val="single" w:sz="4" w:space="0" w:color="auto"/>
              <w:left w:val="nil"/>
              <w:bottom w:val="single" w:sz="4" w:space="0" w:color="auto"/>
              <w:right w:val="nil"/>
            </w:tcBorders>
            <w:shd w:val="clear" w:color="auto" w:fill="8DB3E2"/>
            <w:vAlign w:val="center"/>
          </w:tcPr>
          <w:p w14:paraId="506BCE33" w14:textId="77777777" w:rsidR="00614DC4" w:rsidRPr="00437F42"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p>
        </w:tc>
        <w:tc>
          <w:tcPr>
            <w:tcW w:w="1985" w:type="dxa"/>
            <w:tcBorders>
              <w:top w:val="single" w:sz="4" w:space="0" w:color="auto"/>
              <w:left w:val="nil"/>
              <w:bottom w:val="single" w:sz="4" w:space="0" w:color="auto"/>
              <w:right w:val="nil"/>
            </w:tcBorders>
            <w:shd w:val="clear" w:color="auto" w:fill="8DB3E2"/>
            <w:vAlign w:val="center"/>
            <w:hideMark/>
          </w:tcPr>
          <w:p w14:paraId="52D247DA" w14:textId="77777777" w:rsidR="00614DC4" w:rsidRPr="00437F42" w:rsidRDefault="00614DC4" w:rsidP="00AB17B3">
            <w:pPr>
              <w:keepLines/>
              <w:tabs>
                <w:tab w:val="right" w:pos="2835"/>
                <w:tab w:val="right" w:pos="3969"/>
                <w:tab w:val="right" w:pos="5103"/>
                <w:tab w:val="right" w:pos="6237"/>
                <w:tab w:val="right" w:pos="7371"/>
              </w:tabs>
              <w:spacing w:after="0"/>
              <w:ind w:firstLine="116"/>
              <w:jc w:val="center"/>
              <w:rPr>
                <w:rFonts w:ascii="Arial" w:hAnsi="Arial" w:cs="Arial"/>
                <w:spacing w:val="6"/>
                <w:sz w:val="18"/>
                <w:szCs w:val="18"/>
              </w:rPr>
            </w:pPr>
            <w:r w:rsidRPr="00437F42">
              <w:rPr>
                <w:rFonts w:ascii="Arial" w:hAnsi="Arial" w:cs="Arial"/>
                <w:spacing w:val="6"/>
                <w:sz w:val="18"/>
                <w:szCs w:val="18"/>
              </w:rPr>
              <w:t>Concurso de méritos</w:t>
            </w:r>
          </w:p>
        </w:tc>
        <w:tc>
          <w:tcPr>
            <w:tcW w:w="2121" w:type="dxa"/>
            <w:tcBorders>
              <w:top w:val="single" w:sz="4" w:space="0" w:color="auto"/>
              <w:left w:val="nil"/>
              <w:bottom w:val="single" w:sz="4" w:space="0" w:color="auto"/>
              <w:right w:val="nil"/>
            </w:tcBorders>
            <w:shd w:val="clear" w:color="auto" w:fill="8DB3E2"/>
            <w:vAlign w:val="center"/>
            <w:hideMark/>
          </w:tcPr>
          <w:p w14:paraId="681B616A" w14:textId="77777777" w:rsidR="00614DC4" w:rsidRPr="00437F42" w:rsidRDefault="00614DC4" w:rsidP="00AB17B3">
            <w:pPr>
              <w:keepLines/>
              <w:tabs>
                <w:tab w:val="right" w:pos="2835"/>
                <w:tab w:val="right" w:pos="3969"/>
                <w:tab w:val="right" w:pos="5103"/>
                <w:tab w:val="right" w:pos="6237"/>
                <w:tab w:val="right" w:pos="7371"/>
              </w:tabs>
              <w:spacing w:after="0"/>
              <w:ind w:firstLine="247"/>
              <w:jc w:val="center"/>
              <w:rPr>
                <w:rFonts w:ascii="Arial" w:hAnsi="Arial" w:cs="Arial"/>
                <w:spacing w:val="6"/>
                <w:sz w:val="18"/>
                <w:szCs w:val="18"/>
              </w:rPr>
            </w:pPr>
            <w:r w:rsidRPr="00437F42">
              <w:rPr>
                <w:rFonts w:ascii="Arial" w:hAnsi="Arial" w:cs="Arial"/>
                <w:spacing w:val="6"/>
                <w:sz w:val="18"/>
                <w:szCs w:val="18"/>
              </w:rPr>
              <w:t>Concurso-Oposición</w:t>
            </w:r>
          </w:p>
        </w:tc>
        <w:tc>
          <w:tcPr>
            <w:tcW w:w="940" w:type="dxa"/>
            <w:tcBorders>
              <w:top w:val="single" w:sz="4" w:space="0" w:color="auto"/>
              <w:left w:val="nil"/>
              <w:bottom w:val="single" w:sz="4" w:space="0" w:color="auto"/>
              <w:right w:val="nil"/>
            </w:tcBorders>
            <w:shd w:val="clear" w:color="auto" w:fill="8DB3E2"/>
            <w:vAlign w:val="center"/>
            <w:hideMark/>
          </w:tcPr>
          <w:p w14:paraId="7D751CEF" w14:textId="77777777" w:rsidR="00614DC4" w:rsidRPr="00437F42" w:rsidRDefault="00614DC4" w:rsidP="00D00AFF">
            <w:pPr>
              <w:keepLines/>
              <w:tabs>
                <w:tab w:val="right" w:pos="2835"/>
                <w:tab w:val="right" w:pos="3969"/>
                <w:tab w:val="right" w:pos="5103"/>
                <w:tab w:val="right" w:pos="6237"/>
                <w:tab w:val="right" w:pos="7371"/>
              </w:tabs>
              <w:spacing w:after="0"/>
              <w:ind w:firstLine="65"/>
              <w:jc w:val="right"/>
              <w:rPr>
                <w:rFonts w:ascii="Arial" w:hAnsi="Arial" w:cs="Arial"/>
                <w:spacing w:val="6"/>
                <w:sz w:val="18"/>
                <w:szCs w:val="18"/>
              </w:rPr>
            </w:pPr>
            <w:r w:rsidRPr="00437F42">
              <w:rPr>
                <w:rFonts w:ascii="Arial" w:hAnsi="Arial" w:cs="Arial"/>
                <w:spacing w:val="6"/>
                <w:sz w:val="18"/>
                <w:szCs w:val="18"/>
              </w:rPr>
              <w:t>Total</w:t>
            </w:r>
          </w:p>
        </w:tc>
      </w:tr>
      <w:tr w:rsidR="00614DC4" w14:paraId="5438F28B" w14:textId="77777777" w:rsidTr="00AB17B3">
        <w:trPr>
          <w:trHeight w:val="198"/>
          <w:jc w:val="center"/>
        </w:trPr>
        <w:tc>
          <w:tcPr>
            <w:tcW w:w="3544" w:type="dxa"/>
            <w:tcBorders>
              <w:top w:val="single" w:sz="4" w:space="0" w:color="auto"/>
              <w:left w:val="nil"/>
              <w:bottom w:val="single" w:sz="2" w:space="0" w:color="auto"/>
              <w:right w:val="nil"/>
            </w:tcBorders>
            <w:vAlign w:val="center"/>
            <w:hideMark/>
          </w:tcPr>
          <w:p w14:paraId="15D082E5" w14:textId="77777777" w:rsidR="00614DC4" w:rsidRPr="00437F42" w:rsidRDefault="00614DC4">
            <w:pPr>
              <w:pStyle w:val="cuatexto"/>
              <w:jc w:val="left"/>
              <w:rPr>
                <w:szCs w:val="20"/>
                <w:lang w:val="es-ES"/>
              </w:rPr>
            </w:pPr>
            <w:r w:rsidRPr="00437F42">
              <w:rPr>
                <w:szCs w:val="20"/>
                <w:lang w:val="es-ES"/>
              </w:rPr>
              <w:t>Administración Núcleo</w:t>
            </w:r>
          </w:p>
        </w:tc>
        <w:tc>
          <w:tcPr>
            <w:tcW w:w="1985" w:type="dxa"/>
            <w:tcBorders>
              <w:top w:val="single" w:sz="4" w:space="0" w:color="auto"/>
              <w:left w:val="nil"/>
              <w:bottom w:val="single" w:sz="2" w:space="0" w:color="auto"/>
              <w:right w:val="nil"/>
            </w:tcBorders>
            <w:vAlign w:val="center"/>
            <w:hideMark/>
          </w:tcPr>
          <w:p w14:paraId="7B3A5285" w14:textId="77777777" w:rsidR="00614DC4" w:rsidRPr="00437F42" w:rsidRDefault="00614DC4">
            <w:pPr>
              <w:spacing w:after="0"/>
              <w:ind w:firstLine="0"/>
              <w:jc w:val="right"/>
              <w:rPr>
                <w:rFonts w:ascii="Arial Narrow" w:hAnsi="Arial Narrow" w:cs="Calibri"/>
                <w:color w:val="000000"/>
                <w:lang w:val="es-ES" w:eastAsia="es-ES"/>
              </w:rPr>
            </w:pPr>
            <w:r w:rsidRPr="00437F42">
              <w:rPr>
                <w:rFonts w:ascii="Arial Narrow" w:hAnsi="Arial Narrow" w:cs="Calibri"/>
                <w:color w:val="000000"/>
                <w:lang w:val="es-ES" w:eastAsia="es-ES"/>
              </w:rPr>
              <w:t>1.113</w:t>
            </w:r>
          </w:p>
        </w:tc>
        <w:tc>
          <w:tcPr>
            <w:tcW w:w="2121" w:type="dxa"/>
            <w:tcBorders>
              <w:top w:val="single" w:sz="4" w:space="0" w:color="auto"/>
              <w:left w:val="nil"/>
              <w:bottom w:val="single" w:sz="2" w:space="0" w:color="auto"/>
              <w:right w:val="nil"/>
            </w:tcBorders>
            <w:vAlign w:val="center"/>
            <w:hideMark/>
          </w:tcPr>
          <w:p w14:paraId="077CB586" w14:textId="77777777" w:rsidR="00614DC4" w:rsidRPr="00437F42" w:rsidRDefault="00614DC4">
            <w:pPr>
              <w:spacing w:after="0"/>
              <w:ind w:firstLine="0"/>
              <w:jc w:val="right"/>
              <w:rPr>
                <w:rFonts w:ascii="Arial Narrow" w:hAnsi="Arial Narrow" w:cs="Calibri"/>
                <w:color w:val="000000"/>
                <w:lang w:val="es-ES" w:eastAsia="es-ES"/>
              </w:rPr>
            </w:pPr>
            <w:r w:rsidRPr="00437F42">
              <w:rPr>
                <w:rFonts w:ascii="Arial Narrow" w:hAnsi="Arial Narrow" w:cs="Calibri"/>
                <w:color w:val="000000"/>
                <w:lang w:val="es-ES" w:eastAsia="es-ES"/>
              </w:rPr>
              <w:t>313</w:t>
            </w:r>
          </w:p>
        </w:tc>
        <w:tc>
          <w:tcPr>
            <w:tcW w:w="940" w:type="dxa"/>
            <w:tcBorders>
              <w:top w:val="single" w:sz="4" w:space="0" w:color="auto"/>
              <w:left w:val="nil"/>
              <w:bottom w:val="single" w:sz="2" w:space="0" w:color="auto"/>
              <w:right w:val="nil"/>
            </w:tcBorders>
            <w:vAlign w:val="center"/>
            <w:hideMark/>
          </w:tcPr>
          <w:p w14:paraId="564C9D3C" w14:textId="77777777" w:rsidR="00614DC4" w:rsidRPr="00437F42" w:rsidRDefault="00614DC4" w:rsidP="00D00AFF">
            <w:pPr>
              <w:spacing w:after="0"/>
              <w:ind w:firstLine="0"/>
              <w:jc w:val="right"/>
              <w:rPr>
                <w:rFonts w:ascii="Arial Narrow" w:hAnsi="Arial Narrow" w:cs="Calibri"/>
                <w:color w:val="000000"/>
                <w:lang w:val="es-ES" w:eastAsia="es-ES"/>
              </w:rPr>
            </w:pPr>
            <w:r w:rsidRPr="00437F42">
              <w:rPr>
                <w:rFonts w:ascii="Arial Narrow" w:hAnsi="Arial Narrow" w:cs="Calibri"/>
                <w:color w:val="000000"/>
                <w:lang w:val="es-ES" w:eastAsia="es-ES"/>
              </w:rPr>
              <w:t>1.426</w:t>
            </w:r>
          </w:p>
        </w:tc>
      </w:tr>
      <w:tr w:rsidR="00614DC4" w14:paraId="443E168C" w14:textId="77777777" w:rsidTr="00AB17B3">
        <w:trPr>
          <w:trHeight w:val="198"/>
          <w:jc w:val="center"/>
        </w:trPr>
        <w:tc>
          <w:tcPr>
            <w:tcW w:w="3544" w:type="dxa"/>
            <w:tcBorders>
              <w:top w:val="single" w:sz="2" w:space="0" w:color="auto"/>
              <w:left w:val="nil"/>
              <w:bottom w:val="single" w:sz="2" w:space="0" w:color="auto"/>
              <w:right w:val="nil"/>
            </w:tcBorders>
            <w:vAlign w:val="center"/>
            <w:hideMark/>
          </w:tcPr>
          <w:p w14:paraId="27BD9FFB" w14:textId="77777777" w:rsidR="00614DC4" w:rsidRPr="00437F42" w:rsidRDefault="00614DC4">
            <w:pPr>
              <w:pStyle w:val="cuatexto"/>
              <w:jc w:val="left"/>
              <w:rPr>
                <w:szCs w:val="20"/>
                <w:lang w:val="es-ES"/>
              </w:rPr>
            </w:pPr>
            <w:r w:rsidRPr="00437F42">
              <w:rPr>
                <w:szCs w:val="20"/>
                <w:lang w:val="es-ES"/>
              </w:rPr>
              <w:t>Educación</w:t>
            </w:r>
          </w:p>
        </w:tc>
        <w:tc>
          <w:tcPr>
            <w:tcW w:w="1985" w:type="dxa"/>
            <w:tcBorders>
              <w:top w:val="single" w:sz="2" w:space="0" w:color="auto"/>
              <w:left w:val="nil"/>
              <w:bottom w:val="single" w:sz="2" w:space="0" w:color="auto"/>
              <w:right w:val="nil"/>
            </w:tcBorders>
            <w:vAlign w:val="center"/>
            <w:hideMark/>
          </w:tcPr>
          <w:p w14:paraId="30AF1FB9" w14:textId="77777777" w:rsidR="00614DC4" w:rsidRPr="00437F42" w:rsidRDefault="00614DC4">
            <w:pPr>
              <w:spacing w:after="0"/>
              <w:ind w:firstLine="0"/>
              <w:jc w:val="right"/>
              <w:rPr>
                <w:rFonts w:ascii="Arial Narrow" w:hAnsi="Arial Narrow" w:cs="Calibri"/>
                <w:color w:val="000000"/>
                <w:lang w:val="es-ES" w:eastAsia="es-ES"/>
              </w:rPr>
            </w:pPr>
            <w:r w:rsidRPr="00437F42">
              <w:rPr>
                <w:rFonts w:ascii="Arial Narrow" w:hAnsi="Arial Narrow" w:cs="Calibri"/>
                <w:color w:val="000000"/>
                <w:lang w:val="es-ES" w:eastAsia="es-ES"/>
              </w:rPr>
              <w:t>527</w:t>
            </w:r>
          </w:p>
        </w:tc>
        <w:tc>
          <w:tcPr>
            <w:tcW w:w="2121" w:type="dxa"/>
            <w:tcBorders>
              <w:top w:val="single" w:sz="2" w:space="0" w:color="auto"/>
              <w:left w:val="nil"/>
              <w:bottom w:val="single" w:sz="2" w:space="0" w:color="auto"/>
              <w:right w:val="nil"/>
            </w:tcBorders>
            <w:vAlign w:val="center"/>
            <w:hideMark/>
          </w:tcPr>
          <w:p w14:paraId="4960D73F" w14:textId="77777777" w:rsidR="00614DC4" w:rsidRPr="00437F42" w:rsidRDefault="00614DC4">
            <w:pPr>
              <w:spacing w:after="0"/>
              <w:ind w:firstLine="0"/>
              <w:jc w:val="right"/>
              <w:rPr>
                <w:rFonts w:ascii="Arial Narrow" w:hAnsi="Arial Narrow" w:cs="Calibri"/>
                <w:color w:val="000000"/>
                <w:lang w:val="es-ES" w:eastAsia="es-ES"/>
              </w:rPr>
            </w:pPr>
            <w:r w:rsidRPr="00437F42">
              <w:rPr>
                <w:rFonts w:ascii="Arial Narrow" w:hAnsi="Arial Narrow" w:cs="Calibri"/>
                <w:color w:val="000000"/>
                <w:lang w:val="es-ES" w:eastAsia="es-ES"/>
              </w:rPr>
              <w:t>239</w:t>
            </w:r>
          </w:p>
        </w:tc>
        <w:tc>
          <w:tcPr>
            <w:tcW w:w="940" w:type="dxa"/>
            <w:tcBorders>
              <w:top w:val="single" w:sz="2" w:space="0" w:color="auto"/>
              <w:left w:val="nil"/>
              <w:bottom w:val="single" w:sz="2" w:space="0" w:color="auto"/>
              <w:right w:val="nil"/>
            </w:tcBorders>
            <w:vAlign w:val="center"/>
            <w:hideMark/>
          </w:tcPr>
          <w:p w14:paraId="232E59F7" w14:textId="77777777" w:rsidR="00614DC4" w:rsidRPr="00437F42" w:rsidRDefault="00614DC4" w:rsidP="00D00AFF">
            <w:pPr>
              <w:spacing w:after="0"/>
              <w:ind w:firstLine="0"/>
              <w:jc w:val="right"/>
              <w:rPr>
                <w:rFonts w:ascii="Arial Narrow" w:hAnsi="Arial Narrow" w:cs="Calibri"/>
                <w:color w:val="000000"/>
                <w:lang w:val="es-ES" w:eastAsia="es-ES"/>
              </w:rPr>
            </w:pPr>
            <w:r w:rsidRPr="00437F42">
              <w:rPr>
                <w:rFonts w:ascii="Arial Narrow" w:hAnsi="Arial Narrow" w:cs="Calibri"/>
                <w:color w:val="000000"/>
                <w:lang w:val="es-ES" w:eastAsia="es-ES"/>
              </w:rPr>
              <w:t>766</w:t>
            </w:r>
          </w:p>
        </w:tc>
      </w:tr>
      <w:tr w:rsidR="00614DC4" w14:paraId="63EA3F3C" w14:textId="77777777" w:rsidTr="00AB17B3">
        <w:trPr>
          <w:trHeight w:val="198"/>
          <w:jc w:val="center"/>
        </w:trPr>
        <w:tc>
          <w:tcPr>
            <w:tcW w:w="3544" w:type="dxa"/>
            <w:tcBorders>
              <w:top w:val="single" w:sz="2" w:space="0" w:color="auto"/>
              <w:left w:val="nil"/>
              <w:bottom w:val="single" w:sz="4" w:space="0" w:color="auto"/>
              <w:right w:val="nil"/>
            </w:tcBorders>
            <w:vAlign w:val="center"/>
            <w:hideMark/>
          </w:tcPr>
          <w:p w14:paraId="1CF3CD15" w14:textId="77777777" w:rsidR="00614DC4" w:rsidRPr="00437F42" w:rsidRDefault="00614DC4">
            <w:pPr>
              <w:pStyle w:val="cuatexto"/>
              <w:jc w:val="left"/>
              <w:rPr>
                <w:szCs w:val="20"/>
                <w:lang w:val="es-ES"/>
              </w:rPr>
            </w:pPr>
            <w:r w:rsidRPr="00437F42">
              <w:rPr>
                <w:szCs w:val="20"/>
                <w:lang w:val="es-ES"/>
              </w:rPr>
              <w:t>Salud</w:t>
            </w:r>
          </w:p>
        </w:tc>
        <w:tc>
          <w:tcPr>
            <w:tcW w:w="1985" w:type="dxa"/>
            <w:tcBorders>
              <w:top w:val="single" w:sz="2" w:space="0" w:color="auto"/>
              <w:left w:val="nil"/>
              <w:bottom w:val="single" w:sz="4" w:space="0" w:color="auto"/>
              <w:right w:val="nil"/>
            </w:tcBorders>
            <w:vAlign w:val="center"/>
            <w:hideMark/>
          </w:tcPr>
          <w:p w14:paraId="500F5866" w14:textId="77777777" w:rsidR="00614DC4" w:rsidRPr="00437F42" w:rsidRDefault="00614DC4">
            <w:pPr>
              <w:spacing w:after="0"/>
              <w:ind w:firstLine="0"/>
              <w:jc w:val="right"/>
              <w:rPr>
                <w:rFonts w:ascii="Arial Narrow" w:hAnsi="Arial Narrow" w:cs="Calibri"/>
                <w:color w:val="000000"/>
                <w:lang w:val="es-ES" w:eastAsia="es-ES"/>
              </w:rPr>
            </w:pPr>
            <w:r w:rsidRPr="00437F42">
              <w:rPr>
                <w:rFonts w:ascii="Arial Narrow" w:hAnsi="Arial Narrow" w:cs="Calibri"/>
                <w:color w:val="000000"/>
                <w:lang w:val="es-ES" w:eastAsia="es-ES"/>
              </w:rPr>
              <w:t>1.244</w:t>
            </w:r>
          </w:p>
        </w:tc>
        <w:tc>
          <w:tcPr>
            <w:tcW w:w="2121" w:type="dxa"/>
            <w:tcBorders>
              <w:top w:val="single" w:sz="2" w:space="0" w:color="auto"/>
              <w:left w:val="nil"/>
              <w:bottom w:val="single" w:sz="4" w:space="0" w:color="auto"/>
              <w:right w:val="nil"/>
            </w:tcBorders>
            <w:vAlign w:val="center"/>
            <w:hideMark/>
          </w:tcPr>
          <w:p w14:paraId="77BF1C9D" w14:textId="77777777" w:rsidR="00614DC4" w:rsidRPr="00437F42" w:rsidRDefault="00614DC4">
            <w:pPr>
              <w:spacing w:after="0"/>
              <w:ind w:firstLine="0"/>
              <w:jc w:val="right"/>
              <w:rPr>
                <w:rFonts w:ascii="Arial Narrow" w:hAnsi="Arial Narrow" w:cs="Calibri"/>
                <w:color w:val="000000"/>
                <w:lang w:val="es-ES" w:eastAsia="es-ES"/>
              </w:rPr>
            </w:pPr>
            <w:r w:rsidRPr="00437F42">
              <w:rPr>
                <w:rFonts w:ascii="Arial Narrow" w:hAnsi="Arial Narrow" w:cs="Calibri"/>
                <w:color w:val="000000"/>
                <w:lang w:val="es-ES" w:eastAsia="es-ES"/>
              </w:rPr>
              <w:t>135</w:t>
            </w:r>
          </w:p>
        </w:tc>
        <w:tc>
          <w:tcPr>
            <w:tcW w:w="940" w:type="dxa"/>
            <w:tcBorders>
              <w:top w:val="single" w:sz="2" w:space="0" w:color="auto"/>
              <w:left w:val="nil"/>
              <w:bottom w:val="single" w:sz="4" w:space="0" w:color="auto"/>
              <w:right w:val="nil"/>
            </w:tcBorders>
            <w:vAlign w:val="center"/>
            <w:hideMark/>
          </w:tcPr>
          <w:p w14:paraId="79B9B1E3" w14:textId="77777777" w:rsidR="00614DC4" w:rsidRPr="00437F42" w:rsidRDefault="00614DC4" w:rsidP="00D00AFF">
            <w:pPr>
              <w:spacing w:after="0"/>
              <w:ind w:firstLine="0"/>
              <w:jc w:val="right"/>
              <w:rPr>
                <w:rFonts w:ascii="Arial Narrow" w:hAnsi="Arial Narrow" w:cs="Calibri"/>
                <w:color w:val="000000"/>
                <w:lang w:val="es-ES" w:eastAsia="es-ES"/>
              </w:rPr>
            </w:pPr>
            <w:r w:rsidRPr="00437F42">
              <w:rPr>
                <w:rFonts w:ascii="Arial Narrow" w:hAnsi="Arial Narrow" w:cs="Calibri"/>
                <w:color w:val="000000"/>
                <w:lang w:val="es-ES" w:eastAsia="es-ES"/>
              </w:rPr>
              <w:t>1.379</w:t>
            </w:r>
          </w:p>
        </w:tc>
      </w:tr>
      <w:tr w:rsidR="00614DC4" w14:paraId="52D9B0D9" w14:textId="77777777" w:rsidTr="00AB17B3">
        <w:trPr>
          <w:trHeight w:val="255"/>
          <w:jc w:val="center"/>
        </w:trPr>
        <w:tc>
          <w:tcPr>
            <w:tcW w:w="3544" w:type="dxa"/>
            <w:tcBorders>
              <w:top w:val="single" w:sz="4" w:space="0" w:color="auto"/>
              <w:left w:val="nil"/>
              <w:bottom w:val="single" w:sz="4" w:space="0" w:color="auto"/>
              <w:right w:val="nil"/>
            </w:tcBorders>
            <w:shd w:val="clear" w:color="auto" w:fill="8DB3E2"/>
            <w:vAlign w:val="center"/>
            <w:hideMark/>
          </w:tcPr>
          <w:p w14:paraId="2C88BEAF"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lang w:val="es-ES"/>
              </w:rPr>
            </w:pPr>
            <w:r>
              <w:rPr>
                <w:rFonts w:ascii="Arial" w:hAnsi="Arial" w:cs="Arial"/>
                <w:spacing w:val="6"/>
                <w:sz w:val="18"/>
                <w:szCs w:val="18"/>
                <w:lang w:val="es-ES"/>
              </w:rPr>
              <w:t>Total</w:t>
            </w:r>
          </w:p>
        </w:tc>
        <w:tc>
          <w:tcPr>
            <w:tcW w:w="1985" w:type="dxa"/>
            <w:tcBorders>
              <w:top w:val="single" w:sz="4" w:space="0" w:color="auto"/>
              <w:left w:val="nil"/>
              <w:bottom w:val="single" w:sz="4" w:space="0" w:color="auto"/>
              <w:right w:val="nil"/>
            </w:tcBorders>
            <w:shd w:val="clear" w:color="auto" w:fill="8DB3E2"/>
            <w:vAlign w:val="center"/>
            <w:hideMark/>
          </w:tcPr>
          <w:p w14:paraId="150809E8"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2.884</w:t>
            </w:r>
          </w:p>
        </w:tc>
        <w:tc>
          <w:tcPr>
            <w:tcW w:w="2121" w:type="dxa"/>
            <w:tcBorders>
              <w:top w:val="single" w:sz="4" w:space="0" w:color="auto"/>
              <w:left w:val="nil"/>
              <w:bottom w:val="single" w:sz="4" w:space="0" w:color="auto"/>
              <w:right w:val="nil"/>
            </w:tcBorders>
            <w:shd w:val="clear" w:color="auto" w:fill="8DB3E2"/>
            <w:vAlign w:val="center"/>
            <w:hideMark/>
          </w:tcPr>
          <w:p w14:paraId="7070C3F3" w14:textId="77777777" w:rsidR="00614DC4" w:rsidRDefault="00614DC4">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687</w:t>
            </w:r>
          </w:p>
        </w:tc>
        <w:tc>
          <w:tcPr>
            <w:tcW w:w="940" w:type="dxa"/>
            <w:tcBorders>
              <w:top w:val="single" w:sz="4" w:space="0" w:color="auto"/>
              <w:left w:val="nil"/>
              <w:bottom w:val="single" w:sz="4" w:space="0" w:color="auto"/>
              <w:right w:val="nil"/>
            </w:tcBorders>
            <w:shd w:val="clear" w:color="auto" w:fill="8DB3E2"/>
            <w:vAlign w:val="center"/>
            <w:hideMark/>
          </w:tcPr>
          <w:p w14:paraId="311A23BC" w14:textId="77777777" w:rsidR="00614DC4" w:rsidRDefault="00614DC4" w:rsidP="00D00AFF">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3.571</w:t>
            </w:r>
          </w:p>
        </w:tc>
      </w:tr>
    </w:tbl>
    <w:p w14:paraId="04624E9A" w14:textId="77777777" w:rsidR="00890173" w:rsidRDefault="00614DC4" w:rsidP="00E71FCB">
      <w:pPr>
        <w:pStyle w:val="texto"/>
        <w:spacing w:before="240" w:after="240"/>
        <w:rPr>
          <w:lang w:val="es-ES"/>
        </w:rPr>
      </w:pPr>
      <w:r>
        <w:rPr>
          <w:lang w:val="es-ES"/>
        </w:rPr>
        <w:t xml:space="preserve">Las plazas que se han incluido en las OPE, se corresponden con las </w:t>
      </w:r>
      <w:r w:rsidR="00F321BA">
        <w:rPr>
          <w:lang w:val="es-ES"/>
        </w:rPr>
        <w:t>contempladas en e</w:t>
      </w:r>
      <w:r>
        <w:rPr>
          <w:lang w:val="es-ES"/>
        </w:rPr>
        <w:t xml:space="preserve">l </w:t>
      </w:r>
      <w:proofErr w:type="spellStart"/>
      <w:r>
        <w:rPr>
          <w:lang w:val="es-ES"/>
        </w:rPr>
        <w:t>art.2.1</w:t>
      </w:r>
      <w:proofErr w:type="spellEnd"/>
      <w:r>
        <w:rPr>
          <w:rStyle w:val="Refdenotaalpie"/>
          <w:lang w:val="es-ES"/>
        </w:rPr>
        <w:footnoteReference w:id="8"/>
      </w:r>
      <w:r>
        <w:rPr>
          <w:lang w:val="es-ES"/>
        </w:rPr>
        <w:t xml:space="preserve"> de la Ley 20/2021 (cuyo sistema de selección debe ser el de concurso-oposición) y las plazas correspondientes a las Disposiciones Adicionales 6ª</w:t>
      </w:r>
      <w:r>
        <w:rPr>
          <w:rStyle w:val="Refdenotaalpie"/>
          <w:lang w:val="es-ES"/>
        </w:rPr>
        <w:footnoteReference w:id="9"/>
      </w:r>
      <w:r>
        <w:rPr>
          <w:lang w:val="es-ES"/>
        </w:rPr>
        <w:t xml:space="preserve"> y 8ª</w:t>
      </w:r>
      <w:r>
        <w:rPr>
          <w:rStyle w:val="Refdenotaalpie"/>
          <w:lang w:val="es-ES"/>
        </w:rPr>
        <w:footnoteReference w:id="10"/>
      </w:r>
      <w:r>
        <w:rPr>
          <w:lang w:val="es-ES"/>
        </w:rPr>
        <w:t xml:space="preserve"> de la citada ley (ambas de carácter excepcional y mediante el sistema de selección de concurso). Asimismo, </w:t>
      </w:r>
      <w:r w:rsidR="00890173">
        <w:t>se han incluido plazas de procesos de estabilización anteriores tal y como establece la ley.</w:t>
      </w:r>
    </w:p>
    <w:p w14:paraId="4A6E0E49" w14:textId="77777777" w:rsidR="00614DC4" w:rsidRDefault="00614DC4" w:rsidP="00E71FCB">
      <w:pPr>
        <w:pStyle w:val="texto"/>
        <w:spacing w:before="240" w:after="240"/>
        <w:rPr>
          <w:lang w:val="es-ES"/>
        </w:rPr>
      </w:pPr>
      <w:r>
        <w:rPr>
          <w:lang w:val="es-ES"/>
        </w:rPr>
        <w:t>La situación de las plazas no convocadas de OPE anteriores, y que no se han incluido en la OPE de 2022, son las siguientes:</w:t>
      </w:r>
    </w:p>
    <w:tbl>
      <w:tblPr>
        <w:tblW w:w="5000" w:type="pct"/>
        <w:jc w:val="center"/>
        <w:tblLook w:val="01E0" w:firstRow="1" w:lastRow="1" w:firstColumn="1" w:lastColumn="1" w:noHBand="0" w:noVBand="0"/>
      </w:tblPr>
      <w:tblGrid>
        <w:gridCol w:w="4253"/>
        <w:gridCol w:w="1276"/>
        <w:gridCol w:w="1559"/>
        <w:gridCol w:w="1701"/>
      </w:tblGrid>
      <w:tr w:rsidR="00614DC4" w:rsidRPr="00437F42" w14:paraId="5BE620C7" w14:textId="77777777" w:rsidTr="00192962">
        <w:trPr>
          <w:trHeight w:val="255"/>
          <w:jc w:val="center"/>
        </w:trPr>
        <w:tc>
          <w:tcPr>
            <w:tcW w:w="4253" w:type="dxa"/>
            <w:tcBorders>
              <w:top w:val="single" w:sz="4" w:space="0" w:color="auto"/>
              <w:left w:val="nil"/>
              <w:bottom w:val="single" w:sz="4" w:space="0" w:color="auto"/>
              <w:right w:val="nil"/>
            </w:tcBorders>
            <w:shd w:val="clear" w:color="auto" w:fill="8DB3E2"/>
            <w:vAlign w:val="center"/>
            <w:hideMark/>
          </w:tcPr>
          <w:p w14:paraId="7B26E407" w14:textId="77777777" w:rsidR="00614DC4" w:rsidRPr="00437F42" w:rsidRDefault="00614DC4">
            <w:pPr>
              <w:keepLines/>
              <w:tabs>
                <w:tab w:val="right" w:pos="2835"/>
                <w:tab w:val="right" w:pos="3969"/>
                <w:tab w:val="right" w:pos="5103"/>
                <w:tab w:val="right" w:pos="6237"/>
                <w:tab w:val="right" w:pos="7371"/>
              </w:tabs>
              <w:spacing w:after="0"/>
              <w:ind w:right="-103" w:firstLine="0"/>
              <w:jc w:val="left"/>
              <w:rPr>
                <w:rFonts w:ascii="Arial" w:hAnsi="Arial" w:cs="Arial"/>
                <w:spacing w:val="6"/>
                <w:sz w:val="18"/>
                <w:szCs w:val="18"/>
              </w:rPr>
            </w:pPr>
            <w:r w:rsidRPr="00437F42">
              <w:rPr>
                <w:rFonts w:ascii="Arial" w:hAnsi="Arial" w:cs="Arial"/>
                <w:spacing w:val="6"/>
                <w:sz w:val="18"/>
                <w:szCs w:val="18"/>
              </w:rPr>
              <w:t>OPE anterior a 1 de enero de 2022</w:t>
            </w:r>
          </w:p>
        </w:tc>
        <w:tc>
          <w:tcPr>
            <w:tcW w:w="1276" w:type="dxa"/>
            <w:tcBorders>
              <w:top w:val="single" w:sz="4" w:space="0" w:color="auto"/>
              <w:left w:val="nil"/>
              <w:bottom w:val="single" w:sz="4" w:space="0" w:color="auto"/>
              <w:right w:val="nil"/>
            </w:tcBorders>
            <w:shd w:val="clear" w:color="auto" w:fill="8DB3E2"/>
            <w:vAlign w:val="center"/>
            <w:hideMark/>
          </w:tcPr>
          <w:p w14:paraId="1E06D4C2" w14:textId="77777777" w:rsidR="00614DC4" w:rsidRPr="00437F42" w:rsidRDefault="00614DC4">
            <w:pPr>
              <w:keepLines/>
              <w:tabs>
                <w:tab w:val="right" w:pos="2835"/>
                <w:tab w:val="right" w:pos="3969"/>
                <w:tab w:val="right" w:pos="5103"/>
                <w:tab w:val="right" w:pos="6237"/>
                <w:tab w:val="right" w:pos="7371"/>
              </w:tabs>
              <w:spacing w:after="0"/>
              <w:ind w:left="-242" w:right="-66" w:firstLine="0"/>
              <w:jc w:val="right"/>
              <w:rPr>
                <w:rFonts w:ascii="Arial" w:hAnsi="Arial" w:cs="Arial"/>
                <w:spacing w:val="6"/>
                <w:sz w:val="18"/>
                <w:szCs w:val="18"/>
              </w:rPr>
            </w:pPr>
            <w:r w:rsidRPr="00437F42">
              <w:rPr>
                <w:rFonts w:ascii="Arial" w:hAnsi="Arial" w:cs="Arial"/>
                <w:spacing w:val="6"/>
                <w:sz w:val="18"/>
                <w:szCs w:val="18"/>
              </w:rPr>
              <w:t>Administración Núcleo</w:t>
            </w:r>
          </w:p>
        </w:tc>
        <w:tc>
          <w:tcPr>
            <w:tcW w:w="1559" w:type="dxa"/>
            <w:tcBorders>
              <w:top w:val="single" w:sz="4" w:space="0" w:color="auto"/>
              <w:left w:val="nil"/>
              <w:bottom w:val="single" w:sz="4" w:space="0" w:color="auto"/>
              <w:right w:val="nil"/>
            </w:tcBorders>
            <w:shd w:val="clear" w:color="auto" w:fill="8DB3E2"/>
            <w:vAlign w:val="center"/>
            <w:hideMark/>
          </w:tcPr>
          <w:p w14:paraId="071CE5D4" w14:textId="77777777" w:rsidR="00614DC4" w:rsidRPr="00437F42" w:rsidRDefault="00614DC4">
            <w:pPr>
              <w:keepLines/>
              <w:tabs>
                <w:tab w:val="right" w:pos="2835"/>
                <w:tab w:val="right" w:pos="3969"/>
                <w:tab w:val="right" w:pos="5103"/>
                <w:tab w:val="right" w:pos="6237"/>
                <w:tab w:val="right" w:pos="7371"/>
              </w:tabs>
              <w:spacing w:after="0"/>
              <w:ind w:left="-144" w:right="-66" w:firstLine="0"/>
              <w:jc w:val="right"/>
              <w:rPr>
                <w:rFonts w:ascii="Arial" w:hAnsi="Arial" w:cs="Arial"/>
                <w:spacing w:val="6"/>
                <w:sz w:val="18"/>
                <w:szCs w:val="18"/>
              </w:rPr>
            </w:pPr>
            <w:r w:rsidRPr="00437F42">
              <w:rPr>
                <w:rFonts w:ascii="Arial" w:hAnsi="Arial" w:cs="Arial"/>
                <w:spacing w:val="6"/>
                <w:sz w:val="18"/>
                <w:szCs w:val="18"/>
              </w:rPr>
              <w:t>Salud</w:t>
            </w:r>
          </w:p>
        </w:tc>
        <w:tc>
          <w:tcPr>
            <w:tcW w:w="1701" w:type="dxa"/>
            <w:tcBorders>
              <w:top w:val="single" w:sz="4" w:space="0" w:color="auto"/>
              <w:left w:val="nil"/>
              <w:bottom w:val="single" w:sz="4" w:space="0" w:color="auto"/>
              <w:right w:val="nil"/>
            </w:tcBorders>
            <w:shd w:val="clear" w:color="auto" w:fill="8DB3E2"/>
            <w:vAlign w:val="center"/>
            <w:hideMark/>
          </w:tcPr>
          <w:p w14:paraId="7AA9B733" w14:textId="77777777" w:rsidR="00614DC4" w:rsidRPr="00437F42" w:rsidRDefault="00614DC4">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8"/>
                <w:szCs w:val="18"/>
              </w:rPr>
            </w:pPr>
            <w:r w:rsidRPr="00437F42">
              <w:rPr>
                <w:rFonts w:ascii="Arial" w:hAnsi="Arial" w:cs="Arial"/>
                <w:spacing w:val="6"/>
                <w:sz w:val="18"/>
                <w:szCs w:val="18"/>
              </w:rPr>
              <w:t>Educación</w:t>
            </w:r>
          </w:p>
        </w:tc>
      </w:tr>
      <w:tr w:rsidR="00614DC4" w:rsidRPr="00437F42" w14:paraId="79072955" w14:textId="77777777" w:rsidTr="00D00AFF">
        <w:trPr>
          <w:trHeight w:val="198"/>
          <w:jc w:val="center"/>
        </w:trPr>
        <w:tc>
          <w:tcPr>
            <w:tcW w:w="4253" w:type="dxa"/>
            <w:tcBorders>
              <w:top w:val="single" w:sz="4" w:space="0" w:color="auto"/>
              <w:left w:val="nil"/>
              <w:bottom w:val="single" w:sz="4" w:space="0" w:color="auto"/>
              <w:right w:val="nil"/>
            </w:tcBorders>
            <w:vAlign w:val="center"/>
            <w:hideMark/>
          </w:tcPr>
          <w:p w14:paraId="268458DF" w14:textId="77777777" w:rsidR="00614DC4" w:rsidRPr="00437F42" w:rsidRDefault="00614DC4">
            <w:pPr>
              <w:spacing w:after="0"/>
              <w:ind w:right="-103" w:firstLine="0"/>
              <w:jc w:val="left"/>
              <w:rPr>
                <w:rFonts w:ascii="Arial Narrow" w:hAnsi="Arial Narrow" w:cs="Arial"/>
              </w:rPr>
            </w:pPr>
            <w:proofErr w:type="spellStart"/>
            <w:r w:rsidRPr="00437F42">
              <w:rPr>
                <w:rFonts w:ascii="Arial Narrow" w:hAnsi="Arial Narrow" w:cs="Arial"/>
              </w:rPr>
              <w:t>Nº</w:t>
            </w:r>
            <w:proofErr w:type="spellEnd"/>
            <w:r w:rsidRPr="00437F42">
              <w:rPr>
                <w:rFonts w:ascii="Arial Narrow" w:hAnsi="Arial Narrow" w:cs="Arial"/>
              </w:rPr>
              <w:t xml:space="preserve"> de plazas pendientes de convocar </w:t>
            </w:r>
          </w:p>
        </w:tc>
        <w:tc>
          <w:tcPr>
            <w:tcW w:w="1276" w:type="dxa"/>
            <w:tcBorders>
              <w:top w:val="single" w:sz="4" w:space="0" w:color="auto"/>
              <w:left w:val="nil"/>
              <w:bottom w:val="single" w:sz="4" w:space="0" w:color="auto"/>
              <w:right w:val="nil"/>
            </w:tcBorders>
            <w:vAlign w:val="center"/>
            <w:hideMark/>
          </w:tcPr>
          <w:p w14:paraId="3E52300A" w14:textId="77777777" w:rsidR="00614DC4" w:rsidRPr="00437F42" w:rsidRDefault="00614DC4">
            <w:pPr>
              <w:keepLines/>
              <w:tabs>
                <w:tab w:val="right" w:pos="2835"/>
                <w:tab w:val="right" w:pos="3969"/>
                <w:tab w:val="right" w:pos="5103"/>
                <w:tab w:val="right" w:pos="6237"/>
                <w:tab w:val="right" w:pos="7371"/>
              </w:tabs>
              <w:spacing w:after="0"/>
              <w:ind w:left="-242" w:right="-66" w:firstLine="0"/>
              <w:jc w:val="right"/>
              <w:rPr>
                <w:rFonts w:ascii="Arial Narrow" w:hAnsi="Arial Narrow" w:cs="Arial"/>
                <w:spacing w:val="6"/>
              </w:rPr>
            </w:pPr>
            <w:r w:rsidRPr="00437F42">
              <w:rPr>
                <w:rFonts w:ascii="Arial Narrow" w:hAnsi="Arial Narrow" w:cs="Arial"/>
                <w:spacing w:val="6"/>
              </w:rPr>
              <w:t>96*</w:t>
            </w:r>
          </w:p>
        </w:tc>
        <w:tc>
          <w:tcPr>
            <w:tcW w:w="1559" w:type="dxa"/>
            <w:tcBorders>
              <w:top w:val="single" w:sz="4" w:space="0" w:color="auto"/>
              <w:left w:val="nil"/>
              <w:bottom w:val="single" w:sz="4" w:space="0" w:color="auto"/>
              <w:right w:val="nil"/>
            </w:tcBorders>
            <w:vAlign w:val="center"/>
            <w:hideMark/>
          </w:tcPr>
          <w:p w14:paraId="7209BEFB" w14:textId="77777777" w:rsidR="00614DC4" w:rsidRPr="00437F42" w:rsidRDefault="00614DC4">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rPr>
            </w:pPr>
            <w:r w:rsidRPr="00437F42">
              <w:rPr>
                <w:rFonts w:ascii="Arial Narrow" w:hAnsi="Arial Narrow" w:cs="Arial"/>
                <w:spacing w:val="6"/>
              </w:rPr>
              <w:t>264</w:t>
            </w:r>
          </w:p>
        </w:tc>
        <w:tc>
          <w:tcPr>
            <w:tcW w:w="1701" w:type="dxa"/>
            <w:tcBorders>
              <w:top w:val="single" w:sz="4" w:space="0" w:color="auto"/>
              <w:left w:val="nil"/>
              <w:bottom w:val="single" w:sz="4" w:space="0" w:color="auto"/>
              <w:right w:val="nil"/>
            </w:tcBorders>
            <w:vAlign w:val="center"/>
            <w:hideMark/>
          </w:tcPr>
          <w:p w14:paraId="7AF08ABB" w14:textId="77777777" w:rsidR="00614DC4" w:rsidRPr="00437F42"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rPr>
            </w:pPr>
            <w:r w:rsidRPr="00437F42">
              <w:rPr>
                <w:rFonts w:ascii="Arial Narrow" w:hAnsi="Arial Narrow" w:cs="Arial"/>
                <w:spacing w:val="6"/>
              </w:rPr>
              <w:t>0</w:t>
            </w:r>
          </w:p>
        </w:tc>
      </w:tr>
    </w:tbl>
    <w:p w14:paraId="22C99665" w14:textId="77777777" w:rsidR="00614DC4" w:rsidRDefault="00614DC4" w:rsidP="00437F42">
      <w:pPr>
        <w:pStyle w:val="texto"/>
        <w:spacing w:before="80"/>
        <w:ind w:firstLine="0"/>
        <w:rPr>
          <w:rFonts w:ascii="Arial" w:hAnsi="Arial" w:cs="Arial"/>
          <w:spacing w:val="0"/>
          <w:sz w:val="16"/>
          <w:szCs w:val="16"/>
          <w:lang w:val="es-ES" w:eastAsia="es-ES"/>
        </w:rPr>
      </w:pPr>
      <w:r>
        <w:rPr>
          <w:rFonts w:ascii="Arial" w:hAnsi="Arial" w:cs="Arial"/>
          <w:spacing w:val="0"/>
          <w:sz w:val="16"/>
          <w:szCs w:val="16"/>
          <w:lang w:val="es-ES" w:eastAsia="es-ES"/>
        </w:rPr>
        <w:t>*76 plazas de reposición y 20 de estabilización</w:t>
      </w:r>
      <w:r w:rsidR="00D00AFF">
        <w:rPr>
          <w:rFonts w:ascii="Arial" w:hAnsi="Arial" w:cs="Arial"/>
          <w:spacing w:val="0"/>
          <w:sz w:val="16"/>
          <w:szCs w:val="16"/>
          <w:lang w:val="es-ES" w:eastAsia="es-ES"/>
        </w:rPr>
        <w:t>.</w:t>
      </w:r>
      <w:r>
        <w:rPr>
          <w:rFonts w:ascii="Arial" w:hAnsi="Arial" w:cs="Arial"/>
          <w:spacing w:val="0"/>
          <w:sz w:val="16"/>
          <w:szCs w:val="16"/>
          <w:lang w:val="es-ES" w:eastAsia="es-ES"/>
        </w:rPr>
        <w:t xml:space="preserve"> </w:t>
      </w:r>
    </w:p>
    <w:p w14:paraId="2A9B658D" w14:textId="77777777" w:rsidR="00614DC4" w:rsidRPr="00E34E86" w:rsidRDefault="00614DC4" w:rsidP="00614DC4">
      <w:pPr>
        <w:pStyle w:val="texto"/>
        <w:spacing w:before="240"/>
        <w:rPr>
          <w:lang w:val="es-ES"/>
        </w:rPr>
      </w:pPr>
      <w:r>
        <w:rPr>
          <w:lang w:val="es-ES"/>
        </w:rPr>
        <w:t>Hemos verificado que las OPE correspondientes a las tasas de estabilización se han aprobado antes del uno de junio de 2022</w:t>
      </w:r>
      <w:r w:rsidR="00863A95">
        <w:rPr>
          <w:lang w:val="es-ES"/>
        </w:rPr>
        <w:t>;</w:t>
      </w:r>
      <w:r>
        <w:rPr>
          <w:lang w:val="es-ES"/>
        </w:rPr>
        <w:t xml:space="preserve"> las convocatorias</w:t>
      </w:r>
      <w:r w:rsidR="00863A95">
        <w:rPr>
          <w:lang w:val="es-ES"/>
        </w:rPr>
        <w:t xml:space="preserve"> también</w:t>
      </w:r>
      <w:r>
        <w:rPr>
          <w:lang w:val="es-ES"/>
        </w:rPr>
        <w:t xml:space="preserve"> se han aprobado antes del 31 de diciembre de 2022, por lo que se han cumplido los </w:t>
      </w:r>
      <w:r w:rsidRPr="00E34E86">
        <w:rPr>
          <w:lang w:val="es-ES"/>
        </w:rPr>
        <w:t xml:space="preserve">plazos previstos en la Ley 20/2021. </w:t>
      </w:r>
      <w:r w:rsidR="0001437A">
        <w:rPr>
          <w:lang w:val="es-ES"/>
        </w:rPr>
        <w:t>Por otro lado, c</w:t>
      </w:r>
      <w:r w:rsidRPr="00E34E86">
        <w:rPr>
          <w:lang w:val="es-ES"/>
        </w:rPr>
        <w:t xml:space="preserve">onsta la interposición de 90 recursos </w:t>
      </w:r>
      <w:r w:rsidR="00C30851" w:rsidRPr="00E34E86">
        <w:rPr>
          <w:lang w:val="es-ES"/>
        </w:rPr>
        <w:t>en las convocatorias de la Administración Núcleo</w:t>
      </w:r>
      <w:r w:rsidR="00E34E86" w:rsidRPr="00E34E86">
        <w:rPr>
          <w:lang w:val="es-ES"/>
        </w:rPr>
        <w:t>, 18 en Educación y 28 en Salud, de los que únicamente se ha estimado un recurso en Salud.</w:t>
      </w:r>
    </w:p>
    <w:p w14:paraId="2693A94B" w14:textId="77777777" w:rsidR="00614DC4" w:rsidRPr="00A06A4B" w:rsidRDefault="00964C51" w:rsidP="00614DC4">
      <w:pPr>
        <w:pStyle w:val="texto"/>
        <w:rPr>
          <w:lang w:val="es-ES"/>
        </w:rPr>
      </w:pPr>
      <w:r>
        <w:rPr>
          <w:lang w:val="es-ES"/>
        </w:rPr>
        <w:t>E</w:t>
      </w:r>
      <w:r w:rsidR="00614DC4">
        <w:rPr>
          <w:lang w:val="es-ES"/>
        </w:rPr>
        <w:t xml:space="preserve">n el proceso de estabilización, dado el volumen de plazas contempladas, la complejidad técnica en determinar las plazas que reúnen los requisitos exigidos, </w:t>
      </w:r>
      <w:r>
        <w:rPr>
          <w:lang w:val="es-ES"/>
        </w:rPr>
        <w:t xml:space="preserve">y </w:t>
      </w:r>
      <w:r w:rsidR="00614DC4">
        <w:rPr>
          <w:lang w:val="es-ES"/>
        </w:rPr>
        <w:t>su imposibilidad de validación con SAP RR-HH de forma automática, nos ha impedido llevar a cabo una revisión que nos otor</w:t>
      </w:r>
      <w:r w:rsidR="00614DC4" w:rsidRPr="00A06A4B">
        <w:rPr>
          <w:lang w:val="es-ES"/>
        </w:rPr>
        <w:t xml:space="preserve">gara seguridad razonable, para poder validar los datos facilitados. </w:t>
      </w:r>
    </w:p>
    <w:p w14:paraId="09D25846" w14:textId="77777777" w:rsidR="00614DC4" w:rsidRDefault="00614DC4" w:rsidP="00614DC4">
      <w:pPr>
        <w:spacing w:before="240" w:after="240"/>
        <w:ind w:firstLine="284"/>
        <w:jc w:val="left"/>
        <w:rPr>
          <w:rFonts w:ascii="Arial" w:hAnsi="Arial"/>
          <w:i/>
          <w:iCs/>
          <w:color w:val="000000"/>
          <w:spacing w:val="10"/>
          <w:kern w:val="28"/>
          <w:sz w:val="25"/>
          <w:szCs w:val="26"/>
          <w:lang w:val="es-ES"/>
        </w:rPr>
      </w:pPr>
      <w:r>
        <w:rPr>
          <w:rFonts w:ascii="Arial" w:hAnsi="Arial"/>
          <w:i/>
          <w:iCs/>
          <w:color w:val="000000"/>
          <w:spacing w:val="10"/>
          <w:kern w:val="28"/>
          <w:sz w:val="25"/>
          <w:szCs w:val="26"/>
          <w:lang w:val="es-ES"/>
        </w:rPr>
        <w:t xml:space="preserve">Análisis del personal fijo y temporal de la ACFN </w:t>
      </w:r>
    </w:p>
    <w:p w14:paraId="6591277B" w14:textId="77777777" w:rsidR="00614DC4" w:rsidRDefault="00614DC4" w:rsidP="00853173">
      <w:pPr>
        <w:pStyle w:val="texto"/>
        <w:spacing w:after="240"/>
        <w:rPr>
          <w:lang w:val="es-ES"/>
        </w:rPr>
      </w:pPr>
      <w:r>
        <w:rPr>
          <w:lang w:val="es-ES"/>
        </w:rPr>
        <w:lastRenderedPageBreak/>
        <w:t>Hemos analizado el número de altas y bajas de personal fijo en el periodo 2018-2022, sin tener en cuenta las reservas de puesto (dado que no son bajas definitivas de la administración), y los resultados son los siguientes:</w:t>
      </w:r>
    </w:p>
    <w:tbl>
      <w:tblPr>
        <w:tblStyle w:val="Tablaconcuadrcula"/>
        <w:tblW w:w="50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16"/>
        <w:gridCol w:w="863"/>
        <w:gridCol w:w="23"/>
        <w:gridCol w:w="995"/>
        <w:gridCol w:w="28"/>
        <w:gridCol w:w="990"/>
        <w:gridCol w:w="34"/>
        <w:gridCol w:w="985"/>
        <w:gridCol w:w="39"/>
        <w:gridCol w:w="979"/>
        <w:gridCol w:w="44"/>
        <w:gridCol w:w="907"/>
        <w:gridCol w:w="49"/>
      </w:tblGrid>
      <w:tr w:rsidR="00614DC4" w14:paraId="4A9C302C" w14:textId="77777777" w:rsidTr="00614DC4">
        <w:trPr>
          <w:gridAfter w:val="1"/>
          <w:wAfter w:w="28" w:type="pct"/>
          <w:trHeight w:val="255"/>
        </w:trPr>
        <w:tc>
          <w:tcPr>
            <w:tcW w:w="1633" w:type="pct"/>
            <w:tcBorders>
              <w:top w:val="single" w:sz="4" w:space="0" w:color="auto"/>
              <w:left w:val="nil"/>
              <w:bottom w:val="single" w:sz="4" w:space="0" w:color="auto"/>
              <w:right w:val="nil"/>
            </w:tcBorders>
            <w:shd w:val="clear" w:color="auto" w:fill="8DB3E2"/>
            <w:vAlign w:val="center"/>
          </w:tcPr>
          <w:p w14:paraId="0CA4806A" w14:textId="77777777" w:rsidR="00614DC4" w:rsidRDefault="00614DC4">
            <w:pPr>
              <w:tabs>
                <w:tab w:val="center" w:pos="2835"/>
                <w:tab w:val="center" w:pos="3969"/>
                <w:tab w:val="center" w:pos="5103"/>
                <w:tab w:val="center" w:pos="6237"/>
                <w:tab w:val="center" w:pos="7371"/>
              </w:tabs>
              <w:spacing w:after="0" w:line="240" w:lineRule="atLeast"/>
              <w:ind w:firstLine="0"/>
              <w:jc w:val="left"/>
              <w:rPr>
                <w:rFonts w:ascii="Arial" w:hAnsi="Arial" w:cs="Arial"/>
                <w:spacing w:val="6"/>
                <w:sz w:val="18"/>
                <w:szCs w:val="18"/>
                <w:lang w:val="es-ES"/>
              </w:rPr>
            </w:pPr>
          </w:p>
        </w:tc>
        <w:tc>
          <w:tcPr>
            <w:tcW w:w="497" w:type="pct"/>
            <w:gridSpan w:val="2"/>
            <w:tcBorders>
              <w:top w:val="single" w:sz="4" w:space="0" w:color="auto"/>
              <w:left w:val="nil"/>
              <w:bottom w:val="single" w:sz="4" w:space="0" w:color="auto"/>
              <w:right w:val="nil"/>
            </w:tcBorders>
            <w:shd w:val="clear" w:color="auto" w:fill="8DB3E2"/>
            <w:vAlign w:val="center"/>
            <w:hideMark/>
          </w:tcPr>
          <w:p w14:paraId="1DDF171C" w14:textId="77777777" w:rsidR="00614DC4" w:rsidRDefault="00614DC4">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lang w:val="es-ES"/>
              </w:rPr>
            </w:pPr>
            <w:r>
              <w:rPr>
                <w:rFonts w:ascii="Arial" w:hAnsi="Arial" w:cs="Arial"/>
                <w:spacing w:val="6"/>
                <w:sz w:val="18"/>
                <w:szCs w:val="18"/>
                <w:lang w:val="es-ES"/>
              </w:rPr>
              <w:t>2018</w:t>
            </w:r>
          </w:p>
        </w:tc>
        <w:tc>
          <w:tcPr>
            <w:tcW w:w="576" w:type="pct"/>
            <w:gridSpan w:val="2"/>
            <w:tcBorders>
              <w:top w:val="single" w:sz="4" w:space="0" w:color="auto"/>
              <w:left w:val="nil"/>
              <w:bottom w:val="single" w:sz="4" w:space="0" w:color="auto"/>
              <w:right w:val="nil"/>
            </w:tcBorders>
            <w:shd w:val="clear" w:color="auto" w:fill="8DB3E2"/>
            <w:vAlign w:val="center"/>
            <w:hideMark/>
          </w:tcPr>
          <w:p w14:paraId="12865448" w14:textId="77777777" w:rsidR="00614DC4" w:rsidRDefault="00614DC4">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lang w:val="es-ES"/>
              </w:rPr>
            </w:pPr>
            <w:r>
              <w:rPr>
                <w:rFonts w:ascii="Arial" w:hAnsi="Arial" w:cs="Arial"/>
                <w:spacing w:val="6"/>
                <w:sz w:val="18"/>
                <w:szCs w:val="18"/>
                <w:lang w:val="es-ES"/>
              </w:rPr>
              <w:t>2019</w:t>
            </w:r>
          </w:p>
        </w:tc>
        <w:tc>
          <w:tcPr>
            <w:tcW w:w="576" w:type="pct"/>
            <w:gridSpan w:val="2"/>
            <w:tcBorders>
              <w:top w:val="single" w:sz="4" w:space="0" w:color="auto"/>
              <w:left w:val="nil"/>
              <w:bottom w:val="single" w:sz="4" w:space="0" w:color="auto"/>
              <w:right w:val="nil"/>
            </w:tcBorders>
            <w:shd w:val="clear" w:color="auto" w:fill="8DB3E2"/>
            <w:vAlign w:val="center"/>
            <w:hideMark/>
          </w:tcPr>
          <w:p w14:paraId="465C1018" w14:textId="77777777" w:rsidR="00614DC4" w:rsidRDefault="00614DC4">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lang w:val="es-ES"/>
              </w:rPr>
            </w:pPr>
            <w:r>
              <w:rPr>
                <w:rFonts w:ascii="Arial" w:hAnsi="Arial" w:cs="Arial"/>
                <w:spacing w:val="6"/>
                <w:sz w:val="18"/>
                <w:szCs w:val="18"/>
                <w:lang w:val="es-ES"/>
              </w:rPr>
              <w:t>2020</w:t>
            </w:r>
          </w:p>
        </w:tc>
        <w:tc>
          <w:tcPr>
            <w:tcW w:w="576" w:type="pct"/>
            <w:gridSpan w:val="2"/>
            <w:tcBorders>
              <w:top w:val="single" w:sz="4" w:space="0" w:color="auto"/>
              <w:left w:val="nil"/>
              <w:bottom w:val="single" w:sz="4" w:space="0" w:color="auto"/>
              <w:right w:val="nil"/>
            </w:tcBorders>
            <w:shd w:val="clear" w:color="auto" w:fill="8DB3E2"/>
            <w:vAlign w:val="center"/>
            <w:hideMark/>
          </w:tcPr>
          <w:p w14:paraId="54E23C90" w14:textId="77777777" w:rsidR="00614DC4" w:rsidRDefault="00614DC4">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lang w:val="es-ES"/>
              </w:rPr>
            </w:pPr>
            <w:r>
              <w:rPr>
                <w:rFonts w:ascii="Arial" w:hAnsi="Arial" w:cs="Arial"/>
                <w:spacing w:val="6"/>
                <w:sz w:val="18"/>
                <w:szCs w:val="18"/>
                <w:lang w:val="es-ES"/>
              </w:rPr>
              <w:t>2021</w:t>
            </w:r>
          </w:p>
        </w:tc>
        <w:tc>
          <w:tcPr>
            <w:tcW w:w="576" w:type="pct"/>
            <w:gridSpan w:val="2"/>
            <w:tcBorders>
              <w:top w:val="single" w:sz="4" w:space="0" w:color="auto"/>
              <w:left w:val="nil"/>
              <w:bottom w:val="single" w:sz="4" w:space="0" w:color="auto"/>
              <w:right w:val="nil"/>
            </w:tcBorders>
            <w:shd w:val="clear" w:color="auto" w:fill="8DB3E2"/>
            <w:vAlign w:val="center"/>
            <w:hideMark/>
          </w:tcPr>
          <w:p w14:paraId="063A43F9" w14:textId="77777777" w:rsidR="00614DC4" w:rsidRDefault="00614DC4">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lang w:val="es-ES"/>
              </w:rPr>
            </w:pPr>
            <w:r>
              <w:rPr>
                <w:rFonts w:ascii="Arial" w:hAnsi="Arial" w:cs="Arial"/>
                <w:spacing w:val="6"/>
                <w:sz w:val="18"/>
                <w:szCs w:val="18"/>
                <w:lang w:val="es-ES"/>
              </w:rPr>
              <w:t>2022</w:t>
            </w:r>
          </w:p>
        </w:tc>
        <w:tc>
          <w:tcPr>
            <w:tcW w:w="538" w:type="pct"/>
            <w:gridSpan w:val="2"/>
            <w:tcBorders>
              <w:top w:val="single" w:sz="4" w:space="0" w:color="auto"/>
              <w:left w:val="nil"/>
              <w:bottom w:val="single" w:sz="4" w:space="0" w:color="auto"/>
              <w:right w:val="nil"/>
            </w:tcBorders>
            <w:shd w:val="clear" w:color="auto" w:fill="8DB3E2"/>
            <w:vAlign w:val="center"/>
            <w:hideMark/>
          </w:tcPr>
          <w:p w14:paraId="044E4AE7" w14:textId="77777777" w:rsidR="00614DC4" w:rsidRDefault="00614DC4">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lang w:val="es-ES"/>
              </w:rPr>
            </w:pPr>
            <w:r>
              <w:rPr>
                <w:rFonts w:ascii="Arial" w:hAnsi="Arial" w:cs="Arial"/>
                <w:spacing w:val="6"/>
                <w:sz w:val="18"/>
                <w:szCs w:val="18"/>
                <w:lang w:val="es-ES"/>
              </w:rPr>
              <w:t>Total</w:t>
            </w:r>
          </w:p>
        </w:tc>
      </w:tr>
      <w:tr w:rsidR="00614DC4" w14:paraId="69BBFB59" w14:textId="77777777" w:rsidTr="00614DC4">
        <w:trPr>
          <w:gridAfter w:val="1"/>
          <w:wAfter w:w="28" w:type="pct"/>
          <w:trHeight w:val="198"/>
        </w:trPr>
        <w:tc>
          <w:tcPr>
            <w:tcW w:w="1633" w:type="pct"/>
            <w:tcBorders>
              <w:top w:val="single" w:sz="4" w:space="0" w:color="auto"/>
              <w:left w:val="nil"/>
              <w:bottom w:val="single" w:sz="2" w:space="0" w:color="auto"/>
              <w:right w:val="nil"/>
            </w:tcBorders>
            <w:vAlign w:val="center"/>
            <w:hideMark/>
          </w:tcPr>
          <w:p w14:paraId="64F0E0EC" w14:textId="77777777" w:rsidR="00614DC4" w:rsidRDefault="00614DC4">
            <w:pPr>
              <w:tabs>
                <w:tab w:val="center" w:pos="2835"/>
                <w:tab w:val="center" w:pos="3969"/>
                <w:tab w:val="center" w:pos="5103"/>
                <w:tab w:val="center" w:pos="6237"/>
                <w:tab w:val="center" w:pos="7371"/>
              </w:tabs>
              <w:spacing w:after="0" w:line="240" w:lineRule="atLeast"/>
              <w:ind w:firstLine="0"/>
              <w:jc w:val="left"/>
              <w:rPr>
                <w:rFonts w:ascii="Arial Narrow" w:hAnsi="Arial Narrow" w:cs="Arial"/>
                <w:b/>
                <w:spacing w:val="6"/>
                <w:szCs w:val="18"/>
                <w:lang w:val="es-ES"/>
              </w:rPr>
            </w:pPr>
            <w:r>
              <w:rPr>
                <w:rFonts w:ascii="Arial Narrow" w:hAnsi="Arial Narrow" w:cs="Arial"/>
                <w:b/>
                <w:spacing w:val="6"/>
                <w:szCs w:val="18"/>
                <w:lang w:val="es-ES"/>
              </w:rPr>
              <w:t>Altas:</w:t>
            </w:r>
          </w:p>
          <w:p w14:paraId="07F1AEE1" w14:textId="77777777" w:rsidR="00614DC4" w:rsidRDefault="00614DC4">
            <w:pPr>
              <w:tabs>
                <w:tab w:val="center" w:pos="2835"/>
                <w:tab w:val="center" w:pos="3969"/>
                <w:tab w:val="center" w:pos="5103"/>
                <w:tab w:val="center" w:pos="6237"/>
                <w:tab w:val="center" w:pos="7371"/>
              </w:tabs>
              <w:spacing w:after="0" w:line="240" w:lineRule="atLeast"/>
              <w:ind w:left="182" w:firstLine="0"/>
              <w:jc w:val="left"/>
              <w:rPr>
                <w:rFonts w:ascii="Arial Narrow" w:hAnsi="Arial Narrow"/>
                <w:spacing w:val="6"/>
                <w:szCs w:val="18"/>
                <w:lang w:val="es-ES"/>
              </w:rPr>
            </w:pPr>
            <w:r>
              <w:rPr>
                <w:rFonts w:ascii="Arial Narrow" w:hAnsi="Arial Narrow"/>
                <w:spacing w:val="6"/>
                <w:szCs w:val="18"/>
                <w:lang w:val="es-ES"/>
              </w:rPr>
              <w:t>Educación</w:t>
            </w:r>
          </w:p>
          <w:p w14:paraId="5DCEABDA" w14:textId="77777777" w:rsidR="00614DC4" w:rsidRDefault="00614DC4">
            <w:pPr>
              <w:tabs>
                <w:tab w:val="center" w:pos="2835"/>
                <w:tab w:val="center" w:pos="3969"/>
                <w:tab w:val="center" w:pos="5103"/>
                <w:tab w:val="center" w:pos="6237"/>
                <w:tab w:val="center" w:pos="7371"/>
              </w:tabs>
              <w:spacing w:after="0" w:line="240" w:lineRule="atLeast"/>
              <w:ind w:left="182" w:firstLine="0"/>
              <w:jc w:val="left"/>
              <w:rPr>
                <w:rFonts w:ascii="Arial Narrow" w:hAnsi="Arial Narrow"/>
                <w:spacing w:val="6"/>
                <w:szCs w:val="18"/>
                <w:lang w:val="es-ES"/>
              </w:rPr>
            </w:pPr>
            <w:r>
              <w:rPr>
                <w:rFonts w:ascii="Arial Narrow" w:hAnsi="Arial Narrow"/>
                <w:spacing w:val="6"/>
                <w:szCs w:val="18"/>
                <w:lang w:val="es-ES"/>
              </w:rPr>
              <w:t>Salud</w:t>
            </w:r>
          </w:p>
          <w:p w14:paraId="5CA3BA49" w14:textId="77777777" w:rsidR="00614DC4" w:rsidRDefault="00614DC4">
            <w:pPr>
              <w:tabs>
                <w:tab w:val="center" w:pos="2835"/>
                <w:tab w:val="center" w:pos="3969"/>
                <w:tab w:val="center" w:pos="5103"/>
                <w:tab w:val="center" w:pos="6237"/>
                <w:tab w:val="center" w:pos="7371"/>
              </w:tabs>
              <w:spacing w:after="0" w:line="240" w:lineRule="atLeast"/>
              <w:ind w:left="182" w:firstLine="0"/>
              <w:jc w:val="left"/>
              <w:rPr>
                <w:rFonts w:ascii="Arial Narrow" w:hAnsi="Arial Narrow"/>
                <w:spacing w:val="6"/>
                <w:szCs w:val="18"/>
                <w:lang w:val="es-ES"/>
              </w:rPr>
            </w:pPr>
            <w:r>
              <w:rPr>
                <w:rFonts w:ascii="Arial Narrow" w:hAnsi="Arial Narrow"/>
                <w:spacing w:val="6"/>
                <w:szCs w:val="18"/>
                <w:lang w:val="es-ES"/>
              </w:rPr>
              <w:t>Admón. Núcleo</w:t>
            </w:r>
          </w:p>
        </w:tc>
        <w:tc>
          <w:tcPr>
            <w:tcW w:w="497" w:type="pct"/>
            <w:gridSpan w:val="2"/>
            <w:tcBorders>
              <w:top w:val="single" w:sz="4" w:space="0" w:color="auto"/>
              <w:left w:val="nil"/>
              <w:bottom w:val="single" w:sz="2" w:space="0" w:color="auto"/>
              <w:right w:val="nil"/>
            </w:tcBorders>
            <w:vAlign w:val="center"/>
            <w:hideMark/>
          </w:tcPr>
          <w:p w14:paraId="102E7889" w14:textId="77777777" w:rsidR="00614DC4" w:rsidRDefault="00614DC4">
            <w:pPr>
              <w:spacing w:after="0" w:line="240" w:lineRule="atLeast"/>
              <w:ind w:firstLine="0"/>
              <w:jc w:val="right"/>
              <w:rPr>
                <w:rFonts w:ascii="Arial Narrow" w:hAnsi="Arial Narrow" w:cs="Arial"/>
                <w:b/>
                <w:szCs w:val="18"/>
              </w:rPr>
            </w:pPr>
            <w:r>
              <w:rPr>
                <w:rFonts w:ascii="Arial Narrow" w:hAnsi="Arial Narrow" w:cs="Arial"/>
                <w:b/>
                <w:szCs w:val="18"/>
              </w:rPr>
              <w:t>156</w:t>
            </w:r>
          </w:p>
          <w:p w14:paraId="61D2D677"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8</w:t>
            </w:r>
          </w:p>
          <w:p w14:paraId="707A83FF"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38</w:t>
            </w:r>
          </w:p>
          <w:p w14:paraId="2726B5A4"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110</w:t>
            </w:r>
          </w:p>
        </w:tc>
        <w:tc>
          <w:tcPr>
            <w:tcW w:w="576" w:type="pct"/>
            <w:gridSpan w:val="2"/>
            <w:tcBorders>
              <w:top w:val="single" w:sz="4" w:space="0" w:color="auto"/>
              <w:left w:val="nil"/>
              <w:bottom w:val="single" w:sz="2" w:space="0" w:color="auto"/>
              <w:right w:val="nil"/>
            </w:tcBorders>
            <w:vAlign w:val="center"/>
            <w:hideMark/>
          </w:tcPr>
          <w:p w14:paraId="13130C8D" w14:textId="77777777" w:rsidR="00614DC4" w:rsidRDefault="00614DC4">
            <w:pPr>
              <w:spacing w:after="0" w:line="240" w:lineRule="atLeast"/>
              <w:ind w:firstLine="0"/>
              <w:jc w:val="right"/>
              <w:rPr>
                <w:rFonts w:ascii="Arial Narrow" w:hAnsi="Arial Narrow" w:cs="Arial"/>
                <w:b/>
                <w:szCs w:val="18"/>
              </w:rPr>
            </w:pPr>
            <w:r>
              <w:rPr>
                <w:rFonts w:ascii="Arial Narrow" w:hAnsi="Arial Narrow" w:cs="Arial"/>
                <w:b/>
                <w:szCs w:val="18"/>
              </w:rPr>
              <w:t>379</w:t>
            </w:r>
          </w:p>
          <w:p w14:paraId="5CD54AFF"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303</w:t>
            </w:r>
          </w:p>
          <w:p w14:paraId="7DAB074D"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35</w:t>
            </w:r>
          </w:p>
          <w:p w14:paraId="2544200B"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41</w:t>
            </w:r>
          </w:p>
        </w:tc>
        <w:tc>
          <w:tcPr>
            <w:tcW w:w="576" w:type="pct"/>
            <w:gridSpan w:val="2"/>
            <w:tcBorders>
              <w:top w:val="single" w:sz="4" w:space="0" w:color="auto"/>
              <w:left w:val="nil"/>
              <w:bottom w:val="single" w:sz="2" w:space="0" w:color="auto"/>
              <w:right w:val="nil"/>
            </w:tcBorders>
            <w:vAlign w:val="center"/>
            <w:hideMark/>
          </w:tcPr>
          <w:p w14:paraId="418DFE44" w14:textId="77777777" w:rsidR="00614DC4" w:rsidRDefault="00614DC4">
            <w:pPr>
              <w:spacing w:after="0" w:line="240" w:lineRule="atLeast"/>
              <w:ind w:firstLine="0"/>
              <w:jc w:val="right"/>
              <w:rPr>
                <w:rFonts w:ascii="Arial Narrow" w:hAnsi="Arial Narrow" w:cs="Arial"/>
                <w:b/>
                <w:szCs w:val="18"/>
              </w:rPr>
            </w:pPr>
            <w:r>
              <w:rPr>
                <w:rFonts w:ascii="Arial Narrow" w:hAnsi="Arial Narrow" w:cs="Arial"/>
                <w:b/>
                <w:szCs w:val="18"/>
              </w:rPr>
              <w:t>618</w:t>
            </w:r>
          </w:p>
          <w:p w14:paraId="7F606059"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503</w:t>
            </w:r>
          </w:p>
          <w:p w14:paraId="2F5D3AE2"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44</w:t>
            </w:r>
          </w:p>
          <w:p w14:paraId="26A8B004"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71</w:t>
            </w:r>
          </w:p>
        </w:tc>
        <w:tc>
          <w:tcPr>
            <w:tcW w:w="576" w:type="pct"/>
            <w:gridSpan w:val="2"/>
            <w:tcBorders>
              <w:top w:val="single" w:sz="4" w:space="0" w:color="auto"/>
              <w:left w:val="nil"/>
              <w:bottom w:val="single" w:sz="2" w:space="0" w:color="auto"/>
              <w:right w:val="nil"/>
            </w:tcBorders>
            <w:vAlign w:val="center"/>
            <w:hideMark/>
          </w:tcPr>
          <w:p w14:paraId="307560F8" w14:textId="77777777" w:rsidR="00614DC4" w:rsidRDefault="00614DC4">
            <w:pPr>
              <w:spacing w:after="0" w:line="240" w:lineRule="atLeast"/>
              <w:ind w:firstLine="0"/>
              <w:jc w:val="right"/>
              <w:rPr>
                <w:rFonts w:ascii="Arial Narrow" w:hAnsi="Arial Narrow" w:cs="Arial"/>
                <w:b/>
                <w:szCs w:val="18"/>
              </w:rPr>
            </w:pPr>
            <w:r>
              <w:rPr>
                <w:rFonts w:ascii="Arial Narrow" w:hAnsi="Arial Narrow" w:cs="Arial"/>
                <w:b/>
                <w:szCs w:val="18"/>
              </w:rPr>
              <w:t>389</w:t>
            </w:r>
          </w:p>
          <w:p w14:paraId="2215E9EE"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110</w:t>
            </w:r>
          </w:p>
          <w:p w14:paraId="3DBC0F27"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142</w:t>
            </w:r>
          </w:p>
          <w:p w14:paraId="729E0DC7"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137</w:t>
            </w:r>
          </w:p>
        </w:tc>
        <w:tc>
          <w:tcPr>
            <w:tcW w:w="576" w:type="pct"/>
            <w:gridSpan w:val="2"/>
            <w:tcBorders>
              <w:top w:val="single" w:sz="4" w:space="0" w:color="auto"/>
              <w:left w:val="nil"/>
              <w:bottom w:val="single" w:sz="2" w:space="0" w:color="auto"/>
              <w:right w:val="nil"/>
            </w:tcBorders>
            <w:vAlign w:val="center"/>
            <w:hideMark/>
          </w:tcPr>
          <w:p w14:paraId="3483777E" w14:textId="77777777" w:rsidR="00614DC4" w:rsidRDefault="00614DC4">
            <w:pPr>
              <w:spacing w:after="0" w:line="240" w:lineRule="atLeast"/>
              <w:ind w:firstLine="0"/>
              <w:jc w:val="right"/>
              <w:rPr>
                <w:rFonts w:ascii="Arial Narrow" w:hAnsi="Arial Narrow" w:cs="Arial"/>
                <w:b/>
                <w:szCs w:val="18"/>
              </w:rPr>
            </w:pPr>
            <w:r>
              <w:rPr>
                <w:rFonts w:ascii="Arial Narrow" w:hAnsi="Arial Narrow" w:cs="Arial"/>
                <w:b/>
                <w:szCs w:val="18"/>
              </w:rPr>
              <w:t>894</w:t>
            </w:r>
          </w:p>
          <w:p w14:paraId="328BDB57"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576</w:t>
            </w:r>
          </w:p>
          <w:p w14:paraId="3A6A65C8"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245</w:t>
            </w:r>
          </w:p>
          <w:p w14:paraId="1ECF86F2"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73</w:t>
            </w:r>
          </w:p>
        </w:tc>
        <w:tc>
          <w:tcPr>
            <w:tcW w:w="538" w:type="pct"/>
            <w:gridSpan w:val="2"/>
            <w:tcBorders>
              <w:top w:val="single" w:sz="4" w:space="0" w:color="auto"/>
              <w:left w:val="nil"/>
              <w:bottom w:val="single" w:sz="2" w:space="0" w:color="auto"/>
              <w:right w:val="nil"/>
            </w:tcBorders>
            <w:vAlign w:val="center"/>
            <w:hideMark/>
          </w:tcPr>
          <w:p w14:paraId="1A78AADD" w14:textId="77777777" w:rsidR="00614DC4" w:rsidRDefault="00614DC4">
            <w:pPr>
              <w:spacing w:after="0" w:line="240" w:lineRule="atLeast"/>
              <w:ind w:firstLine="0"/>
              <w:jc w:val="right"/>
              <w:rPr>
                <w:rFonts w:ascii="Arial Narrow" w:hAnsi="Arial Narrow" w:cs="Arial"/>
                <w:b/>
                <w:szCs w:val="18"/>
              </w:rPr>
            </w:pPr>
            <w:r>
              <w:rPr>
                <w:rFonts w:ascii="Arial Narrow" w:hAnsi="Arial Narrow" w:cs="Arial"/>
                <w:b/>
                <w:szCs w:val="18"/>
              </w:rPr>
              <w:t>2.436</w:t>
            </w:r>
          </w:p>
          <w:p w14:paraId="223F9590"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1.500</w:t>
            </w:r>
          </w:p>
          <w:p w14:paraId="7C596E68"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504</w:t>
            </w:r>
          </w:p>
          <w:p w14:paraId="0DED755C"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432</w:t>
            </w:r>
          </w:p>
        </w:tc>
      </w:tr>
      <w:tr w:rsidR="00614DC4" w14:paraId="32AE3429" w14:textId="77777777" w:rsidTr="00614DC4">
        <w:trPr>
          <w:gridAfter w:val="1"/>
          <w:wAfter w:w="28" w:type="pct"/>
          <w:trHeight w:val="198"/>
        </w:trPr>
        <w:tc>
          <w:tcPr>
            <w:tcW w:w="1633" w:type="pct"/>
            <w:tcBorders>
              <w:top w:val="single" w:sz="2" w:space="0" w:color="auto"/>
              <w:left w:val="nil"/>
              <w:bottom w:val="single" w:sz="2" w:space="0" w:color="auto"/>
              <w:right w:val="nil"/>
            </w:tcBorders>
            <w:vAlign w:val="center"/>
            <w:hideMark/>
          </w:tcPr>
          <w:p w14:paraId="6BA6769F" w14:textId="77777777" w:rsidR="00614DC4" w:rsidRDefault="00614DC4">
            <w:pPr>
              <w:spacing w:after="0" w:line="240" w:lineRule="atLeast"/>
              <w:ind w:firstLine="0"/>
              <w:jc w:val="left"/>
              <w:rPr>
                <w:rFonts w:ascii="Arial Narrow" w:hAnsi="Arial Narrow" w:cs="Arial"/>
                <w:b/>
                <w:szCs w:val="18"/>
              </w:rPr>
            </w:pPr>
            <w:r>
              <w:rPr>
                <w:rFonts w:ascii="Arial Narrow" w:hAnsi="Arial Narrow" w:cs="Arial"/>
                <w:b/>
                <w:szCs w:val="18"/>
              </w:rPr>
              <w:t>Bajas:</w:t>
            </w:r>
          </w:p>
          <w:p w14:paraId="6C21A42D" w14:textId="77777777" w:rsidR="00614DC4" w:rsidRDefault="00614DC4">
            <w:pPr>
              <w:tabs>
                <w:tab w:val="center" w:pos="2835"/>
                <w:tab w:val="center" w:pos="3969"/>
                <w:tab w:val="center" w:pos="5103"/>
                <w:tab w:val="center" w:pos="6237"/>
                <w:tab w:val="center" w:pos="7371"/>
              </w:tabs>
              <w:spacing w:after="0" w:line="240" w:lineRule="atLeast"/>
              <w:ind w:left="196" w:firstLine="0"/>
              <w:jc w:val="left"/>
              <w:rPr>
                <w:rFonts w:ascii="Arial Narrow" w:hAnsi="Arial Narrow"/>
                <w:spacing w:val="6"/>
                <w:szCs w:val="18"/>
                <w:lang w:val="es-ES"/>
              </w:rPr>
            </w:pPr>
            <w:r>
              <w:rPr>
                <w:rFonts w:ascii="Arial Narrow" w:hAnsi="Arial Narrow"/>
                <w:spacing w:val="6"/>
                <w:szCs w:val="18"/>
                <w:lang w:val="es-ES"/>
              </w:rPr>
              <w:t>Educación</w:t>
            </w:r>
          </w:p>
          <w:p w14:paraId="61A43A45" w14:textId="77777777" w:rsidR="00614DC4" w:rsidRDefault="00614DC4">
            <w:pPr>
              <w:tabs>
                <w:tab w:val="center" w:pos="2835"/>
                <w:tab w:val="center" w:pos="3969"/>
                <w:tab w:val="center" w:pos="5103"/>
                <w:tab w:val="center" w:pos="6237"/>
                <w:tab w:val="center" w:pos="7371"/>
              </w:tabs>
              <w:spacing w:after="0" w:line="240" w:lineRule="atLeast"/>
              <w:ind w:left="196" w:firstLine="0"/>
              <w:jc w:val="left"/>
              <w:rPr>
                <w:rFonts w:ascii="Arial Narrow" w:hAnsi="Arial Narrow"/>
                <w:spacing w:val="6"/>
                <w:szCs w:val="18"/>
                <w:lang w:val="es-ES"/>
              </w:rPr>
            </w:pPr>
            <w:r>
              <w:rPr>
                <w:rFonts w:ascii="Arial Narrow" w:hAnsi="Arial Narrow"/>
                <w:spacing w:val="6"/>
                <w:szCs w:val="18"/>
                <w:lang w:val="es-ES"/>
              </w:rPr>
              <w:t>Salud</w:t>
            </w:r>
          </w:p>
          <w:p w14:paraId="745C66DE" w14:textId="77777777" w:rsidR="00614DC4" w:rsidRDefault="00614DC4">
            <w:pPr>
              <w:tabs>
                <w:tab w:val="center" w:pos="2835"/>
                <w:tab w:val="center" w:pos="3969"/>
                <w:tab w:val="center" w:pos="5103"/>
                <w:tab w:val="center" w:pos="6237"/>
                <w:tab w:val="center" w:pos="7371"/>
              </w:tabs>
              <w:spacing w:after="0" w:line="240" w:lineRule="atLeast"/>
              <w:ind w:left="196" w:firstLine="0"/>
              <w:jc w:val="left"/>
              <w:rPr>
                <w:rFonts w:ascii="Arial Narrow" w:hAnsi="Arial Narrow"/>
                <w:spacing w:val="6"/>
                <w:szCs w:val="18"/>
                <w:lang w:val="es-ES"/>
              </w:rPr>
            </w:pPr>
            <w:r>
              <w:rPr>
                <w:rFonts w:ascii="Arial Narrow" w:hAnsi="Arial Narrow"/>
                <w:spacing w:val="6"/>
                <w:szCs w:val="18"/>
                <w:lang w:val="es-ES"/>
              </w:rPr>
              <w:t>Admón. Núcleo</w:t>
            </w:r>
          </w:p>
        </w:tc>
        <w:tc>
          <w:tcPr>
            <w:tcW w:w="497" w:type="pct"/>
            <w:gridSpan w:val="2"/>
            <w:tcBorders>
              <w:top w:val="single" w:sz="2" w:space="0" w:color="auto"/>
              <w:left w:val="nil"/>
              <w:bottom w:val="single" w:sz="2" w:space="0" w:color="auto"/>
              <w:right w:val="nil"/>
            </w:tcBorders>
            <w:vAlign w:val="center"/>
            <w:hideMark/>
          </w:tcPr>
          <w:p w14:paraId="17E351E1" w14:textId="77777777" w:rsidR="00614DC4" w:rsidRDefault="00614DC4">
            <w:pPr>
              <w:spacing w:after="0" w:line="240" w:lineRule="atLeast"/>
              <w:ind w:firstLine="0"/>
              <w:jc w:val="right"/>
              <w:rPr>
                <w:rFonts w:ascii="Arial Narrow" w:hAnsi="Arial Narrow" w:cs="Arial"/>
                <w:b/>
                <w:szCs w:val="18"/>
              </w:rPr>
            </w:pPr>
            <w:r>
              <w:rPr>
                <w:rFonts w:ascii="Arial Narrow" w:hAnsi="Arial Narrow" w:cs="Arial"/>
                <w:b/>
                <w:szCs w:val="18"/>
              </w:rPr>
              <w:t>680</w:t>
            </w:r>
          </w:p>
          <w:p w14:paraId="06C8E8B4"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319</w:t>
            </w:r>
          </w:p>
          <w:p w14:paraId="6493EB33"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243</w:t>
            </w:r>
          </w:p>
          <w:p w14:paraId="19B2EB02"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118</w:t>
            </w:r>
          </w:p>
        </w:tc>
        <w:tc>
          <w:tcPr>
            <w:tcW w:w="576" w:type="pct"/>
            <w:gridSpan w:val="2"/>
            <w:tcBorders>
              <w:top w:val="single" w:sz="2" w:space="0" w:color="auto"/>
              <w:left w:val="nil"/>
              <w:bottom w:val="single" w:sz="2" w:space="0" w:color="auto"/>
              <w:right w:val="nil"/>
            </w:tcBorders>
            <w:vAlign w:val="center"/>
            <w:hideMark/>
          </w:tcPr>
          <w:p w14:paraId="7FEE5948" w14:textId="77777777" w:rsidR="00614DC4" w:rsidRDefault="00614DC4">
            <w:pPr>
              <w:spacing w:after="0" w:line="240" w:lineRule="atLeast"/>
              <w:ind w:firstLine="0"/>
              <w:jc w:val="right"/>
              <w:rPr>
                <w:rFonts w:ascii="Arial Narrow" w:hAnsi="Arial Narrow" w:cs="Arial"/>
                <w:b/>
                <w:szCs w:val="18"/>
              </w:rPr>
            </w:pPr>
            <w:r>
              <w:rPr>
                <w:rFonts w:ascii="Arial Narrow" w:hAnsi="Arial Narrow" w:cs="Arial"/>
                <w:b/>
                <w:szCs w:val="18"/>
              </w:rPr>
              <w:t>754</w:t>
            </w:r>
          </w:p>
          <w:p w14:paraId="75E409C7"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380</w:t>
            </w:r>
          </w:p>
          <w:p w14:paraId="4858036A"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216</w:t>
            </w:r>
          </w:p>
          <w:p w14:paraId="7387D78A"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158</w:t>
            </w:r>
          </w:p>
        </w:tc>
        <w:tc>
          <w:tcPr>
            <w:tcW w:w="576" w:type="pct"/>
            <w:gridSpan w:val="2"/>
            <w:tcBorders>
              <w:top w:val="single" w:sz="2" w:space="0" w:color="auto"/>
              <w:left w:val="nil"/>
              <w:bottom w:val="single" w:sz="2" w:space="0" w:color="auto"/>
              <w:right w:val="nil"/>
            </w:tcBorders>
            <w:vAlign w:val="center"/>
            <w:hideMark/>
          </w:tcPr>
          <w:p w14:paraId="3D64C7C3" w14:textId="77777777" w:rsidR="00614DC4" w:rsidRDefault="00614DC4">
            <w:pPr>
              <w:spacing w:after="0" w:line="240" w:lineRule="atLeast"/>
              <w:ind w:firstLine="0"/>
              <w:jc w:val="right"/>
              <w:rPr>
                <w:rFonts w:ascii="Arial Narrow" w:hAnsi="Arial Narrow" w:cs="Arial"/>
                <w:b/>
                <w:szCs w:val="18"/>
              </w:rPr>
            </w:pPr>
            <w:r>
              <w:rPr>
                <w:rFonts w:ascii="Arial Narrow" w:hAnsi="Arial Narrow" w:cs="Arial"/>
                <w:b/>
                <w:szCs w:val="18"/>
              </w:rPr>
              <w:t>625</w:t>
            </w:r>
          </w:p>
          <w:p w14:paraId="5E505CC7"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246</w:t>
            </w:r>
          </w:p>
          <w:p w14:paraId="4C042F6F"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237</w:t>
            </w:r>
          </w:p>
          <w:p w14:paraId="579C99CD"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142</w:t>
            </w:r>
          </w:p>
        </w:tc>
        <w:tc>
          <w:tcPr>
            <w:tcW w:w="576" w:type="pct"/>
            <w:gridSpan w:val="2"/>
            <w:tcBorders>
              <w:top w:val="single" w:sz="2" w:space="0" w:color="auto"/>
              <w:left w:val="nil"/>
              <w:bottom w:val="single" w:sz="2" w:space="0" w:color="auto"/>
              <w:right w:val="nil"/>
            </w:tcBorders>
            <w:vAlign w:val="center"/>
            <w:hideMark/>
          </w:tcPr>
          <w:p w14:paraId="2DC53D91" w14:textId="77777777" w:rsidR="00614DC4" w:rsidRDefault="00614DC4">
            <w:pPr>
              <w:spacing w:after="0" w:line="240" w:lineRule="atLeast"/>
              <w:ind w:firstLine="0"/>
              <w:jc w:val="right"/>
              <w:rPr>
                <w:rFonts w:ascii="Arial Narrow" w:hAnsi="Arial Narrow" w:cs="Arial"/>
                <w:b/>
                <w:szCs w:val="18"/>
              </w:rPr>
            </w:pPr>
            <w:r>
              <w:rPr>
                <w:rFonts w:ascii="Arial Narrow" w:hAnsi="Arial Narrow" w:cs="Arial"/>
                <w:b/>
                <w:szCs w:val="18"/>
              </w:rPr>
              <w:t>662</w:t>
            </w:r>
          </w:p>
          <w:p w14:paraId="02D7B354"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323</w:t>
            </w:r>
          </w:p>
          <w:p w14:paraId="28075437"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201</w:t>
            </w:r>
          </w:p>
          <w:p w14:paraId="3C368C63"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138</w:t>
            </w:r>
          </w:p>
        </w:tc>
        <w:tc>
          <w:tcPr>
            <w:tcW w:w="576" w:type="pct"/>
            <w:gridSpan w:val="2"/>
            <w:tcBorders>
              <w:top w:val="single" w:sz="2" w:space="0" w:color="auto"/>
              <w:left w:val="nil"/>
              <w:bottom w:val="single" w:sz="2" w:space="0" w:color="auto"/>
              <w:right w:val="nil"/>
            </w:tcBorders>
            <w:vAlign w:val="center"/>
            <w:hideMark/>
          </w:tcPr>
          <w:p w14:paraId="13B48A9C" w14:textId="77777777" w:rsidR="00614DC4" w:rsidRDefault="00614DC4">
            <w:pPr>
              <w:spacing w:after="0" w:line="240" w:lineRule="atLeast"/>
              <w:ind w:firstLine="0"/>
              <w:jc w:val="right"/>
              <w:rPr>
                <w:rFonts w:ascii="Arial Narrow" w:hAnsi="Arial Narrow" w:cs="Arial"/>
                <w:b/>
                <w:szCs w:val="18"/>
              </w:rPr>
            </w:pPr>
            <w:r>
              <w:rPr>
                <w:rFonts w:ascii="Arial Narrow" w:hAnsi="Arial Narrow" w:cs="Arial"/>
                <w:b/>
                <w:szCs w:val="18"/>
              </w:rPr>
              <w:t>687</w:t>
            </w:r>
          </w:p>
          <w:p w14:paraId="10363195"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245</w:t>
            </w:r>
          </w:p>
          <w:p w14:paraId="0A18C95E"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244</w:t>
            </w:r>
          </w:p>
          <w:p w14:paraId="73F1E360"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198</w:t>
            </w:r>
          </w:p>
        </w:tc>
        <w:tc>
          <w:tcPr>
            <w:tcW w:w="538" w:type="pct"/>
            <w:gridSpan w:val="2"/>
            <w:tcBorders>
              <w:top w:val="single" w:sz="2" w:space="0" w:color="auto"/>
              <w:left w:val="nil"/>
              <w:bottom w:val="single" w:sz="2" w:space="0" w:color="auto"/>
              <w:right w:val="nil"/>
            </w:tcBorders>
            <w:vAlign w:val="center"/>
            <w:hideMark/>
          </w:tcPr>
          <w:p w14:paraId="21ACDDFA" w14:textId="77777777" w:rsidR="00614DC4" w:rsidRDefault="00614DC4">
            <w:pPr>
              <w:spacing w:after="0" w:line="240" w:lineRule="atLeast"/>
              <w:ind w:firstLine="0"/>
              <w:jc w:val="right"/>
              <w:rPr>
                <w:rFonts w:ascii="Arial Narrow" w:hAnsi="Arial Narrow" w:cs="Arial"/>
                <w:b/>
                <w:szCs w:val="18"/>
              </w:rPr>
            </w:pPr>
            <w:r>
              <w:rPr>
                <w:rFonts w:ascii="Arial Narrow" w:hAnsi="Arial Narrow" w:cs="Arial"/>
                <w:b/>
                <w:szCs w:val="18"/>
              </w:rPr>
              <w:t>3.408</w:t>
            </w:r>
          </w:p>
          <w:p w14:paraId="7FCC7C49"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1.513</w:t>
            </w:r>
          </w:p>
          <w:p w14:paraId="62C8ECC3"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1.141</w:t>
            </w:r>
          </w:p>
          <w:p w14:paraId="512FD293" w14:textId="77777777" w:rsidR="00614DC4" w:rsidRDefault="00614DC4">
            <w:pPr>
              <w:spacing w:after="0" w:line="240" w:lineRule="atLeast"/>
              <w:ind w:firstLine="0"/>
              <w:jc w:val="right"/>
              <w:rPr>
                <w:rFonts w:ascii="Arial Narrow" w:hAnsi="Arial Narrow" w:cs="Arial"/>
                <w:szCs w:val="18"/>
              </w:rPr>
            </w:pPr>
            <w:r>
              <w:rPr>
                <w:rFonts w:ascii="Arial Narrow" w:hAnsi="Arial Narrow" w:cs="Arial"/>
                <w:szCs w:val="18"/>
              </w:rPr>
              <w:t>754</w:t>
            </w:r>
          </w:p>
        </w:tc>
      </w:tr>
      <w:tr w:rsidR="00614DC4" w14:paraId="180389B2" w14:textId="77777777" w:rsidTr="00614DC4">
        <w:trPr>
          <w:trHeight w:val="255"/>
        </w:trPr>
        <w:tc>
          <w:tcPr>
            <w:tcW w:w="1642" w:type="pct"/>
            <w:gridSpan w:val="2"/>
            <w:tcBorders>
              <w:top w:val="single" w:sz="4" w:space="0" w:color="auto"/>
              <w:left w:val="nil"/>
              <w:bottom w:val="single" w:sz="4" w:space="0" w:color="auto"/>
              <w:right w:val="nil"/>
            </w:tcBorders>
            <w:shd w:val="clear" w:color="auto" w:fill="8DB3E2"/>
            <w:vAlign w:val="center"/>
            <w:hideMark/>
          </w:tcPr>
          <w:p w14:paraId="6013CBCE" w14:textId="77777777" w:rsidR="00614DC4" w:rsidRDefault="00614DC4">
            <w:pPr>
              <w:tabs>
                <w:tab w:val="center" w:pos="2835"/>
                <w:tab w:val="center" w:pos="3969"/>
                <w:tab w:val="center" w:pos="5103"/>
                <w:tab w:val="center" w:pos="6237"/>
                <w:tab w:val="center" w:pos="7371"/>
              </w:tabs>
              <w:spacing w:after="0" w:line="240" w:lineRule="atLeast"/>
              <w:ind w:firstLine="0"/>
              <w:jc w:val="left"/>
              <w:rPr>
                <w:rFonts w:ascii="Arial" w:hAnsi="Arial" w:cs="Arial"/>
                <w:spacing w:val="6"/>
                <w:sz w:val="18"/>
                <w:szCs w:val="18"/>
                <w:lang w:val="es-ES"/>
              </w:rPr>
            </w:pPr>
            <w:r>
              <w:rPr>
                <w:rFonts w:ascii="Arial" w:hAnsi="Arial" w:cs="Arial"/>
                <w:spacing w:val="6"/>
                <w:sz w:val="18"/>
                <w:szCs w:val="18"/>
                <w:lang w:val="es-ES"/>
              </w:rPr>
              <w:t>Variación neta (altas – bajas)</w:t>
            </w:r>
          </w:p>
        </w:tc>
        <w:tc>
          <w:tcPr>
            <w:tcW w:w="501" w:type="pct"/>
            <w:gridSpan w:val="2"/>
            <w:tcBorders>
              <w:top w:val="single" w:sz="4" w:space="0" w:color="auto"/>
              <w:left w:val="nil"/>
              <w:bottom w:val="single" w:sz="4" w:space="0" w:color="auto"/>
              <w:right w:val="nil"/>
            </w:tcBorders>
            <w:shd w:val="clear" w:color="auto" w:fill="8DB3E2"/>
            <w:vAlign w:val="center"/>
            <w:hideMark/>
          </w:tcPr>
          <w:p w14:paraId="727E7F8A" w14:textId="77777777" w:rsidR="00614DC4" w:rsidRDefault="00614DC4">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lang w:val="es-ES"/>
              </w:rPr>
            </w:pPr>
            <w:r>
              <w:rPr>
                <w:rFonts w:ascii="Arial" w:hAnsi="Arial" w:cs="Arial"/>
                <w:spacing w:val="6"/>
                <w:sz w:val="18"/>
                <w:szCs w:val="18"/>
                <w:lang w:val="es-ES"/>
              </w:rPr>
              <w:t>-524</w:t>
            </w:r>
          </w:p>
        </w:tc>
        <w:tc>
          <w:tcPr>
            <w:tcW w:w="579" w:type="pct"/>
            <w:gridSpan w:val="2"/>
            <w:tcBorders>
              <w:top w:val="single" w:sz="4" w:space="0" w:color="auto"/>
              <w:left w:val="nil"/>
              <w:bottom w:val="single" w:sz="4" w:space="0" w:color="auto"/>
              <w:right w:val="nil"/>
            </w:tcBorders>
            <w:shd w:val="clear" w:color="auto" w:fill="8DB3E2"/>
            <w:vAlign w:val="center"/>
            <w:hideMark/>
          </w:tcPr>
          <w:p w14:paraId="79EFCBF0" w14:textId="77777777" w:rsidR="00614DC4" w:rsidRDefault="00614DC4">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lang w:val="es-ES"/>
              </w:rPr>
            </w:pPr>
            <w:r>
              <w:rPr>
                <w:rFonts w:ascii="Arial" w:hAnsi="Arial" w:cs="Arial"/>
                <w:spacing w:val="6"/>
                <w:sz w:val="18"/>
                <w:szCs w:val="18"/>
                <w:lang w:val="es-ES"/>
              </w:rPr>
              <w:t>-375</w:t>
            </w:r>
          </w:p>
        </w:tc>
        <w:tc>
          <w:tcPr>
            <w:tcW w:w="579" w:type="pct"/>
            <w:gridSpan w:val="2"/>
            <w:tcBorders>
              <w:top w:val="single" w:sz="4" w:space="0" w:color="auto"/>
              <w:left w:val="nil"/>
              <w:bottom w:val="single" w:sz="4" w:space="0" w:color="auto"/>
              <w:right w:val="nil"/>
            </w:tcBorders>
            <w:shd w:val="clear" w:color="auto" w:fill="8DB3E2"/>
            <w:vAlign w:val="center"/>
            <w:hideMark/>
          </w:tcPr>
          <w:p w14:paraId="7F6FAB4C" w14:textId="77777777" w:rsidR="00614DC4" w:rsidRDefault="00614DC4">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lang w:val="es-ES"/>
              </w:rPr>
            </w:pPr>
            <w:r>
              <w:rPr>
                <w:rFonts w:ascii="Arial" w:hAnsi="Arial" w:cs="Arial"/>
                <w:spacing w:val="6"/>
                <w:sz w:val="18"/>
                <w:szCs w:val="18"/>
                <w:lang w:val="es-ES"/>
              </w:rPr>
              <w:t>-7</w:t>
            </w:r>
          </w:p>
        </w:tc>
        <w:tc>
          <w:tcPr>
            <w:tcW w:w="579" w:type="pct"/>
            <w:gridSpan w:val="2"/>
            <w:tcBorders>
              <w:top w:val="single" w:sz="4" w:space="0" w:color="auto"/>
              <w:left w:val="nil"/>
              <w:bottom w:val="single" w:sz="4" w:space="0" w:color="auto"/>
              <w:right w:val="nil"/>
            </w:tcBorders>
            <w:shd w:val="clear" w:color="auto" w:fill="8DB3E2"/>
            <w:vAlign w:val="center"/>
            <w:hideMark/>
          </w:tcPr>
          <w:p w14:paraId="7A0B7F36" w14:textId="77777777" w:rsidR="00614DC4" w:rsidRDefault="00614DC4">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lang w:val="es-ES"/>
              </w:rPr>
            </w:pPr>
            <w:r>
              <w:rPr>
                <w:rFonts w:ascii="Arial" w:hAnsi="Arial" w:cs="Arial"/>
                <w:spacing w:val="6"/>
                <w:sz w:val="18"/>
                <w:szCs w:val="18"/>
                <w:lang w:val="es-ES"/>
              </w:rPr>
              <w:t>-273</w:t>
            </w:r>
          </w:p>
        </w:tc>
        <w:tc>
          <w:tcPr>
            <w:tcW w:w="579" w:type="pct"/>
            <w:gridSpan w:val="2"/>
            <w:tcBorders>
              <w:top w:val="single" w:sz="4" w:space="0" w:color="auto"/>
              <w:left w:val="nil"/>
              <w:bottom w:val="single" w:sz="4" w:space="0" w:color="auto"/>
              <w:right w:val="nil"/>
            </w:tcBorders>
            <w:shd w:val="clear" w:color="auto" w:fill="8DB3E2"/>
            <w:vAlign w:val="center"/>
            <w:hideMark/>
          </w:tcPr>
          <w:p w14:paraId="261C3D85" w14:textId="77777777" w:rsidR="00614DC4"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8"/>
                <w:szCs w:val="24"/>
                <w:lang w:val="es-ES" w:eastAsia="es-ES"/>
              </w:rPr>
            </w:pPr>
            <w:r>
              <w:rPr>
                <w:rFonts w:ascii="Arial" w:hAnsi="Arial" w:cs="Arial"/>
                <w:spacing w:val="6"/>
                <w:sz w:val="18"/>
                <w:szCs w:val="24"/>
                <w:lang w:val="es-ES" w:eastAsia="es-ES"/>
              </w:rPr>
              <w:t>207</w:t>
            </w:r>
          </w:p>
        </w:tc>
        <w:tc>
          <w:tcPr>
            <w:tcW w:w="541" w:type="pct"/>
            <w:gridSpan w:val="2"/>
            <w:tcBorders>
              <w:top w:val="single" w:sz="4" w:space="0" w:color="auto"/>
              <w:left w:val="nil"/>
              <w:bottom w:val="single" w:sz="4" w:space="0" w:color="auto"/>
              <w:right w:val="nil"/>
            </w:tcBorders>
            <w:shd w:val="clear" w:color="auto" w:fill="8DB3E2"/>
            <w:vAlign w:val="center"/>
            <w:hideMark/>
          </w:tcPr>
          <w:p w14:paraId="2470D762" w14:textId="77777777" w:rsidR="00614DC4"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8"/>
                <w:szCs w:val="24"/>
                <w:lang w:val="es-ES" w:eastAsia="es-ES"/>
              </w:rPr>
            </w:pPr>
            <w:r>
              <w:rPr>
                <w:rFonts w:ascii="Arial" w:hAnsi="Arial" w:cs="Arial"/>
                <w:spacing w:val="6"/>
                <w:sz w:val="18"/>
                <w:szCs w:val="24"/>
                <w:lang w:val="es-ES" w:eastAsia="es-ES"/>
              </w:rPr>
              <w:t>-972</w:t>
            </w:r>
          </w:p>
        </w:tc>
      </w:tr>
    </w:tbl>
    <w:p w14:paraId="5AC622E4" w14:textId="77777777" w:rsidR="00614DC4" w:rsidRDefault="00614DC4" w:rsidP="00614DC4">
      <w:pPr>
        <w:pStyle w:val="texto"/>
        <w:spacing w:before="240"/>
        <w:rPr>
          <w:b/>
          <w:lang w:val="es-ES"/>
        </w:rPr>
      </w:pPr>
      <w:r>
        <w:rPr>
          <w:lang w:val="es-ES"/>
        </w:rPr>
        <w:t xml:space="preserve">Se observa una variación neta negativa en el periodo 2018-2022 de 972 personas; </w:t>
      </w:r>
      <w:r w:rsidR="00863A95">
        <w:rPr>
          <w:lang w:val="es-ES"/>
        </w:rPr>
        <w:t xml:space="preserve">no obstante, </w:t>
      </w:r>
      <w:r>
        <w:rPr>
          <w:lang w:val="es-ES"/>
        </w:rPr>
        <w:t xml:space="preserve"> en 2020 esta variación neta se redujo significativamente. 2022 es el primer ejercicio en el que las altas superan las bajas.</w:t>
      </w:r>
    </w:p>
    <w:p w14:paraId="7E356BA0" w14:textId="77777777" w:rsidR="00614DC4" w:rsidRDefault="00614DC4" w:rsidP="00614DC4">
      <w:pPr>
        <w:pStyle w:val="texto"/>
        <w:spacing w:after="240"/>
        <w:rPr>
          <w:lang w:val="es-ES"/>
        </w:rPr>
      </w:pPr>
      <w:r>
        <w:rPr>
          <w:lang w:val="es-ES"/>
        </w:rPr>
        <w:t>Asimismo, hemos obtenido el personal fijo y temporal que se encontraba trabajando a 31 de diciembre en el periodo 2018-2022 con el fin de calcular un índice de temporalidad</w:t>
      </w:r>
      <w:r>
        <w:rPr>
          <w:rStyle w:val="Refdenotaalpie"/>
          <w:lang w:val="es-ES"/>
        </w:rPr>
        <w:footnoteReference w:id="11"/>
      </w:r>
      <w:r>
        <w:rPr>
          <w:lang w:val="es-ES"/>
        </w:rPr>
        <w:t xml:space="preserve"> en dichas fechas en el conjunto de la ACFN con los siguientes resultados:</w:t>
      </w:r>
    </w:p>
    <w:tbl>
      <w:tblPr>
        <w:tblStyle w:val="Tablaconcuadrcula"/>
        <w:tblW w:w="50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893"/>
        <w:gridCol w:w="1114"/>
        <w:gridCol w:w="1114"/>
        <w:gridCol w:w="1114"/>
        <w:gridCol w:w="1116"/>
      </w:tblGrid>
      <w:tr w:rsidR="00614DC4" w14:paraId="6705D509" w14:textId="77777777" w:rsidTr="00437F42">
        <w:trPr>
          <w:trHeight w:val="255"/>
        </w:trPr>
        <w:tc>
          <w:tcPr>
            <w:tcW w:w="1992" w:type="pct"/>
            <w:tcBorders>
              <w:top w:val="single" w:sz="4" w:space="0" w:color="auto"/>
              <w:left w:val="nil"/>
              <w:bottom w:val="single" w:sz="4" w:space="0" w:color="auto"/>
              <w:right w:val="nil"/>
            </w:tcBorders>
            <w:shd w:val="clear" w:color="auto" w:fill="8DB3E2"/>
            <w:vAlign w:val="center"/>
          </w:tcPr>
          <w:p w14:paraId="626EE16B" w14:textId="77777777" w:rsidR="00614DC4" w:rsidRDefault="00614DC4">
            <w:pPr>
              <w:pStyle w:val="texto"/>
              <w:spacing w:after="0" w:line="240" w:lineRule="atLeast"/>
              <w:ind w:firstLine="0"/>
              <w:jc w:val="left"/>
              <w:rPr>
                <w:rFonts w:ascii="Arial" w:hAnsi="Arial" w:cs="Arial"/>
                <w:sz w:val="18"/>
                <w:szCs w:val="18"/>
                <w:lang w:val="es-ES"/>
              </w:rPr>
            </w:pPr>
          </w:p>
        </w:tc>
        <w:tc>
          <w:tcPr>
            <w:tcW w:w="502" w:type="pct"/>
            <w:tcBorders>
              <w:top w:val="single" w:sz="4" w:space="0" w:color="auto"/>
              <w:left w:val="nil"/>
              <w:bottom w:val="single" w:sz="4" w:space="0" w:color="auto"/>
              <w:right w:val="nil"/>
            </w:tcBorders>
            <w:shd w:val="clear" w:color="auto" w:fill="8DB3E2"/>
            <w:vAlign w:val="center"/>
            <w:hideMark/>
          </w:tcPr>
          <w:p w14:paraId="52CAAF4B" w14:textId="77777777" w:rsidR="00614DC4" w:rsidRDefault="00614DC4">
            <w:pPr>
              <w:pStyle w:val="texto"/>
              <w:spacing w:after="0" w:line="240" w:lineRule="atLeast"/>
              <w:ind w:firstLine="0"/>
              <w:jc w:val="right"/>
              <w:rPr>
                <w:rFonts w:ascii="Arial" w:hAnsi="Arial" w:cs="Arial"/>
                <w:sz w:val="18"/>
                <w:szCs w:val="18"/>
                <w:lang w:val="es-ES"/>
              </w:rPr>
            </w:pPr>
            <w:r>
              <w:rPr>
                <w:rFonts w:ascii="Arial" w:hAnsi="Arial" w:cs="Arial"/>
                <w:sz w:val="18"/>
                <w:szCs w:val="18"/>
                <w:lang w:val="es-ES"/>
              </w:rPr>
              <w:t>2018</w:t>
            </w:r>
          </w:p>
        </w:tc>
        <w:tc>
          <w:tcPr>
            <w:tcW w:w="626" w:type="pct"/>
            <w:tcBorders>
              <w:top w:val="single" w:sz="4" w:space="0" w:color="auto"/>
              <w:left w:val="nil"/>
              <w:bottom w:val="single" w:sz="4" w:space="0" w:color="auto"/>
              <w:right w:val="nil"/>
            </w:tcBorders>
            <w:shd w:val="clear" w:color="auto" w:fill="8DB3E2"/>
            <w:vAlign w:val="center"/>
            <w:hideMark/>
          </w:tcPr>
          <w:p w14:paraId="44B3BFE4" w14:textId="77777777" w:rsidR="00614DC4" w:rsidRDefault="00614DC4">
            <w:pPr>
              <w:pStyle w:val="texto"/>
              <w:spacing w:after="0" w:line="240" w:lineRule="atLeast"/>
              <w:ind w:firstLine="0"/>
              <w:jc w:val="right"/>
              <w:rPr>
                <w:rFonts w:ascii="Arial" w:hAnsi="Arial" w:cs="Arial"/>
                <w:sz w:val="18"/>
                <w:szCs w:val="18"/>
                <w:lang w:val="es-ES"/>
              </w:rPr>
            </w:pPr>
            <w:r>
              <w:rPr>
                <w:rFonts w:ascii="Arial" w:hAnsi="Arial" w:cs="Arial"/>
                <w:sz w:val="18"/>
                <w:szCs w:val="18"/>
                <w:lang w:val="es-ES"/>
              </w:rPr>
              <w:t>2019</w:t>
            </w:r>
          </w:p>
        </w:tc>
        <w:tc>
          <w:tcPr>
            <w:tcW w:w="626" w:type="pct"/>
            <w:tcBorders>
              <w:top w:val="single" w:sz="4" w:space="0" w:color="auto"/>
              <w:left w:val="nil"/>
              <w:bottom w:val="single" w:sz="4" w:space="0" w:color="auto"/>
              <w:right w:val="nil"/>
            </w:tcBorders>
            <w:shd w:val="clear" w:color="auto" w:fill="8DB3E2"/>
            <w:vAlign w:val="center"/>
            <w:hideMark/>
          </w:tcPr>
          <w:p w14:paraId="3ED55A08" w14:textId="77777777" w:rsidR="00614DC4" w:rsidRDefault="00614DC4">
            <w:pPr>
              <w:pStyle w:val="texto"/>
              <w:spacing w:after="0" w:line="240" w:lineRule="atLeast"/>
              <w:ind w:firstLine="0"/>
              <w:jc w:val="right"/>
              <w:rPr>
                <w:rFonts w:ascii="Arial" w:hAnsi="Arial" w:cs="Arial"/>
                <w:sz w:val="18"/>
                <w:szCs w:val="18"/>
                <w:lang w:val="es-ES"/>
              </w:rPr>
            </w:pPr>
            <w:r>
              <w:rPr>
                <w:rFonts w:ascii="Arial" w:hAnsi="Arial" w:cs="Arial"/>
                <w:sz w:val="18"/>
                <w:szCs w:val="18"/>
                <w:lang w:val="es-ES"/>
              </w:rPr>
              <w:t>2020</w:t>
            </w:r>
          </w:p>
        </w:tc>
        <w:tc>
          <w:tcPr>
            <w:tcW w:w="626" w:type="pct"/>
            <w:tcBorders>
              <w:top w:val="single" w:sz="4" w:space="0" w:color="auto"/>
              <w:left w:val="nil"/>
              <w:bottom w:val="single" w:sz="4" w:space="0" w:color="auto"/>
              <w:right w:val="nil"/>
            </w:tcBorders>
            <w:shd w:val="clear" w:color="auto" w:fill="8DB3E2"/>
            <w:vAlign w:val="center"/>
            <w:hideMark/>
          </w:tcPr>
          <w:p w14:paraId="19EBB455" w14:textId="77777777" w:rsidR="00614DC4" w:rsidRDefault="00614DC4">
            <w:pPr>
              <w:pStyle w:val="texto"/>
              <w:spacing w:after="0" w:line="240" w:lineRule="atLeast"/>
              <w:ind w:firstLine="0"/>
              <w:jc w:val="right"/>
              <w:rPr>
                <w:rFonts w:ascii="Arial" w:hAnsi="Arial" w:cs="Arial"/>
                <w:sz w:val="18"/>
                <w:szCs w:val="18"/>
                <w:lang w:val="es-ES"/>
              </w:rPr>
            </w:pPr>
            <w:r>
              <w:rPr>
                <w:rFonts w:ascii="Arial" w:hAnsi="Arial" w:cs="Arial"/>
                <w:sz w:val="18"/>
                <w:szCs w:val="18"/>
                <w:lang w:val="es-ES"/>
              </w:rPr>
              <w:t>2021</w:t>
            </w:r>
          </w:p>
        </w:tc>
        <w:tc>
          <w:tcPr>
            <w:tcW w:w="627" w:type="pct"/>
            <w:tcBorders>
              <w:top w:val="single" w:sz="4" w:space="0" w:color="auto"/>
              <w:left w:val="nil"/>
              <w:bottom w:val="single" w:sz="4" w:space="0" w:color="auto"/>
              <w:right w:val="nil"/>
            </w:tcBorders>
            <w:shd w:val="clear" w:color="auto" w:fill="8DB3E2"/>
            <w:vAlign w:val="center"/>
            <w:hideMark/>
          </w:tcPr>
          <w:p w14:paraId="0271E90A" w14:textId="77777777" w:rsidR="00614DC4" w:rsidRDefault="00614DC4">
            <w:pPr>
              <w:pStyle w:val="texto"/>
              <w:spacing w:after="0" w:line="240" w:lineRule="atLeast"/>
              <w:ind w:firstLine="0"/>
              <w:jc w:val="right"/>
              <w:rPr>
                <w:rFonts w:ascii="Arial" w:hAnsi="Arial" w:cs="Arial"/>
                <w:sz w:val="18"/>
                <w:szCs w:val="18"/>
                <w:lang w:val="es-ES"/>
              </w:rPr>
            </w:pPr>
            <w:r>
              <w:rPr>
                <w:rFonts w:ascii="Arial" w:hAnsi="Arial" w:cs="Arial"/>
                <w:sz w:val="18"/>
                <w:szCs w:val="18"/>
                <w:lang w:val="es-ES"/>
              </w:rPr>
              <w:t>2022</w:t>
            </w:r>
          </w:p>
        </w:tc>
      </w:tr>
      <w:tr w:rsidR="00614DC4" w14:paraId="723B1621" w14:textId="77777777" w:rsidTr="00437F42">
        <w:trPr>
          <w:trHeight w:val="160"/>
        </w:trPr>
        <w:tc>
          <w:tcPr>
            <w:tcW w:w="1992" w:type="pct"/>
            <w:tcBorders>
              <w:top w:val="single" w:sz="4" w:space="0" w:color="auto"/>
              <w:left w:val="nil"/>
              <w:bottom w:val="single" w:sz="2" w:space="0" w:color="auto"/>
              <w:right w:val="nil"/>
            </w:tcBorders>
            <w:vAlign w:val="center"/>
            <w:hideMark/>
          </w:tcPr>
          <w:p w14:paraId="65CAA125" w14:textId="77777777" w:rsidR="00614DC4" w:rsidRPr="00437F42" w:rsidRDefault="00614DC4">
            <w:pPr>
              <w:pStyle w:val="texto"/>
              <w:spacing w:after="0" w:line="240" w:lineRule="atLeast"/>
              <w:ind w:firstLine="0"/>
              <w:jc w:val="left"/>
              <w:rPr>
                <w:rFonts w:ascii="Arial Narrow" w:hAnsi="Arial Narrow"/>
                <w:sz w:val="18"/>
                <w:szCs w:val="18"/>
                <w:lang w:val="es-ES"/>
              </w:rPr>
            </w:pPr>
            <w:r w:rsidRPr="00437F42">
              <w:rPr>
                <w:rFonts w:ascii="Arial Narrow" w:hAnsi="Arial Narrow"/>
                <w:sz w:val="18"/>
                <w:szCs w:val="18"/>
                <w:lang w:val="es-ES"/>
              </w:rPr>
              <w:t>Personal efectivo</w:t>
            </w:r>
          </w:p>
        </w:tc>
        <w:tc>
          <w:tcPr>
            <w:tcW w:w="502" w:type="pct"/>
            <w:tcBorders>
              <w:top w:val="single" w:sz="4" w:space="0" w:color="auto"/>
              <w:left w:val="nil"/>
              <w:bottom w:val="single" w:sz="2" w:space="0" w:color="auto"/>
              <w:right w:val="nil"/>
            </w:tcBorders>
            <w:vAlign w:val="center"/>
            <w:hideMark/>
          </w:tcPr>
          <w:p w14:paraId="29950858" w14:textId="77777777" w:rsidR="00614DC4" w:rsidRPr="00437F42" w:rsidRDefault="00614DC4">
            <w:pPr>
              <w:spacing w:after="0" w:line="240" w:lineRule="atLeast"/>
              <w:ind w:firstLine="0"/>
              <w:jc w:val="right"/>
              <w:rPr>
                <w:rFonts w:ascii="Arial Narrow" w:hAnsi="Arial Narrow" w:cs="Arial"/>
                <w:sz w:val="18"/>
                <w:szCs w:val="18"/>
              </w:rPr>
            </w:pPr>
            <w:r w:rsidRPr="00437F42">
              <w:rPr>
                <w:rFonts w:ascii="Arial Narrow" w:hAnsi="Arial Narrow" w:cs="Arial"/>
                <w:sz w:val="18"/>
                <w:szCs w:val="18"/>
              </w:rPr>
              <w:t>28.834</w:t>
            </w:r>
          </w:p>
        </w:tc>
        <w:tc>
          <w:tcPr>
            <w:tcW w:w="626" w:type="pct"/>
            <w:tcBorders>
              <w:top w:val="single" w:sz="4" w:space="0" w:color="auto"/>
              <w:left w:val="nil"/>
              <w:bottom w:val="single" w:sz="2" w:space="0" w:color="auto"/>
              <w:right w:val="nil"/>
            </w:tcBorders>
            <w:vAlign w:val="center"/>
            <w:hideMark/>
          </w:tcPr>
          <w:p w14:paraId="556DF421" w14:textId="77777777" w:rsidR="00614DC4" w:rsidRPr="00437F42" w:rsidRDefault="00614DC4">
            <w:pPr>
              <w:spacing w:after="0" w:line="240" w:lineRule="atLeast"/>
              <w:ind w:firstLine="0"/>
              <w:jc w:val="right"/>
              <w:rPr>
                <w:rFonts w:ascii="Arial Narrow" w:hAnsi="Arial Narrow" w:cs="Arial"/>
                <w:sz w:val="18"/>
                <w:szCs w:val="18"/>
              </w:rPr>
            </w:pPr>
            <w:r w:rsidRPr="00437F42">
              <w:rPr>
                <w:rFonts w:ascii="Arial Narrow" w:hAnsi="Arial Narrow" w:cs="Arial"/>
                <w:sz w:val="18"/>
                <w:szCs w:val="18"/>
              </w:rPr>
              <w:t>29.943</w:t>
            </w:r>
          </w:p>
        </w:tc>
        <w:tc>
          <w:tcPr>
            <w:tcW w:w="626" w:type="pct"/>
            <w:tcBorders>
              <w:top w:val="single" w:sz="4" w:space="0" w:color="auto"/>
              <w:left w:val="nil"/>
              <w:bottom w:val="single" w:sz="2" w:space="0" w:color="auto"/>
              <w:right w:val="nil"/>
            </w:tcBorders>
            <w:vAlign w:val="center"/>
            <w:hideMark/>
          </w:tcPr>
          <w:p w14:paraId="763B7FDC" w14:textId="77777777" w:rsidR="00614DC4" w:rsidRPr="00437F42" w:rsidRDefault="00614DC4">
            <w:pPr>
              <w:spacing w:after="0" w:line="240" w:lineRule="atLeast"/>
              <w:ind w:firstLine="0"/>
              <w:jc w:val="right"/>
              <w:rPr>
                <w:rFonts w:ascii="Arial Narrow" w:hAnsi="Arial Narrow" w:cs="Arial"/>
                <w:sz w:val="18"/>
                <w:szCs w:val="18"/>
              </w:rPr>
            </w:pPr>
            <w:r w:rsidRPr="00437F42">
              <w:rPr>
                <w:rFonts w:ascii="Arial Narrow" w:hAnsi="Arial Narrow" w:cs="Arial"/>
                <w:sz w:val="18"/>
                <w:szCs w:val="18"/>
              </w:rPr>
              <w:t>31.731</w:t>
            </w:r>
          </w:p>
        </w:tc>
        <w:tc>
          <w:tcPr>
            <w:tcW w:w="626" w:type="pct"/>
            <w:tcBorders>
              <w:top w:val="single" w:sz="4" w:space="0" w:color="auto"/>
              <w:left w:val="nil"/>
              <w:bottom w:val="single" w:sz="2" w:space="0" w:color="auto"/>
              <w:right w:val="nil"/>
            </w:tcBorders>
            <w:vAlign w:val="center"/>
            <w:hideMark/>
          </w:tcPr>
          <w:p w14:paraId="63A50E03" w14:textId="77777777" w:rsidR="00614DC4" w:rsidRPr="00437F42" w:rsidRDefault="00614DC4">
            <w:pPr>
              <w:spacing w:after="0" w:line="240" w:lineRule="atLeast"/>
              <w:ind w:firstLine="0"/>
              <w:jc w:val="right"/>
              <w:rPr>
                <w:rFonts w:ascii="Arial Narrow" w:hAnsi="Arial Narrow" w:cs="Arial"/>
                <w:sz w:val="18"/>
                <w:szCs w:val="18"/>
              </w:rPr>
            </w:pPr>
            <w:r w:rsidRPr="00437F42">
              <w:rPr>
                <w:rFonts w:ascii="Arial Narrow" w:hAnsi="Arial Narrow" w:cs="Arial"/>
                <w:sz w:val="18"/>
                <w:szCs w:val="18"/>
              </w:rPr>
              <w:t>32.103</w:t>
            </w:r>
          </w:p>
        </w:tc>
        <w:tc>
          <w:tcPr>
            <w:tcW w:w="627" w:type="pct"/>
            <w:tcBorders>
              <w:top w:val="single" w:sz="4" w:space="0" w:color="auto"/>
              <w:left w:val="nil"/>
              <w:bottom w:val="single" w:sz="2" w:space="0" w:color="auto"/>
              <w:right w:val="nil"/>
            </w:tcBorders>
            <w:vAlign w:val="center"/>
            <w:hideMark/>
          </w:tcPr>
          <w:p w14:paraId="4E1762EE" w14:textId="77777777" w:rsidR="00614DC4" w:rsidRPr="00437F42" w:rsidRDefault="00614DC4">
            <w:pPr>
              <w:spacing w:after="0" w:line="240" w:lineRule="atLeast"/>
              <w:ind w:firstLine="0"/>
              <w:jc w:val="right"/>
              <w:rPr>
                <w:rFonts w:ascii="Arial Narrow" w:hAnsi="Arial Narrow" w:cs="Arial"/>
                <w:sz w:val="18"/>
                <w:szCs w:val="18"/>
              </w:rPr>
            </w:pPr>
            <w:r w:rsidRPr="00437F42">
              <w:rPr>
                <w:rFonts w:ascii="Arial Narrow" w:hAnsi="Arial Narrow" w:cs="Arial"/>
                <w:sz w:val="18"/>
                <w:szCs w:val="18"/>
              </w:rPr>
              <w:t>31.826</w:t>
            </w:r>
          </w:p>
        </w:tc>
      </w:tr>
      <w:tr w:rsidR="00614DC4" w14:paraId="33A658C6" w14:textId="77777777" w:rsidTr="00437F42">
        <w:trPr>
          <w:trHeight w:val="82"/>
        </w:trPr>
        <w:tc>
          <w:tcPr>
            <w:tcW w:w="1992" w:type="pct"/>
            <w:tcBorders>
              <w:top w:val="single" w:sz="2" w:space="0" w:color="auto"/>
              <w:left w:val="nil"/>
              <w:bottom w:val="single" w:sz="2" w:space="0" w:color="auto"/>
              <w:right w:val="nil"/>
            </w:tcBorders>
            <w:vAlign w:val="center"/>
            <w:hideMark/>
          </w:tcPr>
          <w:p w14:paraId="5FCCEFBD" w14:textId="77777777" w:rsidR="00614DC4" w:rsidRPr="00437F42" w:rsidRDefault="00614DC4">
            <w:pPr>
              <w:pStyle w:val="texto"/>
              <w:spacing w:after="0" w:line="240" w:lineRule="atLeast"/>
              <w:ind w:firstLine="0"/>
              <w:jc w:val="left"/>
              <w:rPr>
                <w:rFonts w:ascii="Arial Narrow" w:hAnsi="Arial Narrow"/>
                <w:sz w:val="18"/>
                <w:szCs w:val="18"/>
                <w:lang w:val="es-ES"/>
              </w:rPr>
            </w:pPr>
            <w:r w:rsidRPr="00437F42">
              <w:rPr>
                <w:rFonts w:ascii="Arial Narrow" w:hAnsi="Arial Narrow"/>
                <w:sz w:val="18"/>
                <w:szCs w:val="18"/>
                <w:lang w:val="es-ES"/>
              </w:rPr>
              <w:t>Personal fijo</w:t>
            </w:r>
          </w:p>
        </w:tc>
        <w:tc>
          <w:tcPr>
            <w:tcW w:w="502" w:type="pct"/>
            <w:tcBorders>
              <w:top w:val="single" w:sz="2" w:space="0" w:color="auto"/>
              <w:left w:val="nil"/>
              <w:bottom w:val="single" w:sz="2" w:space="0" w:color="auto"/>
              <w:right w:val="nil"/>
            </w:tcBorders>
            <w:vAlign w:val="center"/>
            <w:hideMark/>
          </w:tcPr>
          <w:p w14:paraId="54161A53" w14:textId="77777777" w:rsidR="00614DC4" w:rsidRPr="00437F42" w:rsidRDefault="00614DC4">
            <w:pPr>
              <w:spacing w:after="0" w:line="240" w:lineRule="atLeast"/>
              <w:ind w:firstLine="0"/>
              <w:jc w:val="right"/>
              <w:rPr>
                <w:rFonts w:ascii="Arial Narrow" w:hAnsi="Arial Narrow" w:cs="Arial"/>
                <w:sz w:val="18"/>
                <w:szCs w:val="18"/>
              </w:rPr>
            </w:pPr>
            <w:r w:rsidRPr="00437F42">
              <w:rPr>
                <w:rFonts w:ascii="Arial Narrow" w:hAnsi="Arial Narrow" w:cs="Arial"/>
                <w:sz w:val="18"/>
                <w:szCs w:val="18"/>
              </w:rPr>
              <w:t>15.144</w:t>
            </w:r>
          </w:p>
        </w:tc>
        <w:tc>
          <w:tcPr>
            <w:tcW w:w="626" w:type="pct"/>
            <w:tcBorders>
              <w:top w:val="single" w:sz="2" w:space="0" w:color="auto"/>
              <w:left w:val="nil"/>
              <w:bottom w:val="single" w:sz="2" w:space="0" w:color="auto"/>
              <w:right w:val="nil"/>
            </w:tcBorders>
            <w:vAlign w:val="center"/>
            <w:hideMark/>
          </w:tcPr>
          <w:p w14:paraId="6EFCB4DF" w14:textId="77777777" w:rsidR="00614DC4" w:rsidRPr="00437F42" w:rsidRDefault="00614DC4">
            <w:pPr>
              <w:spacing w:after="0" w:line="240" w:lineRule="atLeast"/>
              <w:ind w:firstLine="0"/>
              <w:jc w:val="right"/>
              <w:rPr>
                <w:rFonts w:ascii="Arial Narrow" w:hAnsi="Arial Narrow" w:cs="Arial"/>
                <w:sz w:val="18"/>
                <w:szCs w:val="18"/>
              </w:rPr>
            </w:pPr>
            <w:r w:rsidRPr="00437F42">
              <w:rPr>
                <w:rFonts w:ascii="Arial Narrow" w:hAnsi="Arial Narrow" w:cs="Arial"/>
                <w:sz w:val="18"/>
                <w:szCs w:val="18"/>
              </w:rPr>
              <w:t>15.062</w:t>
            </w:r>
          </w:p>
        </w:tc>
        <w:tc>
          <w:tcPr>
            <w:tcW w:w="626" w:type="pct"/>
            <w:tcBorders>
              <w:top w:val="single" w:sz="2" w:space="0" w:color="auto"/>
              <w:left w:val="nil"/>
              <w:bottom w:val="single" w:sz="2" w:space="0" w:color="auto"/>
              <w:right w:val="nil"/>
            </w:tcBorders>
            <w:vAlign w:val="center"/>
            <w:hideMark/>
          </w:tcPr>
          <w:p w14:paraId="6FB3BD3B" w14:textId="77777777" w:rsidR="00614DC4" w:rsidRPr="00437F42" w:rsidRDefault="00614DC4">
            <w:pPr>
              <w:spacing w:after="0" w:line="240" w:lineRule="atLeast"/>
              <w:ind w:firstLine="0"/>
              <w:jc w:val="right"/>
              <w:rPr>
                <w:rFonts w:ascii="Arial Narrow" w:hAnsi="Arial Narrow" w:cs="Arial"/>
                <w:sz w:val="18"/>
                <w:szCs w:val="18"/>
              </w:rPr>
            </w:pPr>
            <w:r w:rsidRPr="00437F42">
              <w:rPr>
                <w:rFonts w:ascii="Arial Narrow" w:hAnsi="Arial Narrow" w:cs="Arial"/>
                <w:sz w:val="18"/>
                <w:szCs w:val="18"/>
              </w:rPr>
              <w:t>14.673</w:t>
            </w:r>
          </w:p>
        </w:tc>
        <w:tc>
          <w:tcPr>
            <w:tcW w:w="626" w:type="pct"/>
            <w:tcBorders>
              <w:top w:val="single" w:sz="2" w:space="0" w:color="auto"/>
              <w:left w:val="nil"/>
              <w:bottom w:val="single" w:sz="2" w:space="0" w:color="auto"/>
              <w:right w:val="nil"/>
            </w:tcBorders>
            <w:vAlign w:val="center"/>
            <w:hideMark/>
          </w:tcPr>
          <w:p w14:paraId="5D6F61C4" w14:textId="77777777" w:rsidR="00614DC4" w:rsidRPr="00437F42" w:rsidRDefault="00614DC4">
            <w:pPr>
              <w:spacing w:after="0" w:line="240" w:lineRule="atLeast"/>
              <w:ind w:firstLine="0"/>
              <w:jc w:val="right"/>
              <w:rPr>
                <w:rFonts w:ascii="Arial Narrow" w:hAnsi="Arial Narrow" w:cs="Arial"/>
                <w:sz w:val="18"/>
                <w:szCs w:val="18"/>
              </w:rPr>
            </w:pPr>
            <w:r w:rsidRPr="00437F42">
              <w:rPr>
                <w:rFonts w:ascii="Arial Narrow" w:hAnsi="Arial Narrow" w:cs="Arial"/>
                <w:sz w:val="18"/>
                <w:szCs w:val="18"/>
              </w:rPr>
              <w:t>14.935</w:t>
            </w:r>
          </w:p>
        </w:tc>
        <w:tc>
          <w:tcPr>
            <w:tcW w:w="627" w:type="pct"/>
            <w:tcBorders>
              <w:top w:val="single" w:sz="2" w:space="0" w:color="auto"/>
              <w:left w:val="nil"/>
              <w:bottom w:val="single" w:sz="2" w:space="0" w:color="auto"/>
              <w:right w:val="nil"/>
            </w:tcBorders>
            <w:vAlign w:val="center"/>
            <w:hideMark/>
          </w:tcPr>
          <w:p w14:paraId="1506743F" w14:textId="77777777" w:rsidR="00614DC4" w:rsidRPr="00437F42" w:rsidRDefault="00614DC4">
            <w:pPr>
              <w:spacing w:after="0" w:line="240" w:lineRule="atLeast"/>
              <w:ind w:firstLine="0"/>
              <w:jc w:val="right"/>
              <w:rPr>
                <w:rFonts w:ascii="Arial Narrow" w:hAnsi="Arial Narrow" w:cs="Arial"/>
                <w:sz w:val="18"/>
                <w:szCs w:val="18"/>
              </w:rPr>
            </w:pPr>
            <w:r w:rsidRPr="00437F42">
              <w:rPr>
                <w:rFonts w:ascii="Arial Narrow" w:hAnsi="Arial Narrow" w:cs="Arial"/>
                <w:sz w:val="18"/>
                <w:szCs w:val="18"/>
              </w:rPr>
              <w:t>15.695</w:t>
            </w:r>
          </w:p>
        </w:tc>
      </w:tr>
      <w:tr w:rsidR="00614DC4" w14:paraId="30D1BE32" w14:textId="77777777" w:rsidTr="00437F42">
        <w:trPr>
          <w:trHeight w:val="101"/>
        </w:trPr>
        <w:tc>
          <w:tcPr>
            <w:tcW w:w="1992" w:type="pct"/>
            <w:tcBorders>
              <w:top w:val="single" w:sz="2" w:space="0" w:color="auto"/>
              <w:left w:val="nil"/>
              <w:bottom w:val="single" w:sz="2" w:space="0" w:color="auto"/>
              <w:right w:val="nil"/>
            </w:tcBorders>
            <w:vAlign w:val="center"/>
            <w:hideMark/>
          </w:tcPr>
          <w:p w14:paraId="0FA86D23" w14:textId="77777777" w:rsidR="00614DC4" w:rsidRPr="00437F42" w:rsidRDefault="00614DC4">
            <w:pPr>
              <w:pStyle w:val="texto"/>
              <w:spacing w:after="0" w:line="240" w:lineRule="atLeast"/>
              <w:ind w:firstLine="0"/>
              <w:jc w:val="left"/>
              <w:rPr>
                <w:rFonts w:ascii="Arial Narrow" w:hAnsi="Arial Narrow"/>
                <w:sz w:val="18"/>
                <w:szCs w:val="18"/>
                <w:lang w:val="es-ES"/>
              </w:rPr>
            </w:pPr>
            <w:r w:rsidRPr="00437F42">
              <w:rPr>
                <w:rFonts w:ascii="Arial Narrow" w:hAnsi="Arial Narrow"/>
                <w:sz w:val="18"/>
                <w:szCs w:val="18"/>
                <w:lang w:val="es-ES"/>
              </w:rPr>
              <w:t>Personal temporal</w:t>
            </w:r>
          </w:p>
        </w:tc>
        <w:tc>
          <w:tcPr>
            <w:tcW w:w="502" w:type="pct"/>
            <w:tcBorders>
              <w:top w:val="single" w:sz="2" w:space="0" w:color="auto"/>
              <w:left w:val="nil"/>
              <w:bottom w:val="single" w:sz="2" w:space="0" w:color="auto"/>
              <w:right w:val="nil"/>
            </w:tcBorders>
            <w:vAlign w:val="center"/>
            <w:hideMark/>
          </w:tcPr>
          <w:p w14:paraId="4B6F9CF3" w14:textId="77777777" w:rsidR="00614DC4" w:rsidRPr="00437F42" w:rsidRDefault="00614DC4">
            <w:pPr>
              <w:spacing w:after="0" w:line="240" w:lineRule="atLeast"/>
              <w:ind w:firstLine="0"/>
              <w:jc w:val="right"/>
              <w:rPr>
                <w:rFonts w:ascii="Arial Narrow" w:hAnsi="Arial Narrow" w:cs="Arial"/>
                <w:sz w:val="18"/>
                <w:szCs w:val="18"/>
              </w:rPr>
            </w:pPr>
            <w:r w:rsidRPr="00437F42">
              <w:rPr>
                <w:rFonts w:ascii="Arial Narrow" w:hAnsi="Arial Narrow" w:cs="Arial"/>
                <w:sz w:val="18"/>
                <w:szCs w:val="18"/>
              </w:rPr>
              <w:t>13.690</w:t>
            </w:r>
          </w:p>
        </w:tc>
        <w:tc>
          <w:tcPr>
            <w:tcW w:w="626" w:type="pct"/>
            <w:tcBorders>
              <w:top w:val="single" w:sz="2" w:space="0" w:color="auto"/>
              <w:left w:val="nil"/>
              <w:bottom w:val="single" w:sz="2" w:space="0" w:color="auto"/>
              <w:right w:val="nil"/>
            </w:tcBorders>
            <w:vAlign w:val="center"/>
            <w:hideMark/>
          </w:tcPr>
          <w:p w14:paraId="13E4E9D3" w14:textId="77777777" w:rsidR="00614DC4" w:rsidRPr="00437F42" w:rsidRDefault="00614DC4">
            <w:pPr>
              <w:spacing w:after="0" w:line="240" w:lineRule="atLeast"/>
              <w:ind w:firstLine="0"/>
              <w:jc w:val="right"/>
              <w:rPr>
                <w:rFonts w:ascii="Arial Narrow" w:hAnsi="Arial Narrow" w:cs="Arial"/>
                <w:sz w:val="18"/>
                <w:szCs w:val="18"/>
              </w:rPr>
            </w:pPr>
            <w:r w:rsidRPr="00437F42">
              <w:rPr>
                <w:rFonts w:ascii="Arial Narrow" w:hAnsi="Arial Narrow" w:cs="Arial"/>
                <w:sz w:val="18"/>
                <w:szCs w:val="18"/>
              </w:rPr>
              <w:t>14.881</w:t>
            </w:r>
          </w:p>
        </w:tc>
        <w:tc>
          <w:tcPr>
            <w:tcW w:w="626" w:type="pct"/>
            <w:tcBorders>
              <w:top w:val="single" w:sz="2" w:space="0" w:color="auto"/>
              <w:left w:val="nil"/>
              <w:bottom w:val="single" w:sz="2" w:space="0" w:color="auto"/>
              <w:right w:val="nil"/>
            </w:tcBorders>
            <w:vAlign w:val="center"/>
            <w:hideMark/>
          </w:tcPr>
          <w:p w14:paraId="4FEB0B6F" w14:textId="77777777" w:rsidR="00614DC4" w:rsidRPr="00437F42" w:rsidRDefault="00614DC4">
            <w:pPr>
              <w:spacing w:after="0" w:line="240" w:lineRule="atLeast"/>
              <w:ind w:firstLine="0"/>
              <w:jc w:val="right"/>
              <w:rPr>
                <w:rFonts w:ascii="Arial Narrow" w:hAnsi="Arial Narrow" w:cs="Arial"/>
                <w:sz w:val="18"/>
                <w:szCs w:val="18"/>
              </w:rPr>
            </w:pPr>
            <w:r w:rsidRPr="00437F42">
              <w:rPr>
                <w:rFonts w:ascii="Arial Narrow" w:hAnsi="Arial Narrow" w:cs="Arial"/>
                <w:sz w:val="18"/>
                <w:szCs w:val="18"/>
              </w:rPr>
              <w:t>17.058</w:t>
            </w:r>
          </w:p>
        </w:tc>
        <w:tc>
          <w:tcPr>
            <w:tcW w:w="626" w:type="pct"/>
            <w:tcBorders>
              <w:top w:val="single" w:sz="2" w:space="0" w:color="auto"/>
              <w:left w:val="nil"/>
              <w:bottom w:val="single" w:sz="2" w:space="0" w:color="auto"/>
              <w:right w:val="nil"/>
            </w:tcBorders>
            <w:vAlign w:val="center"/>
            <w:hideMark/>
          </w:tcPr>
          <w:p w14:paraId="07227B9E" w14:textId="77777777" w:rsidR="00614DC4" w:rsidRPr="00437F42" w:rsidRDefault="00614DC4">
            <w:pPr>
              <w:spacing w:after="0" w:line="240" w:lineRule="atLeast"/>
              <w:ind w:firstLine="0"/>
              <w:jc w:val="right"/>
              <w:rPr>
                <w:rFonts w:ascii="Arial Narrow" w:hAnsi="Arial Narrow" w:cs="Arial"/>
                <w:sz w:val="18"/>
                <w:szCs w:val="18"/>
              </w:rPr>
            </w:pPr>
            <w:r w:rsidRPr="00437F42">
              <w:rPr>
                <w:rFonts w:ascii="Arial Narrow" w:hAnsi="Arial Narrow" w:cs="Arial"/>
                <w:sz w:val="18"/>
                <w:szCs w:val="18"/>
              </w:rPr>
              <w:t>17.158</w:t>
            </w:r>
          </w:p>
        </w:tc>
        <w:tc>
          <w:tcPr>
            <w:tcW w:w="627" w:type="pct"/>
            <w:tcBorders>
              <w:top w:val="single" w:sz="2" w:space="0" w:color="auto"/>
              <w:left w:val="nil"/>
              <w:bottom w:val="single" w:sz="2" w:space="0" w:color="auto"/>
              <w:right w:val="nil"/>
            </w:tcBorders>
            <w:vAlign w:val="center"/>
            <w:hideMark/>
          </w:tcPr>
          <w:p w14:paraId="50ED0B27" w14:textId="77777777" w:rsidR="00614DC4" w:rsidRPr="00437F42" w:rsidRDefault="00614DC4">
            <w:pPr>
              <w:spacing w:after="0" w:line="240" w:lineRule="atLeast"/>
              <w:ind w:firstLine="0"/>
              <w:jc w:val="right"/>
              <w:rPr>
                <w:rFonts w:ascii="Arial Narrow" w:hAnsi="Arial Narrow" w:cs="Arial"/>
                <w:sz w:val="18"/>
                <w:szCs w:val="18"/>
              </w:rPr>
            </w:pPr>
            <w:r w:rsidRPr="00437F42">
              <w:rPr>
                <w:rFonts w:ascii="Arial Narrow" w:hAnsi="Arial Narrow" w:cs="Arial"/>
                <w:sz w:val="18"/>
                <w:szCs w:val="18"/>
              </w:rPr>
              <w:t>16.131</w:t>
            </w:r>
          </w:p>
        </w:tc>
      </w:tr>
      <w:tr w:rsidR="00614DC4" w:rsidRPr="00437F42" w14:paraId="052B0A69" w14:textId="77777777" w:rsidTr="00437F42">
        <w:trPr>
          <w:trHeight w:val="82"/>
        </w:trPr>
        <w:tc>
          <w:tcPr>
            <w:tcW w:w="1992" w:type="pct"/>
            <w:tcBorders>
              <w:top w:val="single" w:sz="2" w:space="0" w:color="auto"/>
              <w:left w:val="nil"/>
              <w:bottom w:val="single" w:sz="4" w:space="0" w:color="auto"/>
              <w:right w:val="nil"/>
            </w:tcBorders>
            <w:vAlign w:val="center"/>
            <w:hideMark/>
          </w:tcPr>
          <w:p w14:paraId="797A54A2" w14:textId="77777777" w:rsidR="00614DC4" w:rsidRPr="00437F42" w:rsidRDefault="00614DC4">
            <w:pPr>
              <w:pStyle w:val="texto"/>
              <w:spacing w:after="0" w:line="240" w:lineRule="atLeast"/>
              <w:ind w:firstLine="0"/>
              <w:jc w:val="left"/>
              <w:rPr>
                <w:rFonts w:ascii="Arial" w:hAnsi="Arial" w:cs="Arial"/>
                <w:sz w:val="18"/>
                <w:szCs w:val="18"/>
                <w:lang w:val="es-ES"/>
              </w:rPr>
            </w:pPr>
            <w:r w:rsidRPr="00437F42">
              <w:rPr>
                <w:rFonts w:ascii="Arial" w:hAnsi="Arial" w:cs="Arial"/>
                <w:sz w:val="18"/>
                <w:szCs w:val="18"/>
                <w:lang w:val="es-ES"/>
              </w:rPr>
              <w:t>% personal temporal/personal efectivo</w:t>
            </w:r>
          </w:p>
        </w:tc>
        <w:tc>
          <w:tcPr>
            <w:tcW w:w="502" w:type="pct"/>
            <w:tcBorders>
              <w:top w:val="single" w:sz="2" w:space="0" w:color="auto"/>
              <w:left w:val="nil"/>
              <w:bottom w:val="single" w:sz="4" w:space="0" w:color="auto"/>
              <w:right w:val="nil"/>
            </w:tcBorders>
            <w:vAlign w:val="center"/>
            <w:hideMark/>
          </w:tcPr>
          <w:p w14:paraId="650DCE33" w14:textId="77777777" w:rsidR="00614DC4" w:rsidRPr="00437F42" w:rsidRDefault="00614DC4">
            <w:pPr>
              <w:spacing w:after="0" w:line="240" w:lineRule="atLeast"/>
              <w:ind w:firstLine="0"/>
              <w:jc w:val="right"/>
              <w:rPr>
                <w:rFonts w:ascii="Arial" w:hAnsi="Arial" w:cs="Arial"/>
                <w:sz w:val="18"/>
                <w:szCs w:val="18"/>
              </w:rPr>
            </w:pPr>
            <w:r w:rsidRPr="00437F42">
              <w:rPr>
                <w:rFonts w:ascii="Arial" w:hAnsi="Arial" w:cs="Arial"/>
                <w:sz w:val="18"/>
                <w:szCs w:val="18"/>
              </w:rPr>
              <w:t>47</w:t>
            </w:r>
          </w:p>
        </w:tc>
        <w:tc>
          <w:tcPr>
            <w:tcW w:w="626" w:type="pct"/>
            <w:tcBorders>
              <w:top w:val="single" w:sz="2" w:space="0" w:color="auto"/>
              <w:left w:val="nil"/>
              <w:bottom w:val="single" w:sz="4" w:space="0" w:color="auto"/>
              <w:right w:val="nil"/>
            </w:tcBorders>
            <w:vAlign w:val="center"/>
            <w:hideMark/>
          </w:tcPr>
          <w:p w14:paraId="5DAC6466" w14:textId="77777777" w:rsidR="00614DC4" w:rsidRPr="00437F42" w:rsidRDefault="00614DC4">
            <w:pPr>
              <w:spacing w:after="0" w:line="240" w:lineRule="atLeast"/>
              <w:ind w:firstLine="0"/>
              <w:jc w:val="right"/>
              <w:rPr>
                <w:rFonts w:ascii="Arial" w:hAnsi="Arial" w:cs="Arial"/>
                <w:sz w:val="18"/>
                <w:szCs w:val="18"/>
              </w:rPr>
            </w:pPr>
            <w:r w:rsidRPr="00437F42">
              <w:rPr>
                <w:rFonts w:ascii="Arial" w:hAnsi="Arial" w:cs="Arial"/>
                <w:sz w:val="18"/>
                <w:szCs w:val="18"/>
              </w:rPr>
              <w:t>50</w:t>
            </w:r>
          </w:p>
        </w:tc>
        <w:tc>
          <w:tcPr>
            <w:tcW w:w="626" w:type="pct"/>
            <w:tcBorders>
              <w:top w:val="single" w:sz="2" w:space="0" w:color="auto"/>
              <w:left w:val="nil"/>
              <w:bottom w:val="single" w:sz="4" w:space="0" w:color="auto"/>
              <w:right w:val="nil"/>
            </w:tcBorders>
            <w:vAlign w:val="center"/>
            <w:hideMark/>
          </w:tcPr>
          <w:p w14:paraId="39949025" w14:textId="77777777" w:rsidR="00614DC4" w:rsidRPr="00437F42" w:rsidRDefault="00614DC4">
            <w:pPr>
              <w:spacing w:after="0" w:line="240" w:lineRule="atLeast"/>
              <w:ind w:firstLine="0"/>
              <w:jc w:val="right"/>
              <w:rPr>
                <w:rFonts w:ascii="Arial" w:hAnsi="Arial" w:cs="Arial"/>
                <w:sz w:val="18"/>
                <w:szCs w:val="18"/>
              </w:rPr>
            </w:pPr>
            <w:r w:rsidRPr="00437F42">
              <w:rPr>
                <w:rFonts w:ascii="Arial" w:hAnsi="Arial" w:cs="Arial"/>
                <w:sz w:val="18"/>
                <w:szCs w:val="18"/>
              </w:rPr>
              <w:t>54</w:t>
            </w:r>
          </w:p>
        </w:tc>
        <w:tc>
          <w:tcPr>
            <w:tcW w:w="626" w:type="pct"/>
            <w:tcBorders>
              <w:top w:val="single" w:sz="2" w:space="0" w:color="auto"/>
              <w:left w:val="nil"/>
              <w:bottom w:val="single" w:sz="4" w:space="0" w:color="auto"/>
              <w:right w:val="nil"/>
            </w:tcBorders>
            <w:vAlign w:val="center"/>
            <w:hideMark/>
          </w:tcPr>
          <w:p w14:paraId="136AB549" w14:textId="77777777" w:rsidR="00614DC4" w:rsidRPr="00437F42" w:rsidRDefault="00614DC4">
            <w:pPr>
              <w:spacing w:after="0" w:line="240" w:lineRule="atLeast"/>
              <w:ind w:firstLine="0"/>
              <w:jc w:val="right"/>
              <w:rPr>
                <w:rFonts w:ascii="Arial" w:hAnsi="Arial" w:cs="Arial"/>
                <w:sz w:val="18"/>
                <w:szCs w:val="18"/>
              </w:rPr>
            </w:pPr>
            <w:r w:rsidRPr="00437F42">
              <w:rPr>
                <w:rFonts w:ascii="Arial" w:hAnsi="Arial" w:cs="Arial"/>
                <w:sz w:val="18"/>
                <w:szCs w:val="18"/>
              </w:rPr>
              <w:t>53</w:t>
            </w:r>
          </w:p>
        </w:tc>
        <w:tc>
          <w:tcPr>
            <w:tcW w:w="627" w:type="pct"/>
            <w:tcBorders>
              <w:top w:val="single" w:sz="2" w:space="0" w:color="auto"/>
              <w:left w:val="nil"/>
              <w:bottom w:val="single" w:sz="4" w:space="0" w:color="auto"/>
              <w:right w:val="nil"/>
            </w:tcBorders>
            <w:vAlign w:val="center"/>
            <w:hideMark/>
          </w:tcPr>
          <w:p w14:paraId="7FB95CD3" w14:textId="77777777" w:rsidR="00614DC4" w:rsidRPr="00437F42" w:rsidRDefault="00614DC4">
            <w:pPr>
              <w:spacing w:after="0" w:line="240" w:lineRule="atLeast"/>
              <w:ind w:firstLine="0"/>
              <w:jc w:val="right"/>
              <w:rPr>
                <w:rFonts w:ascii="Arial" w:hAnsi="Arial" w:cs="Arial"/>
                <w:sz w:val="18"/>
                <w:szCs w:val="18"/>
              </w:rPr>
            </w:pPr>
            <w:r w:rsidRPr="00437F42">
              <w:rPr>
                <w:rFonts w:ascii="Arial" w:hAnsi="Arial" w:cs="Arial"/>
                <w:sz w:val="18"/>
                <w:szCs w:val="18"/>
              </w:rPr>
              <w:t>51</w:t>
            </w:r>
          </w:p>
        </w:tc>
      </w:tr>
    </w:tbl>
    <w:p w14:paraId="5F3B0614" w14:textId="77777777" w:rsidR="00614DC4" w:rsidRDefault="00614DC4" w:rsidP="00614DC4">
      <w:pPr>
        <w:pStyle w:val="texto"/>
        <w:spacing w:before="240"/>
        <w:rPr>
          <w:lang w:val="es-ES"/>
        </w:rPr>
      </w:pPr>
      <w:r>
        <w:rPr>
          <w:lang w:val="es-ES"/>
        </w:rPr>
        <w:t>Como se observa, el índice de temporalidad a la fecha indicada se ha incrementado significativamente en el periodo analizado, pasando del 47 por ciento en 2018 al 51 por ciento en 2022, si bien, en desde el ejercicio 2021 la tendencia empieza a disminuir ligeramente. Asimismo, es necesario indicar que los valores en los ejercicios 2020 y 2021, podrían estar influenciados por el efecto de las contrataciones temporales motivadas por la COVID-19.</w:t>
      </w:r>
    </w:p>
    <w:p w14:paraId="76652659" w14:textId="77777777" w:rsidR="00F30A9C" w:rsidRDefault="00F30A9C">
      <w:pPr>
        <w:spacing w:after="0"/>
        <w:ind w:firstLine="0"/>
        <w:jc w:val="left"/>
        <w:rPr>
          <w:spacing w:val="6"/>
          <w:sz w:val="26"/>
          <w:szCs w:val="24"/>
          <w:lang w:val="es-ES"/>
        </w:rPr>
      </w:pPr>
      <w:r>
        <w:rPr>
          <w:lang w:val="es-ES"/>
        </w:rPr>
        <w:br w:type="page"/>
      </w:r>
    </w:p>
    <w:p w14:paraId="217D128E" w14:textId="77777777" w:rsidR="00614DC4" w:rsidRDefault="00614DC4" w:rsidP="00614DC4">
      <w:pPr>
        <w:pStyle w:val="texto"/>
        <w:spacing w:before="120" w:after="240"/>
        <w:rPr>
          <w:lang w:val="es-ES"/>
        </w:rPr>
      </w:pPr>
      <w:r>
        <w:rPr>
          <w:lang w:val="es-ES"/>
        </w:rPr>
        <w:lastRenderedPageBreak/>
        <w:t>La clasificación del personal por ámbito de la ACFN que se encontraba trabajando al 31 de diciembre del periodo 2020-2022 es la siguiente:</w:t>
      </w:r>
    </w:p>
    <w:tbl>
      <w:tblPr>
        <w:tblW w:w="0" w:type="auto"/>
        <w:tblCellMar>
          <w:left w:w="70" w:type="dxa"/>
          <w:right w:w="70" w:type="dxa"/>
        </w:tblCellMar>
        <w:tblLook w:val="04A0" w:firstRow="1" w:lastRow="0" w:firstColumn="1" w:lastColumn="0" w:noHBand="0" w:noVBand="1"/>
      </w:tblPr>
      <w:tblGrid>
        <w:gridCol w:w="824"/>
        <w:gridCol w:w="631"/>
        <w:gridCol w:w="703"/>
        <w:gridCol w:w="702"/>
        <w:gridCol w:w="703"/>
        <w:gridCol w:w="718"/>
        <w:gridCol w:w="630"/>
        <w:gridCol w:w="630"/>
        <w:gridCol w:w="702"/>
        <w:gridCol w:w="703"/>
        <w:gridCol w:w="567"/>
        <w:gridCol w:w="704"/>
        <w:gridCol w:w="572"/>
      </w:tblGrid>
      <w:tr w:rsidR="00614DC4" w14:paraId="2ADA0776" w14:textId="77777777" w:rsidTr="00EE2676">
        <w:trPr>
          <w:trHeight w:val="112"/>
        </w:trPr>
        <w:tc>
          <w:tcPr>
            <w:tcW w:w="824" w:type="dxa"/>
            <w:tcBorders>
              <w:top w:val="single" w:sz="4" w:space="0" w:color="auto"/>
              <w:left w:val="nil"/>
              <w:bottom w:val="nil"/>
              <w:right w:val="nil"/>
            </w:tcBorders>
            <w:shd w:val="clear" w:color="auto" w:fill="8DB3E2"/>
            <w:vAlign w:val="center"/>
            <w:hideMark/>
          </w:tcPr>
          <w:p w14:paraId="563D8C8E" w14:textId="77777777" w:rsidR="00614DC4" w:rsidRDefault="00614DC4">
            <w:pPr>
              <w:spacing w:after="0"/>
              <w:ind w:firstLine="0"/>
              <w:jc w:val="left"/>
              <w:rPr>
                <w:rFonts w:ascii="Arial" w:hAnsi="Arial" w:cs="Arial"/>
                <w:sz w:val="18"/>
                <w:szCs w:val="18"/>
                <w:lang w:val="es-ES" w:eastAsia="es-ES"/>
              </w:rPr>
            </w:pPr>
            <w:r>
              <w:rPr>
                <w:rFonts w:ascii="Arial" w:hAnsi="Arial" w:cs="Arial"/>
                <w:sz w:val="18"/>
                <w:szCs w:val="18"/>
                <w:lang w:val="es-ES" w:eastAsia="es-ES"/>
              </w:rPr>
              <w:t> </w:t>
            </w:r>
          </w:p>
        </w:tc>
        <w:tc>
          <w:tcPr>
            <w:tcW w:w="2036" w:type="dxa"/>
            <w:gridSpan w:val="3"/>
            <w:tcBorders>
              <w:top w:val="single" w:sz="4" w:space="0" w:color="auto"/>
              <w:left w:val="nil"/>
              <w:bottom w:val="single" w:sz="8" w:space="0" w:color="auto"/>
            </w:tcBorders>
            <w:shd w:val="clear" w:color="auto" w:fill="8DB3E2"/>
            <w:vAlign w:val="center"/>
            <w:hideMark/>
          </w:tcPr>
          <w:p w14:paraId="1245FB8E" w14:textId="77777777" w:rsidR="00614DC4" w:rsidRDefault="00614DC4">
            <w:pPr>
              <w:spacing w:after="0"/>
              <w:ind w:firstLine="0"/>
              <w:jc w:val="center"/>
              <w:rPr>
                <w:rFonts w:ascii="Arial" w:hAnsi="Arial" w:cs="Arial"/>
                <w:sz w:val="16"/>
                <w:szCs w:val="16"/>
                <w:lang w:val="es-ES" w:eastAsia="es-ES"/>
              </w:rPr>
            </w:pPr>
            <w:r>
              <w:rPr>
                <w:rFonts w:ascii="Arial" w:hAnsi="Arial" w:cs="Arial"/>
                <w:sz w:val="16"/>
                <w:szCs w:val="16"/>
                <w:lang w:val="es-ES" w:eastAsia="es-ES"/>
              </w:rPr>
              <w:t>Personal fijo</w:t>
            </w:r>
          </w:p>
        </w:tc>
        <w:tc>
          <w:tcPr>
            <w:tcW w:w="2051" w:type="dxa"/>
            <w:gridSpan w:val="3"/>
            <w:tcBorders>
              <w:top w:val="single" w:sz="4" w:space="0" w:color="auto"/>
              <w:left w:val="nil"/>
              <w:bottom w:val="single" w:sz="8" w:space="0" w:color="auto"/>
            </w:tcBorders>
            <w:shd w:val="clear" w:color="auto" w:fill="8DB3E2"/>
            <w:vAlign w:val="center"/>
            <w:hideMark/>
          </w:tcPr>
          <w:p w14:paraId="21D03381" w14:textId="77777777" w:rsidR="00614DC4" w:rsidRDefault="00614DC4">
            <w:pPr>
              <w:spacing w:after="0"/>
              <w:ind w:firstLine="0"/>
              <w:jc w:val="center"/>
              <w:rPr>
                <w:rFonts w:ascii="Arial" w:hAnsi="Arial" w:cs="Arial"/>
                <w:sz w:val="16"/>
                <w:szCs w:val="16"/>
                <w:lang w:val="es-ES" w:eastAsia="es-ES"/>
              </w:rPr>
            </w:pPr>
            <w:r>
              <w:rPr>
                <w:rFonts w:ascii="Arial" w:hAnsi="Arial" w:cs="Arial"/>
                <w:sz w:val="16"/>
                <w:szCs w:val="16"/>
                <w:lang w:val="es-ES" w:eastAsia="es-ES"/>
              </w:rPr>
              <w:t>Personal temporal</w:t>
            </w:r>
          </w:p>
        </w:tc>
        <w:tc>
          <w:tcPr>
            <w:tcW w:w="2035" w:type="dxa"/>
            <w:gridSpan w:val="3"/>
            <w:tcBorders>
              <w:top w:val="single" w:sz="4" w:space="0" w:color="auto"/>
              <w:left w:val="nil"/>
              <w:bottom w:val="single" w:sz="8" w:space="0" w:color="auto"/>
            </w:tcBorders>
            <w:shd w:val="clear" w:color="auto" w:fill="8DB3E2"/>
            <w:vAlign w:val="center"/>
            <w:hideMark/>
          </w:tcPr>
          <w:p w14:paraId="4B54A930" w14:textId="77777777" w:rsidR="00614DC4" w:rsidRDefault="00614DC4">
            <w:pPr>
              <w:spacing w:after="0"/>
              <w:ind w:firstLine="0"/>
              <w:jc w:val="center"/>
              <w:rPr>
                <w:rFonts w:ascii="Arial" w:hAnsi="Arial" w:cs="Arial"/>
                <w:sz w:val="16"/>
                <w:szCs w:val="16"/>
                <w:lang w:val="es-ES" w:eastAsia="es-ES"/>
              </w:rPr>
            </w:pPr>
            <w:r>
              <w:rPr>
                <w:rFonts w:ascii="Arial" w:hAnsi="Arial" w:cs="Arial"/>
                <w:sz w:val="16"/>
                <w:szCs w:val="16"/>
                <w:lang w:val="es-ES" w:eastAsia="es-ES"/>
              </w:rPr>
              <w:t>Total personal</w:t>
            </w:r>
          </w:p>
        </w:tc>
        <w:tc>
          <w:tcPr>
            <w:tcW w:w="1843" w:type="dxa"/>
            <w:gridSpan w:val="3"/>
            <w:tcBorders>
              <w:top w:val="single" w:sz="4" w:space="0" w:color="auto"/>
              <w:left w:val="nil"/>
              <w:bottom w:val="single" w:sz="8" w:space="0" w:color="auto"/>
              <w:right w:val="nil"/>
            </w:tcBorders>
            <w:shd w:val="clear" w:color="auto" w:fill="8DB3E2"/>
            <w:noWrap/>
            <w:vAlign w:val="center"/>
            <w:hideMark/>
          </w:tcPr>
          <w:p w14:paraId="09EB81AA" w14:textId="77777777" w:rsidR="00614DC4" w:rsidRDefault="00614DC4">
            <w:pPr>
              <w:spacing w:after="0"/>
              <w:ind w:firstLine="0"/>
              <w:jc w:val="center"/>
              <w:rPr>
                <w:rFonts w:ascii="Arial" w:hAnsi="Arial" w:cs="Arial"/>
                <w:sz w:val="16"/>
                <w:szCs w:val="16"/>
                <w:lang w:val="es-ES" w:eastAsia="es-ES"/>
              </w:rPr>
            </w:pPr>
            <w:r>
              <w:rPr>
                <w:rFonts w:ascii="Arial" w:hAnsi="Arial" w:cs="Arial"/>
                <w:sz w:val="16"/>
                <w:szCs w:val="16"/>
                <w:lang w:val="es-ES" w:eastAsia="es-ES"/>
              </w:rPr>
              <w:t>% Personal temporal</w:t>
            </w:r>
          </w:p>
        </w:tc>
      </w:tr>
      <w:tr w:rsidR="00614DC4" w14:paraId="25163C16" w14:textId="77777777" w:rsidTr="00192962">
        <w:trPr>
          <w:trHeight w:val="157"/>
        </w:trPr>
        <w:tc>
          <w:tcPr>
            <w:tcW w:w="824" w:type="dxa"/>
            <w:tcBorders>
              <w:top w:val="nil"/>
              <w:left w:val="nil"/>
              <w:bottom w:val="single" w:sz="4" w:space="0" w:color="auto"/>
              <w:right w:val="nil"/>
            </w:tcBorders>
            <w:shd w:val="clear" w:color="auto" w:fill="8DB3E2"/>
            <w:vAlign w:val="center"/>
            <w:hideMark/>
          </w:tcPr>
          <w:p w14:paraId="095D1642" w14:textId="77777777" w:rsidR="00614DC4" w:rsidRDefault="00614DC4">
            <w:pPr>
              <w:spacing w:after="0"/>
              <w:ind w:firstLine="0"/>
              <w:jc w:val="left"/>
              <w:rPr>
                <w:rFonts w:ascii="Arial" w:hAnsi="Arial" w:cs="Arial"/>
                <w:sz w:val="16"/>
                <w:szCs w:val="16"/>
                <w:lang w:val="es-ES" w:eastAsia="es-ES"/>
              </w:rPr>
            </w:pPr>
            <w:r>
              <w:rPr>
                <w:rFonts w:ascii="Arial" w:hAnsi="Arial" w:cs="Arial"/>
                <w:sz w:val="16"/>
                <w:szCs w:val="16"/>
                <w:lang w:val="es-ES" w:eastAsia="es-ES"/>
              </w:rPr>
              <w:t> </w:t>
            </w:r>
          </w:p>
        </w:tc>
        <w:tc>
          <w:tcPr>
            <w:tcW w:w="631" w:type="dxa"/>
            <w:tcBorders>
              <w:top w:val="nil"/>
              <w:left w:val="nil"/>
              <w:bottom w:val="single" w:sz="4" w:space="0" w:color="auto"/>
              <w:right w:val="nil"/>
            </w:tcBorders>
            <w:shd w:val="clear" w:color="auto" w:fill="8DB3E2"/>
            <w:vAlign w:val="center"/>
            <w:hideMark/>
          </w:tcPr>
          <w:p w14:paraId="532B9407" w14:textId="77777777" w:rsidR="00614DC4" w:rsidRDefault="00614DC4">
            <w:pPr>
              <w:spacing w:after="0"/>
              <w:ind w:firstLine="0"/>
              <w:jc w:val="center"/>
              <w:rPr>
                <w:rFonts w:ascii="Arial" w:hAnsi="Arial" w:cs="Arial"/>
                <w:sz w:val="16"/>
                <w:szCs w:val="16"/>
                <w:lang w:val="es-ES" w:eastAsia="es-ES"/>
              </w:rPr>
            </w:pPr>
            <w:r>
              <w:rPr>
                <w:rFonts w:ascii="Arial" w:hAnsi="Arial" w:cs="Arial"/>
                <w:sz w:val="16"/>
                <w:szCs w:val="16"/>
                <w:lang w:val="es-ES" w:eastAsia="es-ES"/>
              </w:rPr>
              <w:t>2020</w:t>
            </w:r>
          </w:p>
        </w:tc>
        <w:tc>
          <w:tcPr>
            <w:tcW w:w="703" w:type="dxa"/>
            <w:tcBorders>
              <w:top w:val="nil"/>
              <w:left w:val="nil"/>
              <w:bottom w:val="single" w:sz="4" w:space="0" w:color="auto"/>
            </w:tcBorders>
            <w:shd w:val="clear" w:color="auto" w:fill="8DB3E2"/>
            <w:vAlign w:val="center"/>
            <w:hideMark/>
          </w:tcPr>
          <w:p w14:paraId="49DAB745" w14:textId="77777777" w:rsidR="00614DC4" w:rsidRDefault="00614DC4">
            <w:pPr>
              <w:spacing w:after="0"/>
              <w:ind w:firstLine="0"/>
              <w:jc w:val="center"/>
              <w:rPr>
                <w:rFonts w:ascii="Arial" w:hAnsi="Arial" w:cs="Arial"/>
                <w:sz w:val="16"/>
                <w:szCs w:val="16"/>
                <w:lang w:val="es-ES" w:eastAsia="es-ES"/>
              </w:rPr>
            </w:pPr>
            <w:r>
              <w:rPr>
                <w:rFonts w:ascii="Arial" w:hAnsi="Arial" w:cs="Arial"/>
                <w:sz w:val="16"/>
                <w:szCs w:val="16"/>
                <w:lang w:val="es-ES" w:eastAsia="es-ES"/>
              </w:rPr>
              <w:t>2021</w:t>
            </w:r>
          </w:p>
        </w:tc>
        <w:tc>
          <w:tcPr>
            <w:tcW w:w="702" w:type="dxa"/>
            <w:tcBorders>
              <w:top w:val="nil"/>
              <w:left w:val="nil"/>
              <w:bottom w:val="single" w:sz="4" w:space="0" w:color="auto"/>
            </w:tcBorders>
            <w:shd w:val="clear" w:color="auto" w:fill="8DB3E2"/>
            <w:vAlign w:val="center"/>
            <w:hideMark/>
          </w:tcPr>
          <w:p w14:paraId="66B5AD07" w14:textId="77777777" w:rsidR="00614DC4" w:rsidRDefault="00614DC4">
            <w:pPr>
              <w:spacing w:after="0"/>
              <w:ind w:firstLine="0"/>
              <w:jc w:val="center"/>
              <w:rPr>
                <w:rFonts w:ascii="Arial" w:hAnsi="Arial" w:cs="Arial"/>
                <w:sz w:val="16"/>
                <w:szCs w:val="16"/>
                <w:lang w:val="es-ES" w:eastAsia="es-ES"/>
              </w:rPr>
            </w:pPr>
            <w:r>
              <w:rPr>
                <w:rFonts w:ascii="Arial" w:hAnsi="Arial" w:cs="Arial"/>
                <w:sz w:val="16"/>
                <w:szCs w:val="16"/>
                <w:lang w:val="es-ES" w:eastAsia="es-ES"/>
              </w:rPr>
              <w:t>2022</w:t>
            </w:r>
          </w:p>
        </w:tc>
        <w:tc>
          <w:tcPr>
            <w:tcW w:w="703" w:type="dxa"/>
            <w:tcBorders>
              <w:top w:val="nil"/>
              <w:left w:val="nil"/>
              <w:bottom w:val="single" w:sz="4" w:space="0" w:color="auto"/>
              <w:right w:val="nil"/>
            </w:tcBorders>
            <w:shd w:val="clear" w:color="auto" w:fill="8DB3E2"/>
            <w:vAlign w:val="center"/>
            <w:hideMark/>
          </w:tcPr>
          <w:p w14:paraId="62BBD303" w14:textId="77777777" w:rsidR="00614DC4" w:rsidRDefault="00614DC4">
            <w:pPr>
              <w:spacing w:after="0"/>
              <w:ind w:firstLine="0"/>
              <w:jc w:val="right"/>
              <w:rPr>
                <w:rFonts w:ascii="Arial" w:hAnsi="Arial" w:cs="Arial"/>
                <w:sz w:val="16"/>
                <w:szCs w:val="16"/>
                <w:lang w:val="es-ES" w:eastAsia="es-ES"/>
              </w:rPr>
            </w:pPr>
            <w:r>
              <w:rPr>
                <w:rFonts w:ascii="Arial" w:hAnsi="Arial" w:cs="Arial"/>
                <w:sz w:val="16"/>
                <w:szCs w:val="16"/>
                <w:lang w:val="es-ES" w:eastAsia="es-ES"/>
              </w:rPr>
              <w:t>2020</w:t>
            </w:r>
          </w:p>
        </w:tc>
        <w:tc>
          <w:tcPr>
            <w:tcW w:w="718" w:type="dxa"/>
            <w:tcBorders>
              <w:top w:val="nil"/>
              <w:left w:val="nil"/>
              <w:bottom w:val="single" w:sz="4" w:space="0" w:color="auto"/>
            </w:tcBorders>
            <w:shd w:val="clear" w:color="auto" w:fill="8DB3E2"/>
            <w:vAlign w:val="center"/>
            <w:hideMark/>
          </w:tcPr>
          <w:p w14:paraId="5A9B0264" w14:textId="77777777" w:rsidR="00614DC4" w:rsidRDefault="00614DC4">
            <w:pPr>
              <w:spacing w:after="0"/>
              <w:ind w:firstLine="0"/>
              <w:jc w:val="right"/>
              <w:rPr>
                <w:rFonts w:ascii="Arial" w:hAnsi="Arial" w:cs="Arial"/>
                <w:sz w:val="16"/>
                <w:szCs w:val="16"/>
                <w:lang w:val="es-ES" w:eastAsia="es-ES"/>
              </w:rPr>
            </w:pPr>
            <w:r>
              <w:rPr>
                <w:rFonts w:ascii="Arial" w:hAnsi="Arial" w:cs="Arial"/>
                <w:sz w:val="16"/>
                <w:szCs w:val="16"/>
                <w:lang w:val="es-ES" w:eastAsia="es-ES"/>
              </w:rPr>
              <w:t>2021</w:t>
            </w:r>
          </w:p>
        </w:tc>
        <w:tc>
          <w:tcPr>
            <w:tcW w:w="630" w:type="dxa"/>
            <w:tcBorders>
              <w:top w:val="nil"/>
              <w:left w:val="nil"/>
              <w:bottom w:val="single" w:sz="4" w:space="0" w:color="auto"/>
            </w:tcBorders>
            <w:shd w:val="clear" w:color="auto" w:fill="8DB3E2"/>
            <w:vAlign w:val="center"/>
            <w:hideMark/>
          </w:tcPr>
          <w:p w14:paraId="07B78A2D" w14:textId="77777777" w:rsidR="00614DC4" w:rsidRDefault="00614DC4">
            <w:pPr>
              <w:spacing w:after="0"/>
              <w:ind w:firstLine="0"/>
              <w:jc w:val="right"/>
              <w:rPr>
                <w:rFonts w:ascii="Arial" w:hAnsi="Arial" w:cs="Arial"/>
                <w:sz w:val="16"/>
                <w:szCs w:val="16"/>
                <w:lang w:val="es-ES" w:eastAsia="es-ES"/>
              </w:rPr>
            </w:pPr>
            <w:r>
              <w:rPr>
                <w:rFonts w:ascii="Arial" w:hAnsi="Arial" w:cs="Arial"/>
                <w:sz w:val="16"/>
                <w:szCs w:val="16"/>
                <w:lang w:val="es-ES" w:eastAsia="es-ES"/>
              </w:rPr>
              <w:t>2022</w:t>
            </w:r>
          </w:p>
        </w:tc>
        <w:tc>
          <w:tcPr>
            <w:tcW w:w="630" w:type="dxa"/>
            <w:tcBorders>
              <w:top w:val="nil"/>
              <w:left w:val="nil"/>
              <w:bottom w:val="single" w:sz="4" w:space="0" w:color="auto"/>
              <w:right w:val="nil"/>
            </w:tcBorders>
            <w:shd w:val="clear" w:color="auto" w:fill="8DB3E2"/>
            <w:vAlign w:val="center"/>
            <w:hideMark/>
          </w:tcPr>
          <w:p w14:paraId="273C9DA4" w14:textId="77777777" w:rsidR="00614DC4" w:rsidRDefault="00614DC4">
            <w:pPr>
              <w:spacing w:after="0"/>
              <w:ind w:firstLine="0"/>
              <w:jc w:val="right"/>
              <w:rPr>
                <w:rFonts w:ascii="Arial" w:hAnsi="Arial" w:cs="Arial"/>
                <w:sz w:val="16"/>
                <w:szCs w:val="16"/>
                <w:lang w:val="es-ES" w:eastAsia="es-ES"/>
              </w:rPr>
            </w:pPr>
            <w:r>
              <w:rPr>
                <w:rFonts w:ascii="Arial" w:hAnsi="Arial" w:cs="Arial"/>
                <w:sz w:val="16"/>
                <w:szCs w:val="16"/>
                <w:lang w:val="es-ES" w:eastAsia="es-ES"/>
              </w:rPr>
              <w:t>2020</w:t>
            </w:r>
          </w:p>
        </w:tc>
        <w:tc>
          <w:tcPr>
            <w:tcW w:w="702" w:type="dxa"/>
            <w:tcBorders>
              <w:top w:val="nil"/>
              <w:left w:val="nil"/>
              <w:bottom w:val="single" w:sz="4" w:space="0" w:color="auto"/>
            </w:tcBorders>
            <w:shd w:val="clear" w:color="auto" w:fill="8DB3E2"/>
            <w:vAlign w:val="center"/>
            <w:hideMark/>
          </w:tcPr>
          <w:p w14:paraId="5B786662" w14:textId="77777777" w:rsidR="00614DC4" w:rsidRDefault="00614DC4">
            <w:pPr>
              <w:spacing w:after="0"/>
              <w:ind w:firstLine="0"/>
              <w:jc w:val="right"/>
              <w:rPr>
                <w:rFonts w:ascii="Arial" w:hAnsi="Arial" w:cs="Arial"/>
                <w:sz w:val="16"/>
                <w:szCs w:val="16"/>
                <w:lang w:val="es-ES" w:eastAsia="es-ES"/>
              </w:rPr>
            </w:pPr>
            <w:r>
              <w:rPr>
                <w:rFonts w:ascii="Arial" w:hAnsi="Arial" w:cs="Arial"/>
                <w:sz w:val="16"/>
                <w:szCs w:val="16"/>
                <w:lang w:val="es-ES" w:eastAsia="es-ES"/>
              </w:rPr>
              <w:t>2021</w:t>
            </w:r>
          </w:p>
        </w:tc>
        <w:tc>
          <w:tcPr>
            <w:tcW w:w="703" w:type="dxa"/>
            <w:tcBorders>
              <w:top w:val="nil"/>
              <w:left w:val="nil"/>
              <w:bottom w:val="single" w:sz="4" w:space="0" w:color="auto"/>
            </w:tcBorders>
            <w:shd w:val="clear" w:color="auto" w:fill="8DB3E2"/>
            <w:vAlign w:val="center"/>
            <w:hideMark/>
          </w:tcPr>
          <w:p w14:paraId="34FC9438" w14:textId="77777777" w:rsidR="00614DC4" w:rsidRDefault="00614DC4">
            <w:pPr>
              <w:spacing w:after="0"/>
              <w:ind w:firstLine="0"/>
              <w:jc w:val="right"/>
              <w:rPr>
                <w:rFonts w:ascii="Arial" w:hAnsi="Arial" w:cs="Arial"/>
                <w:sz w:val="16"/>
                <w:szCs w:val="16"/>
                <w:lang w:val="es-ES" w:eastAsia="es-ES"/>
              </w:rPr>
            </w:pPr>
            <w:r>
              <w:rPr>
                <w:rFonts w:ascii="Arial" w:hAnsi="Arial" w:cs="Arial"/>
                <w:sz w:val="16"/>
                <w:szCs w:val="16"/>
                <w:lang w:val="es-ES" w:eastAsia="es-ES"/>
              </w:rPr>
              <w:t>2022 </w:t>
            </w:r>
          </w:p>
        </w:tc>
        <w:tc>
          <w:tcPr>
            <w:tcW w:w="567" w:type="dxa"/>
            <w:tcBorders>
              <w:top w:val="nil"/>
              <w:left w:val="nil"/>
              <w:bottom w:val="single" w:sz="4" w:space="0" w:color="auto"/>
              <w:right w:val="nil"/>
            </w:tcBorders>
            <w:shd w:val="clear" w:color="auto" w:fill="8DB3E2"/>
            <w:noWrap/>
            <w:vAlign w:val="center"/>
            <w:hideMark/>
          </w:tcPr>
          <w:p w14:paraId="58CF0148" w14:textId="77777777" w:rsidR="00614DC4" w:rsidRDefault="00614DC4">
            <w:pPr>
              <w:spacing w:after="0"/>
              <w:ind w:firstLine="0"/>
              <w:jc w:val="right"/>
              <w:rPr>
                <w:rFonts w:ascii="Arial" w:hAnsi="Arial" w:cs="Arial"/>
                <w:sz w:val="16"/>
                <w:szCs w:val="16"/>
                <w:lang w:val="es-ES" w:eastAsia="es-ES"/>
              </w:rPr>
            </w:pPr>
            <w:r>
              <w:rPr>
                <w:rFonts w:ascii="Arial" w:hAnsi="Arial" w:cs="Arial"/>
                <w:sz w:val="16"/>
                <w:szCs w:val="16"/>
                <w:lang w:val="es-ES" w:eastAsia="es-ES"/>
              </w:rPr>
              <w:t>2020</w:t>
            </w:r>
          </w:p>
        </w:tc>
        <w:tc>
          <w:tcPr>
            <w:tcW w:w="704" w:type="dxa"/>
            <w:tcBorders>
              <w:top w:val="nil"/>
              <w:left w:val="nil"/>
              <w:bottom w:val="single" w:sz="4" w:space="0" w:color="auto"/>
              <w:right w:val="nil"/>
            </w:tcBorders>
            <w:shd w:val="clear" w:color="auto" w:fill="8DB3E2"/>
            <w:noWrap/>
            <w:vAlign w:val="center"/>
            <w:hideMark/>
          </w:tcPr>
          <w:p w14:paraId="1871184D" w14:textId="77777777" w:rsidR="00614DC4" w:rsidRDefault="00614DC4">
            <w:pPr>
              <w:spacing w:after="0"/>
              <w:ind w:firstLine="0"/>
              <w:jc w:val="right"/>
              <w:rPr>
                <w:rFonts w:ascii="Arial" w:hAnsi="Arial" w:cs="Arial"/>
                <w:sz w:val="16"/>
                <w:szCs w:val="16"/>
                <w:lang w:val="es-ES" w:eastAsia="es-ES"/>
              </w:rPr>
            </w:pPr>
            <w:r>
              <w:rPr>
                <w:rFonts w:ascii="Arial" w:hAnsi="Arial" w:cs="Arial"/>
                <w:sz w:val="16"/>
                <w:szCs w:val="16"/>
                <w:lang w:val="es-ES" w:eastAsia="es-ES"/>
              </w:rPr>
              <w:t>2021</w:t>
            </w:r>
          </w:p>
        </w:tc>
        <w:tc>
          <w:tcPr>
            <w:tcW w:w="572" w:type="dxa"/>
            <w:tcBorders>
              <w:top w:val="nil"/>
              <w:left w:val="nil"/>
              <w:bottom w:val="single" w:sz="4" w:space="0" w:color="auto"/>
              <w:right w:val="nil"/>
            </w:tcBorders>
            <w:shd w:val="clear" w:color="auto" w:fill="8DB3E2"/>
            <w:noWrap/>
            <w:vAlign w:val="center"/>
            <w:hideMark/>
          </w:tcPr>
          <w:p w14:paraId="45BE0017" w14:textId="77777777" w:rsidR="00614DC4" w:rsidRDefault="00614DC4">
            <w:pPr>
              <w:spacing w:after="0"/>
              <w:ind w:firstLine="0"/>
              <w:jc w:val="right"/>
              <w:rPr>
                <w:rFonts w:ascii="Arial" w:hAnsi="Arial" w:cs="Arial"/>
                <w:sz w:val="16"/>
                <w:szCs w:val="16"/>
                <w:lang w:val="es-ES" w:eastAsia="es-ES"/>
              </w:rPr>
            </w:pPr>
            <w:r>
              <w:rPr>
                <w:rFonts w:ascii="Arial" w:hAnsi="Arial" w:cs="Arial"/>
                <w:sz w:val="16"/>
                <w:szCs w:val="16"/>
                <w:lang w:val="es-ES" w:eastAsia="es-ES"/>
              </w:rPr>
              <w:t>2022</w:t>
            </w:r>
          </w:p>
        </w:tc>
      </w:tr>
      <w:tr w:rsidR="00614DC4" w14:paraId="600830D0" w14:textId="77777777" w:rsidTr="00192962">
        <w:trPr>
          <w:trHeight w:val="106"/>
        </w:trPr>
        <w:tc>
          <w:tcPr>
            <w:tcW w:w="824" w:type="dxa"/>
            <w:tcBorders>
              <w:top w:val="single" w:sz="4" w:space="0" w:color="auto"/>
              <w:left w:val="nil"/>
              <w:bottom w:val="single" w:sz="2" w:space="0" w:color="auto"/>
              <w:right w:val="nil"/>
            </w:tcBorders>
            <w:vAlign w:val="center"/>
            <w:hideMark/>
          </w:tcPr>
          <w:p w14:paraId="610BE7A4" w14:textId="77777777" w:rsidR="00614DC4" w:rsidRDefault="00614DC4">
            <w:pPr>
              <w:spacing w:after="0"/>
              <w:ind w:firstLine="0"/>
              <w:jc w:val="left"/>
              <w:rPr>
                <w:rFonts w:ascii="Arial Narrow" w:hAnsi="Arial Narrow" w:cs="Calibri"/>
                <w:sz w:val="16"/>
                <w:szCs w:val="16"/>
                <w:lang w:val="es-ES" w:eastAsia="es-ES"/>
              </w:rPr>
            </w:pPr>
            <w:r>
              <w:rPr>
                <w:rFonts w:ascii="Arial Narrow" w:hAnsi="Arial Narrow" w:cs="Calibri"/>
                <w:sz w:val="16"/>
                <w:szCs w:val="16"/>
                <w:lang w:val="es-ES" w:eastAsia="es-ES"/>
              </w:rPr>
              <w:t>Educación</w:t>
            </w:r>
          </w:p>
        </w:tc>
        <w:tc>
          <w:tcPr>
            <w:tcW w:w="631" w:type="dxa"/>
            <w:tcBorders>
              <w:top w:val="single" w:sz="4" w:space="0" w:color="auto"/>
              <w:left w:val="nil"/>
              <w:bottom w:val="single" w:sz="2" w:space="0" w:color="auto"/>
              <w:right w:val="nil"/>
            </w:tcBorders>
            <w:vAlign w:val="center"/>
            <w:hideMark/>
          </w:tcPr>
          <w:p w14:paraId="20C25BA4"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5.288</w:t>
            </w:r>
          </w:p>
        </w:tc>
        <w:tc>
          <w:tcPr>
            <w:tcW w:w="703" w:type="dxa"/>
            <w:tcBorders>
              <w:top w:val="single" w:sz="4" w:space="0" w:color="auto"/>
              <w:left w:val="nil"/>
              <w:bottom w:val="single" w:sz="2" w:space="0" w:color="auto"/>
            </w:tcBorders>
            <w:vAlign w:val="center"/>
            <w:hideMark/>
          </w:tcPr>
          <w:p w14:paraId="5B426CFB"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5.662</w:t>
            </w:r>
          </w:p>
        </w:tc>
        <w:tc>
          <w:tcPr>
            <w:tcW w:w="702" w:type="dxa"/>
            <w:tcBorders>
              <w:top w:val="single" w:sz="4" w:space="0" w:color="auto"/>
              <w:left w:val="nil"/>
              <w:bottom w:val="single" w:sz="2" w:space="0" w:color="auto"/>
            </w:tcBorders>
            <w:vAlign w:val="center"/>
            <w:hideMark/>
          </w:tcPr>
          <w:p w14:paraId="1E5BC130"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5.933</w:t>
            </w:r>
          </w:p>
        </w:tc>
        <w:tc>
          <w:tcPr>
            <w:tcW w:w="703" w:type="dxa"/>
            <w:tcBorders>
              <w:top w:val="single" w:sz="4" w:space="0" w:color="auto"/>
              <w:left w:val="nil"/>
              <w:bottom w:val="single" w:sz="2" w:space="0" w:color="auto"/>
              <w:right w:val="nil"/>
            </w:tcBorders>
            <w:vAlign w:val="center"/>
            <w:hideMark/>
          </w:tcPr>
          <w:p w14:paraId="410F0669"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6.335</w:t>
            </w:r>
          </w:p>
        </w:tc>
        <w:tc>
          <w:tcPr>
            <w:tcW w:w="718" w:type="dxa"/>
            <w:tcBorders>
              <w:top w:val="single" w:sz="4" w:space="0" w:color="auto"/>
              <w:left w:val="nil"/>
              <w:bottom w:val="single" w:sz="2" w:space="0" w:color="auto"/>
            </w:tcBorders>
            <w:vAlign w:val="center"/>
            <w:hideMark/>
          </w:tcPr>
          <w:p w14:paraId="7875B7EB"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6.052</w:t>
            </w:r>
          </w:p>
        </w:tc>
        <w:tc>
          <w:tcPr>
            <w:tcW w:w="630" w:type="dxa"/>
            <w:tcBorders>
              <w:top w:val="single" w:sz="4" w:space="0" w:color="auto"/>
              <w:left w:val="nil"/>
              <w:bottom w:val="single" w:sz="2" w:space="0" w:color="auto"/>
            </w:tcBorders>
            <w:vAlign w:val="center"/>
            <w:hideMark/>
          </w:tcPr>
          <w:p w14:paraId="571DA10A"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6.028</w:t>
            </w:r>
          </w:p>
        </w:tc>
        <w:tc>
          <w:tcPr>
            <w:tcW w:w="630" w:type="dxa"/>
            <w:tcBorders>
              <w:top w:val="single" w:sz="4" w:space="0" w:color="auto"/>
              <w:left w:val="nil"/>
              <w:bottom w:val="single" w:sz="2" w:space="0" w:color="auto"/>
              <w:right w:val="nil"/>
            </w:tcBorders>
            <w:vAlign w:val="center"/>
            <w:hideMark/>
          </w:tcPr>
          <w:p w14:paraId="26B7E16A"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11.623</w:t>
            </w:r>
          </w:p>
        </w:tc>
        <w:tc>
          <w:tcPr>
            <w:tcW w:w="702" w:type="dxa"/>
            <w:tcBorders>
              <w:top w:val="single" w:sz="4" w:space="0" w:color="auto"/>
              <w:left w:val="nil"/>
              <w:bottom w:val="single" w:sz="2" w:space="0" w:color="auto"/>
            </w:tcBorders>
            <w:vAlign w:val="center"/>
            <w:hideMark/>
          </w:tcPr>
          <w:p w14:paraId="774F5EBF"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11.714</w:t>
            </w:r>
          </w:p>
        </w:tc>
        <w:tc>
          <w:tcPr>
            <w:tcW w:w="703" w:type="dxa"/>
            <w:tcBorders>
              <w:top w:val="single" w:sz="4" w:space="0" w:color="auto"/>
              <w:left w:val="nil"/>
              <w:bottom w:val="single" w:sz="2" w:space="0" w:color="auto"/>
            </w:tcBorders>
            <w:vAlign w:val="center"/>
            <w:hideMark/>
          </w:tcPr>
          <w:p w14:paraId="3AF2AAEA"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11.961</w:t>
            </w:r>
          </w:p>
        </w:tc>
        <w:tc>
          <w:tcPr>
            <w:tcW w:w="567" w:type="dxa"/>
            <w:tcBorders>
              <w:top w:val="single" w:sz="4" w:space="0" w:color="auto"/>
              <w:left w:val="nil"/>
              <w:bottom w:val="single" w:sz="2" w:space="0" w:color="auto"/>
              <w:right w:val="nil"/>
            </w:tcBorders>
            <w:noWrap/>
            <w:vAlign w:val="center"/>
            <w:hideMark/>
          </w:tcPr>
          <w:p w14:paraId="0A93B1A5"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55</w:t>
            </w:r>
          </w:p>
        </w:tc>
        <w:tc>
          <w:tcPr>
            <w:tcW w:w="704" w:type="dxa"/>
            <w:tcBorders>
              <w:top w:val="single" w:sz="4" w:space="0" w:color="auto"/>
              <w:left w:val="nil"/>
              <w:bottom w:val="single" w:sz="2" w:space="0" w:color="auto"/>
              <w:right w:val="nil"/>
            </w:tcBorders>
            <w:noWrap/>
            <w:vAlign w:val="center"/>
            <w:hideMark/>
          </w:tcPr>
          <w:p w14:paraId="5F12CA3A"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52</w:t>
            </w:r>
          </w:p>
        </w:tc>
        <w:tc>
          <w:tcPr>
            <w:tcW w:w="572" w:type="dxa"/>
            <w:tcBorders>
              <w:top w:val="single" w:sz="4" w:space="0" w:color="auto"/>
              <w:left w:val="nil"/>
              <w:bottom w:val="single" w:sz="2" w:space="0" w:color="auto"/>
              <w:right w:val="nil"/>
            </w:tcBorders>
            <w:noWrap/>
            <w:vAlign w:val="center"/>
            <w:hideMark/>
          </w:tcPr>
          <w:p w14:paraId="6EE4F141"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50</w:t>
            </w:r>
          </w:p>
        </w:tc>
      </w:tr>
      <w:tr w:rsidR="00614DC4" w14:paraId="5DACFC79" w14:textId="77777777" w:rsidTr="00192962">
        <w:trPr>
          <w:trHeight w:val="124"/>
        </w:trPr>
        <w:tc>
          <w:tcPr>
            <w:tcW w:w="824" w:type="dxa"/>
            <w:tcBorders>
              <w:top w:val="single" w:sz="2" w:space="0" w:color="auto"/>
              <w:left w:val="nil"/>
              <w:bottom w:val="single" w:sz="2" w:space="0" w:color="auto"/>
              <w:right w:val="nil"/>
            </w:tcBorders>
            <w:vAlign w:val="center"/>
            <w:hideMark/>
          </w:tcPr>
          <w:p w14:paraId="3545927A" w14:textId="77777777" w:rsidR="00614DC4" w:rsidRDefault="00614DC4">
            <w:pPr>
              <w:spacing w:after="0"/>
              <w:ind w:firstLine="0"/>
              <w:jc w:val="left"/>
              <w:rPr>
                <w:rFonts w:ascii="Arial Narrow" w:hAnsi="Arial Narrow" w:cs="Calibri"/>
                <w:sz w:val="16"/>
                <w:szCs w:val="16"/>
                <w:lang w:val="es-ES" w:eastAsia="es-ES"/>
              </w:rPr>
            </w:pPr>
            <w:r>
              <w:rPr>
                <w:rFonts w:ascii="Arial Narrow" w:hAnsi="Arial Narrow" w:cs="Calibri"/>
                <w:sz w:val="16"/>
                <w:szCs w:val="16"/>
                <w:lang w:val="es-ES" w:eastAsia="es-ES"/>
              </w:rPr>
              <w:t>SNS-O</w:t>
            </w:r>
          </w:p>
        </w:tc>
        <w:tc>
          <w:tcPr>
            <w:tcW w:w="631" w:type="dxa"/>
            <w:tcBorders>
              <w:top w:val="single" w:sz="2" w:space="0" w:color="auto"/>
              <w:left w:val="nil"/>
              <w:bottom w:val="single" w:sz="2" w:space="0" w:color="auto"/>
              <w:right w:val="nil"/>
            </w:tcBorders>
            <w:vAlign w:val="center"/>
            <w:hideMark/>
          </w:tcPr>
          <w:p w14:paraId="49110FE9"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4.931</w:t>
            </w:r>
          </w:p>
        </w:tc>
        <w:tc>
          <w:tcPr>
            <w:tcW w:w="703" w:type="dxa"/>
            <w:tcBorders>
              <w:top w:val="single" w:sz="2" w:space="0" w:color="auto"/>
              <w:left w:val="nil"/>
              <w:bottom w:val="single" w:sz="2" w:space="0" w:color="auto"/>
            </w:tcBorders>
            <w:vAlign w:val="center"/>
            <w:hideMark/>
          </w:tcPr>
          <w:p w14:paraId="2E9C4353"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4.896</w:t>
            </w:r>
          </w:p>
        </w:tc>
        <w:tc>
          <w:tcPr>
            <w:tcW w:w="702" w:type="dxa"/>
            <w:tcBorders>
              <w:top w:val="single" w:sz="2" w:space="0" w:color="auto"/>
              <w:left w:val="nil"/>
              <w:bottom w:val="single" w:sz="2" w:space="0" w:color="auto"/>
            </w:tcBorders>
            <w:vAlign w:val="center"/>
            <w:hideMark/>
          </w:tcPr>
          <w:p w14:paraId="3BCF8D49"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5.456</w:t>
            </w:r>
          </w:p>
        </w:tc>
        <w:tc>
          <w:tcPr>
            <w:tcW w:w="703" w:type="dxa"/>
            <w:tcBorders>
              <w:top w:val="single" w:sz="2" w:space="0" w:color="auto"/>
              <w:left w:val="nil"/>
              <w:bottom w:val="single" w:sz="2" w:space="0" w:color="auto"/>
              <w:right w:val="nil"/>
            </w:tcBorders>
            <w:vAlign w:val="center"/>
            <w:hideMark/>
          </w:tcPr>
          <w:p w14:paraId="246C03F6"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8.630</w:t>
            </w:r>
          </w:p>
        </w:tc>
        <w:tc>
          <w:tcPr>
            <w:tcW w:w="718" w:type="dxa"/>
            <w:tcBorders>
              <w:top w:val="single" w:sz="2" w:space="0" w:color="auto"/>
              <w:left w:val="nil"/>
              <w:bottom w:val="single" w:sz="2" w:space="0" w:color="auto"/>
            </w:tcBorders>
            <w:vAlign w:val="center"/>
            <w:hideMark/>
          </w:tcPr>
          <w:p w14:paraId="5EE0B10F"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8.887</w:t>
            </w:r>
          </w:p>
        </w:tc>
        <w:tc>
          <w:tcPr>
            <w:tcW w:w="630" w:type="dxa"/>
            <w:tcBorders>
              <w:top w:val="single" w:sz="2" w:space="0" w:color="auto"/>
              <w:left w:val="nil"/>
              <w:bottom w:val="single" w:sz="2" w:space="0" w:color="auto"/>
            </w:tcBorders>
            <w:vAlign w:val="center"/>
            <w:hideMark/>
          </w:tcPr>
          <w:p w14:paraId="6CF56B3B"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7.866</w:t>
            </w:r>
          </w:p>
        </w:tc>
        <w:tc>
          <w:tcPr>
            <w:tcW w:w="630" w:type="dxa"/>
            <w:tcBorders>
              <w:top w:val="single" w:sz="2" w:space="0" w:color="auto"/>
              <w:left w:val="nil"/>
              <w:bottom w:val="single" w:sz="2" w:space="0" w:color="auto"/>
              <w:right w:val="nil"/>
            </w:tcBorders>
            <w:vAlign w:val="center"/>
            <w:hideMark/>
          </w:tcPr>
          <w:p w14:paraId="1E1FAE06"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13.561</w:t>
            </w:r>
          </w:p>
        </w:tc>
        <w:tc>
          <w:tcPr>
            <w:tcW w:w="702" w:type="dxa"/>
            <w:tcBorders>
              <w:top w:val="single" w:sz="2" w:space="0" w:color="auto"/>
              <w:left w:val="nil"/>
              <w:bottom w:val="single" w:sz="2" w:space="0" w:color="auto"/>
            </w:tcBorders>
            <w:vAlign w:val="center"/>
            <w:hideMark/>
          </w:tcPr>
          <w:p w14:paraId="4063CBC2"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13.783</w:t>
            </w:r>
          </w:p>
        </w:tc>
        <w:tc>
          <w:tcPr>
            <w:tcW w:w="703" w:type="dxa"/>
            <w:tcBorders>
              <w:top w:val="single" w:sz="2" w:space="0" w:color="auto"/>
              <w:left w:val="nil"/>
              <w:bottom w:val="single" w:sz="2" w:space="0" w:color="auto"/>
            </w:tcBorders>
            <w:vAlign w:val="center"/>
            <w:hideMark/>
          </w:tcPr>
          <w:p w14:paraId="4F8CB86D"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13.322</w:t>
            </w:r>
          </w:p>
        </w:tc>
        <w:tc>
          <w:tcPr>
            <w:tcW w:w="567" w:type="dxa"/>
            <w:tcBorders>
              <w:top w:val="single" w:sz="2" w:space="0" w:color="auto"/>
              <w:left w:val="nil"/>
              <w:bottom w:val="single" w:sz="2" w:space="0" w:color="auto"/>
              <w:right w:val="nil"/>
            </w:tcBorders>
            <w:noWrap/>
            <w:vAlign w:val="center"/>
            <w:hideMark/>
          </w:tcPr>
          <w:p w14:paraId="648C1D77"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64</w:t>
            </w:r>
          </w:p>
        </w:tc>
        <w:tc>
          <w:tcPr>
            <w:tcW w:w="704" w:type="dxa"/>
            <w:tcBorders>
              <w:top w:val="single" w:sz="2" w:space="0" w:color="auto"/>
              <w:left w:val="nil"/>
              <w:bottom w:val="single" w:sz="2" w:space="0" w:color="auto"/>
              <w:right w:val="nil"/>
            </w:tcBorders>
            <w:noWrap/>
            <w:vAlign w:val="center"/>
            <w:hideMark/>
          </w:tcPr>
          <w:p w14:paraId="6E533F56"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64</w:t>
            </w:r>
          </w:p>
        </w:tc>
        <w:tc>
          <w:tcPr>
            <w:tcW w:w="572" w:type="dxa"/>
            <w:tcBorders>
              <w:top w:val="single" w:sz="2" w:space="0" w:color="auto"/>
              <w:left w:val="nil"/>
              <w:bottom w:val="single" w:sz="2" w:space="0" w:color="auto"/>
              <w:right w:val="nil"/>
            </w:tcBorders>
            <w:noWrap/>
            <w:vAlign w:val="center"/>
            <w:hideMark/>
          </w:tcPr>
          <w:p w14:paraId="0AB1AFAB"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59</w:t>
            </w:r>
          </w:p>
        </w:tc>
      </w:tr>
      <w:tr w:rsidR="00614DC4" w14:paraId="5E8B3CF6" w14:textId="77777777" w:rsidTr="00192962">
        <w:trPr>
          <w:trHeight w:val="114"/>
        </w:trPr>
        <w:tc>
          <w:tcPr>
            <w:tcW w:w="824" w:type="dxa"/>
            <w:tcBorders>
              <w:top w:val="single" w:sz="2" w:space="0" w:color="auto"/>
              <w:left w:val="nil"/>
              <w:bottom w:val="single" w:sz="4" w:space="0" w:color="auto"/>
              <w:right w:val="nil"/>
            </w:tcBorders>
            <w:vAlign w:val="center"/>
            <w:hideMark/>
          </w:tcPr>
          <w:p w14:paraId="505EA77D" w14:textId="77777777" w:rsidR="00614DC4" w:rsidRDefault="00614DC4">
            <w:pPr>
              <w:spacing w:after="0"/>
              <w:ind w:firstLine="0"/>
              <w:jc w:val="left"/>
              <w:rPr>
                <w:rFonts w:ascii="Arial Narrow" w:hAnsi="Arial Narrow" w:cs="Calibri"/>
                <w:sz w:val="16"/>
                <w:szCs w:val="16"/>
                <w:lang w:val="es-ES" w:eastAsia="es-ES"/>
              </w:rPr>
            </w:pPr>
            <w:r>
              <w:rPr>
                <w:rFonts w:ascii="Arial Narrow" w:hAnsi="Arial Narrow" w:cs="Calibri"/>
                <w:sz w:val="16"/>
                <w:szCs w:val="16"/>
                <w:lang w:val="es-ES" w:eastAsia="es-ES"/>
              </w:rPr>
              <w:t>Núcleo</w:t>
            </w:r>
          </w:p>
        </w:tc>
        <w:tc>
          <w:tcPr>
            <w:tcW w:w="631" w:type="dxa"/>
            <w:tcBorders>
              <w:top w:val="single" w:sz="2" w:space="0" w:color="auto"/>
              <w:left w:val="nil"/>
              <w:bottom w:val="single" w:sz="4" w:space="0" w:color="auto"/>
              <w:right w:val="nil"/>
            </w:tcBorders>
            <w:vAlign w:val="center"/>
            <w:hideMark/>
          </w:tcPr>
          <w:p w14:paraId="5A4C5813"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4.454</w:t>
            </w:r>
          </w:p>
        </w:tc>
        <w:tc>
          <w:tcPr>
            <w:tcW w:w="703" w:type="dxa"/>
            <w:tcBorders>
              <w:top w:val="single" w:sz="2" w:space="0" w:color="auto"/>
              <w:left w:val="nil"/>
              <w:bottom w:val="single" w:sz="4" w:space="0" w:color="auto"/>
            </w:tcBorders>
            <w:vAlign w:val="center"/>
            <w:hideMark/>
          </w:tcPr>
          <w:p w14:paraId="3DDBBFCC"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4.377</w:t>
            </w:r>
          </w:p>
        </w:tc>
        <w:tc>
          <w:tcPr>
            <w:tcW w:w="702" w:type="dxa"/>
            <w:tcBorders>
              <w:top w:val="single" w:sz="2" w:space="0" w:color="auto"/>
              <w:left w:val="nil"/>
              <w:bottom w:val="single" w:sz="4" w:space="0" w:color="auto"/>
            </w:tcBorders>
            <w:vAlign w:val="center"/>
            <w:hideMark/>
          </w:tcPr>
          <w:p w14:paraId="3259C85B"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4.306</w:t>
            </w:r>
          </w:p>
        </w:tc>
        <w:tc>
          <w:tcPr>
            <w:tcW w:w="703" w:type="dxa"/>
            <w:tcBorders>
              <w:top w:val="single" w:sz="2" w:space="0" w:color="auto"/>
              <w:left w:val="nil"/>
              <w:bottom w:val="single" w:sz="4" w:space="0" w:color="auto"/>
              <w:right w:val="nil"/>
            </w:tcBorders>
            <w:vAlign w:val="center"/>
            <w:hideMark/>
          </w:tcPr>
          <w:p w14:paraId="39681D55"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2.093</w:t>
            </w:r>
          </w:p>
        </w:tc>
        <w:tc>
          <w:tcPr>
            <w:tcW w:w="718" w:type="dxa"/>
            <w:tcBorders>
              <w:top w:val="single" w:sz="2" w:space="0" w:color="auto"/>
              <w:left w:val="nil"/>
              <w:bottom w:val="single" w:sz="4" w:space="0" w:color="auto"/>
            </w:tcBorders>
            <w:vAlign w:val="center"/>
            <w:hideMark/>
          </w:tcPr>
          <w:p w14:paraId="6A3A0A49"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2.229</w:t>
            </w:r>
          </w:p>
        </w:tc>
        <w:tc>
          <w:tcPr>
            <w:tcW w:w="630" w:type="dxa"/>
            <w:tcBorders>
              <w:top w:val="single" w:sz="2" w:space="0" w:color="auto"/>
              <w:left w:val="nil"/>
              <w:bottom w:val="single" w:sz="4" w:space="0" w:color="auto"/>
            </w:tcBorders>
            <w:vAlign w:val="center"/>
            <w:hideMark/>
          </w:tcPr>
          <w:p w14:paraId="4FA98C81"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2.237</w:t>
            </w:r>
          </w:p>
        </w:tc>
        <w:tc>
          <w:tcPr>
            <w:tcW w:w="630" w:type="dxa"/>
            <w:tcBorders>
              <w:top w:val="single" w:sz="2" w:space="0" w:color="auto"/>
              <w:left w:val="nil"/>
              <w:bottom w:val="single" w:sz="4" w:space="0" w:color="auto"/>
              <w:right w:val="nil"/>
            </w:tcBorders>
            <w:vAlign w:val="center"/>
            <w:hideMark/>
          </w:tcPr>
          <w:p w14:paraId="367FFF9D"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6.547</w:t>
            </w:r>
          </w:p>
        </w:tc>
        <w:tc>
          <w:tcPr>
            <w:tcW w:w="702" w:type="dxa"/>
            <w:tcBorders>
              <w:top w:val="single" w:sz="2" w:space="0" w:color="auto"/>
              <w:left w:val="nil"/>
              <w:bottom w:val="single" w:sz="4" w:space="0" w:color="auto"/>
            </w:tcBorders>
            <w:vAlign w:val="center"/>
            <w:hideMark/>
          </w:tcPr>
          <w:p w14:paraId="677E0033"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6.606</w:t>
            </w:r>
          </w:p>
        </w:tc>
        <w:tc>
          <w:tcPr>
            <w:tcW w:w="703" w:type="dxa"/>
            <w:tcBorders>
              <w:top w:val="single" w:sz="2" w:space="0" w:color="auto"/>
              <w:left w:val="nil"/>
              <w:bottom w:val="single" w:sz="4" w:space="0" w:color="auto"/>
            </w:tcBorders>
            <w:vAlign w:val="center"/>
            <w:hideMark/>
          </w:tcPr>
          <w:p w14:paraId="67DAA062"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6.543</w:t>
            </w:r>
          </w:p>
        </w:tc>
        <w:tc>
          <w:tcPr>
            <w:tcW w:w="567" w:type="dxa"/>
            <w:tcBorders>
              <w:top w:val="single" w:sz="2" w:space="0" w:color="auto"/>
              <w:left w:val="nil"/>
              <w:bottom w:val="single" w:sz="4" w:space="0" w:color="auto"/>
              <w:right w:val="nil"/>
            </w:tcBorders>
            <w:noWrap/>
            <w:vAlign w:val="center"/>
            <w:hideMark/>
          </w:tcPr>
          <w:p w14:paraId="4947B31B"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32</w:t>
            </w:r>
          </w:p>
        </w:tc>
        <w:tc>
          <w:tcPr>
            <w:tcW w:w="704" w:type="dxa"/>
            <w:tcBorders>
              <w:top w:val="single" w:sz="2" w:space="0" w:color="auto"/>
              <w:left w:val="nil"/>
              <w:bottom w:val="single" w:sz="4" w:space="0" w:color="auto"/>
              <w:right w:val="nil"/>
            </w:tcBorders>
            <w:noWrap/>
            <w:vAlign w:val="center"/>
            <w:hideMark/>
          </w:tcPr>
          <w:p w14:paraId="5EAEF50A"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34</w:t>
            </w:r>
          </w:p>
        </w:tc>
        <w:tc>
          <w:tcPr>
            <w:tcW w:w="572" w:type="dxa"/>
            <w:tcBorders>
              <w:top w:val="single" w:sz="2" w:space="0" w:color="auto"/>
              <w:left w:val="nil"/>
              <w:bottom w:val="single" w:sz="4" w:space="0" w:color="auto"/>
              <w:right w:val="nil"/>
            </w:tcBorders>
            <w:noWrap/>
            <w:vAlign w:val="center"/>
            <w:hideMark/>
          </w:tcPr>
          <w:p w14:paraId="78FB5F7D"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34</w:t>
            </w:r>
          </w:p>
        </w:tc>
      </w:tr>
      <w:tr w:rsidR="00614DC4" w14:paraId="1EB0B577" w14:textId="77777777" w:rsidTr="00BE7421">
        <w:trPr>
          <w:trHeight w:val="255"/>
        </w:trPr>
        <w:tc>
          <w:tcPr>
            <w:tcW w:w="824" w:type="dxa"/>
            <w:tcBorders>
              <w:top w:val="single" w:sz="4" w:space="0" w:color="auto"/>
              <w:left w:val="nil"/>
              <w:bottom w:val="single" w:sz="4" w:space="0" w:color="auto"/>
              <w:right w:val="nil"/>
            </w:tcBorders>
            <w:shd w:val="clear" w:color="auto" w:fill="8DB3E2"/>
            <w:vAlign w:val="center"/>
            <w:hideMark/>
          </w:tcPr>
          <w:p w14:paraId="1EAEA1A1" w14:textId="77777777" w:rsidR="00614DC4" w:rsidRDefault="00614DC4">
            <w:pPr>
              <w:spacing w:after="0"/>
              <w:ind w:firstLine="0"/>
              <w:jc w:val="left"/>
              <w:rPr>
                <w:rFonts w:ascii="Arial" w:hAnsi="Arial" w:cs="Arial"/>
                <w:sz w:val="16"/>
                <w:szCs w:val="16"/>
                <w:lang w:val="es-ES" w:eastAsia="es-ES"/>
              </w:rPr>
            </w:pPr>
            <w:r>
              <w:rPr>
                <w:rFonts w:ascii="Arial" w:hAnsi="Arial" w:cs="Arial"/>
                <w:sz w:val="16"/>
                <w:szCs w:val="16"/>
                <w:lang w:val="es-ES" w:eastAsia="es-ES"/>
              </w:rPr>
              <w:t>Total</w:t>
            </w:r>
          </w:p>
        </w:tc>
        <w:tc>
          <w:tcPr>
            <w:tcW w:w="631" w:type="dxa"/>
            <w:tcBorders>
              <w:top w:val="single" w:sz="4" w:space="0" w:color="auto"/>
              <w:left w:val="nil"/>
              <w:bottom w:val="single" w:sz="4" w:space="0" w:color="auto"/>
              <w:right w:val="nil"/>
            </w:tcBorders>
            <w:shd w:val="clear" w:color="auto" w:fill="8DB3E2"/>
            <w:vAlign w:val="center"/>
            <w:hideMark/>
          </w:tcPr>
          <w:p w14:paraId="2C7B656C" w14:textId="77777777" w:rsidR="00614DC4" w:rsidRDefault="00614DC4">
            <w:pPr>
              <w:spacing w:after="0"/>
              <w:ind w:firstLine="0"/>
              <w:jc w:val="right"/>
              <w:rPr>
                <w:rFonts w:ascii="Arial" w:hAnsi="Arial" w:cs="Arial"/>
                <w:sz w:val="16"/>
                <w:szCs w:val="16"/>
                <w:lang w:val="es-ES" w:eastAsia="es-ES"/>
              </w:rPr>
            </w:pPr>
            <w:r>
              <w:rPr>
                <w:rFonts w:ascii="Arial" w:hAnsi="Arial" w:cs="Arial"/>
                <w:sz w:val="16"/>
                <w:szCs w:val="16"/>
                <w:lang w:val="es-ES" w:eastAsia="es-ES"/>
              </w:rPr>
              <w:t>14.673</w:t>
            </w:r>
          </w:p>
        </w:tc>
        <w:tc>
          <w:tcPr>
            <w:tcW w:w="703" w:type="dxa"/>
            <w:tcBorders>
              <w:top w:val="single" w:sz="4" w:space="0" w:color="auto"/>
              <w:left w:val="nil"/>
              <w:bottom w:val="single" w:sz="4" w:space="0" w:color="auto"/>
              <w:right w:val="nil"/>
            </w:tcBorders>
            <w:shd w:val="clear" w:color="auto" w:fill="8DB3E2"/>
            <w:vAlign w:val="center"/>
            <w:hideMark/>
          </w:tcPr>
          <w:p w14:paraId="14EEA219" w14:textId="77777777" w:rsidR="00614DC4" w:rsidRDefault="00614DC4">
            <w:pPr>
              <w:spacing w:after="0"/>
              <w:ind w:firstLine="0"/>
              <w:jc w:val="right"/>
              <w:rPr>
                <w:rFonts w:ascii="Arial" w:hAnsi="Arial" w:cs="Arial"/>
                <w:sz w:val="16"/>
                <w:szCs w:val="16"/>
                <w:lang w:val="es-ES" w:eastAsia="es-ES"/>
              </w:rPr>
            </w:pPr>
            <w:r>
              <w:rPr>
                <w:rFonts w:ascii="Arial" w:hAnsi="Arial" w:cs="Arial"/>
                <w:sz w:val="16"/>
                <w:szCs w:val="16"/>
                <w:lang w:val="es-ES" w:eastAsia="es-ES"/>
              </w:rPr>
              <w:t>14.935</w:t>
            </w:r>
          </w:p>
        </w:tc>
        <w:tc>
          <w:tcPr>
            <w:tcW w:w="702" w:type="dxa"/>
            <w:tcBorders>
              <w:top w:val="single" w:sz="4" w:space="0" w:color="auto"/>
              <w:left w:val="nil"/>
              <w:bottom w:val="single" w:sz="4" w:space="0" w:color="auto"/>
              <w:right w:val="nil"/>
            </w:tcBorders>
            <w:shd w:val="clear" w:color="auto" w:fill="8DB3E2"/>
            <w:vAlign w:val="center"/>
            <w:hideMark/>
          </w:tcPr>
          <w:p w14:paraId="21CD65F6" w14:textId="77777777" w:rsidR="00614DC4" w:rsidRDefault="00614DC4">
            <w:pPr>
              <w:spacing w:after="0"/>
              <w:ind w:firstLine="0"/>
              <w:jc w:val="right"/>
              <w:rPr>
                <w:rFonts w:ascii="Arial" w:hAnsi="Arial" w:cs="Arial"/>
                <w:sz w:val="16"/>
                <w:szCs w:val="16"/>
                <w:lang w:val="es-ES" w:eastAsia="es-ES"/>
              </w:rPr>
            </w:pPr>
            <w:r>
              <w:rPr>
                <w:rFonts w:ascii="Arial" w:hAnsi="Arial" w:cs="Arial"/>
                <w:sz w:val="16"/>
                <w:szCs w:val="16"/>
                <w:lang w:val="es-ES" w:eastAsia="es-ES"/>
              </w:rPr>
              <w:t>15.695</w:t>
            </w:r>
          </w:p>
        </w:tc>
        <w:tc>
          <w:tcPr>
            <w:tcW w:w="703" w:type="dxa"/>
            <w:tcBorders>
              <w:top w:val="single" w:sz="4" w:space="0" w:color="auto"/>
              <w:left w:val="nil"/>
              <w:bottom w:val="single" w:sz="4" w:space="0" w:color="auto"/>
              <w:right w:val="nil"/>
            </w:tcBorders>
            <w:shd w:val="clear" w:color="auto" w:fill="8DB3E2"/>
            <w:vAlign w:val="center"/>
            <w:hideMark/>
          </w:tcPr>
          <w:p w14:paraId="5FCD4FC7" w14:textId="77777777" w:rsidR="00614DC4" w:rsidRDefault="00614DC4">
            <w:pPr>
              <w:spacing w:after="0"/>
              <w:ind w:firstLine="0"/>
              <w:jc w:val="right"/>
              <w:rPr>
                <w:rFonts w:ascii="Arial" w:hAnsi="Arial" w:cs="Arial"/>
                <w:sz w:val="16"/>
                <w:szCs w:val="16"/>
                <w:lang w:val="es-ES" w:eastAsia="es-ES"/>
              </w:rPr>
            </w:pPr>
            <w:r>
              <w:rPr>
                <w:rFonts w:ascii="Arial" w:hAnsi="Arial" w:cs="Arial"/>
                <w:sz w:val="16"/>
                <w:szCs w:val="16"/>
                <w:lang w:val="es-ES" w:eastAsia="es-ES"/>
              </w:rPr>
              <w:t>17.058</w:t>
            </w:r>
          </w:p>
        </w:tc>
        <w:tc>
          <w:tcPr>
            <w:tcW w:w="718" w:type="dxa"/>
            <w:tcBorders>
              <w:top w:val="single" w:sz="4" w:space="0" w:color="auto"/>
              <w:left w:val="nil"/>
              <w:bottom w:val="single" w:sz="4" w:space="0" w:color="auto"/>
              <w:right w:val="nil"/>
            </w:tcBorders>
            <w:shd w:val="clear" w:color="auto" w:fill="8DB3E2"/>
            <w:vAlign w:val="center"/>
            <w:hideMark/>
          </w:tcPr>
          <w:p w14:paraId="627A7516" w14:textId="77777777" w:rsidR="00614DC4" w:rsidRDefault="00614DC4">
            <w:pPr>
              <w:spacing w:after="0"/>
              <w:ind w:firstLine="0"/>
              <w:jc w:val="right"/>
              <w:rPr>
                <w:rFonts w:ascii="Arial" w:hAnsi="Arial" w:cs="Arial"/>
                <w:sz w:val="16"/>
                <w:szCs w:val="16"/>
                <w:lang w:val="es-ES" w:eastAsia="es-ES"/>
              </w:rPr>
            </w:pPr>
            <w:r>
              <w:rPr>
                <w:rFonts w:ascii="Arial" w:hAnsi="Arial" w:cs="Arial"/>
                <w:sz w:val="16"/>
                <w:szCs w:val="16"/>
                <w:lang w:val="es-ES" w:eastAsia="es-ES"/>
              </w:rPr>
              <w:t>17.168</w:t>
            </w:r>
          </w:p>
        </w:tc>
        <w:tc>
          <w:tcPr>
            <w:tcW w:w="630" w:type="dxa"/>
            <w:tcBorders>
              <w:top w:val="single" w:sz="4" w:space="0" w:color="auto"/>
              <w:left w:val="nil"/>
              <w:bottom w:val="single" w:sz="4" w:space="0" w:color="auto"/>
              <w:right w:val="nil"/>
            </w:tcBorders>
            <w:shd w:val="clear" w:color="auto" w:fill="8DB3E2"/>
            <w:vAlign w:val="center"/>
            <w:hideMark/>
          </w:tcPr>
          <w:p w14:paraId="0EEAA722" w14:textId="77777777" w:rsidR="00614DC4" w:rsidRDefault="00614DC4">
            <w:pPr>
              <w:spacing w:after="0"/>
              <w:ind w:firstLine="0"/>
              <w:jc w:val="right"/>
              <w:rPr>
                <w:rFonts w:ascii="Arial" w:hAnsi="Arial" w:cs="Arial"/>
                <w:sz w:val="16"/>
                <w:szCs w:val="16"/>
                <w:lang w:val="es-ES" w:eastAsia="es-ES"/>
              </w:rPr>
            </w:pPr>
            <w:r>
              <w:rPr>
                <w:rFonts w:ascii="Arial" w:hAnsi="Arial" w:cs="Arial"/>
                <w:sz w:val="16"/>
                <w:szCs w:val="16"/>
                <w:lang w:val="es-ES" w:eastAsia="es-ES"/>
              </w:rPr>
              <w:t>16.131</w:t>
            </w:r>
          </w:p>
        </w:tc>
        <w:tc>
          <w:tcPr>
            <w:tcW w:w="630" w:type="dxa"/>
            <w:tcBorders>
              <w:top w:val="single" w:sz="4" w:space="0" w:color="auto"/>
              <w:left w:val="nil"/>
              <w:bottom w:val="single" w:sz="4" w:space="0" w:color="auto"/>
              <w:right w:val="nil"/>
            </w:tcBorders>
            <w:shd w:val="clear" w:color="auto" w:fill="8DB3E2"/>
            <w:vAlign w:val="center"/>
            <w:hideMark/>
          </w:tcPr>
          <w:p w14:paraId="5B1A8A88" w14:textId="77777777" w:rsidR="00614DC4" w:rsidRDefault="00614DC4">
            <w:pPr>
              <w:spacing w:after="0"/>
              <w:ind w:firstLine="0"/>
              <w:jc w:val="right"/>
              <w:rPr>
                <w:rFonts w:ascii="Arial" w:hAnsi="Arial" w:cs="Arial"/>
                <w:sz w:val="16"/>
                <w:szCs w:val="16"/>
                <w:lang w:val="es-ES" w:eastAsia="es-ES"/>
              </w:rPr>
            </w:pPr>
            <w:r>
              <w:rPr>
                <w:rFonts w:ascii="Arial" w:hAnsi="Arial" w:cs="Arial"/>
                <w:sz w:val="16"/>
                <w:szCs w:val="16"/>
                <w:lang w:val="es-ES" w:eastAsia="es-ES"/>
              </w:rPr>
              <w:t>31.731</w:t>
            </w:r>
          </w:p>
        </w:tc>
        <w:tc>
          <w:tcPr>
            <w:tcW w:w="702" w:type="dxa"/>
            <w:tcBorders>
              <w:top w:val="single" w:sz="4" w:space="0" w:color="auto"/>
              <w:left w:val="nil"/>
              <w:bottom w:val="single" w:sz="4" w:space="0" w:color="auto"/>
              <w:right w:val="nil"/>
            </w:tcBorders>
            <w:shd w:val="clear" w:color="auto" w:fill="8DB3E2"/>
            <w:vAlign w:val="center"/>
            <w:hideMark/>
          </w:tcPr>
          <w:p w14:paraId="244172AD" w14:textId="77777777" w:rsidR="00614DC4" w:rsidRDefault="00614DC4">
            <w:pPr>
              <w:spacing w:after="0"/>
              <w:ind w:firstLine="0"/>
              <w:jc w:val="right"/>
              <w:rPr>
                <w:rFonts w:ascii="Arial" w:hAnsi="Arial" w:cs="Arial"/>
                <w:sz w:val="16"/>
                <w:szCs w:val="16"/>
                <w:lang w:val="es-ES" w:eastAsia="es-ES"/>
              </w:rPr>
            </w:pPr>
            <w:r>
              <w:rPr>
                <w:rFonts w:ascii="Arial" w:hAnsi="Arial" w:cs="Arial"/>
                <w:sz w:val="16"/>
                <w:szCs w:val="16"/>
                <w:lang w:val="es-ES" w:eastAsia="es-ES"/>
              </w:rPr>
              <w:t>32.103</w:t>
            </w:r>
          </w:p>
        </w:tc>
        <w:tc>
          <w:tcPr>
            <w:tcW w:w="703" w:type="dxa"/>
            <w:tcBorders>
              <w:top w:val="single" w:sz="4" w:space="0" w:color="auto"/>
              <w:left w:val="nil"/>
              <w:bottom w:val="single" w:sz="4" w:space="0" w:color="auto"/>
              <w:right w:val="nil"/>
            </w:tcBorders>
            <w:shd w:val="clear" w:color="auto" w:fill="8DB3E2"/>
            <w:vAlign w:val="center"/>
            <w:hideMark/>
          </w:tcPr>
          <w:p w14:paraId="7DD92691" w14:textId="77777777" w:rsidR="00614DC4" w:rsidRDefault="00614DC4">
            <w:pPr>
              <w:spacing w:after="0"/>
              <w:ind w:firstLine="0"/>
              <w:jc w:val="right"/>
              <w:rPr>
                <w:rFonts w:ascii="Arial" w:hAnsi="Arial" w:cs="Arial"/>
                <w:sz w:val="16"/>
                <w:szCs w:val="16"/>
                <w:lang w:val="es-ES" w:eastAsia="es-ES"/>
              </w:rPr>
            </w:pPr>
            <w:r>
              <w:rPr>
                <w:rFonts w:ascii="Arial" w:hAnsi="Arial" w:cs="Arial"/>
                <w:sz w:val="16"/>
                <w:szCs w:val="16"/>
                <w:lang w:val="es-ES" w:eastAsia="es-ES"/>
              </w:rPr>
              <w:t>31.826</w:t>
            </w:r>
          </w:p>
        </w:tc>
        <w:tc>
          <w:tcPr>
            <w:tcW w:w="567" w:type="dxa"/>
            <w:tcBorders>
              <w:top w:val="single" w:sz="4" w:space="0" w:color="auto"/>
              <w:left w:val="nil"/>
              <w:bottom w:val="single" w:sz="4" w:space="0" w:color="auto"/>
              <w:right w:val="nil"/>
            </w:tcBorders>
            <w:shd w:val="clear" w:color="auto" w:fill="8DB3E2"/>
            <w:noWrap/>
            <w:vAlign w:val="center"/>
            <w:hideMark/>
          </w:tcPr>
          <w:p w14:paraId="0EA99312" w14:textId="77777777" w:rsidR="00614DC4" w:rsidRDefault="00614DC4">
            <w:pPr>
              <w:spacing w:after="0"/>
              <w:ind w:firstLine="0"/>
              <w:jc w:val="right"/>
              <w:rPr>
                <w:rFonts w:ascii="Arial" w:hAnsi="Arial" w:cs="Arial"/>
                <w:sz w:val="16"/>
                <w:szCs w:val="16"/>
                <w:lang w:val="es-ES" w:eastAsia="es-ES"/>
              </w:rPr>
            </w:pPr>
            <w:r>
              <w:rPr>
                <w:rFonts w:ascii="Arial" w:hAnsi="Arial" w:cs="Arial"/>
                <w:sz w:val="16"/>
                <w:szCs w:val="16"/>
                <w:lang w:val="es-ES" w:eastAsia="es-ES"/>
              </w:rPr>
              <w:t>54</w:t>
            </w:r>
          </w:p>
        </w:tc>
        <w:tc>
          <w:tcPr>
            <w:tcW w:w="704" w:type="dxa"/>
            <w:tcBorders>
              <w:top w:val="single" w:sz="4" w:space="0" w:color="auto"/>
              <w:left w:val="nil"/>
              <w:bottom w:val="single" w:sz="4" w:space="0" w:color="auto"/>
              <w:right w:val="nil"/>
            </w:tcBorders>
            <w:shd w:val="clear" w:color="auto" w:fill="8DB3E2"/>
            <w:noWrap/>
            <w:vAlign w:val="center"/>
            <w:hideMark/>
          </w:tcPr>
          <w:p w14:paraId="1A7BDFE6" w14:textId="77777777" w:rsidR="00614DC4" w:rsidRDefault="00614DC4">
            <w:pPr>
              <w:spacing w:after="0"/>
              <w:ind w:firstLine="0"/>
              <w:jc w:val="right"/>
              <w:rPr>
                <w:rFonts w:ascii="Arial" w:hAnsi="Arial" w:cs="Arial"/>
                <w:sz w:val="16"/>
                <w:szCs w:val="16"/>
                <w:lang w:val="es-ES" w:eastAsia="es-ES"/>
              </w:rPr>
            </w:pPr>
            <w:r>
              <w:rPr>
                <w:rFonts w:ascii="Arial" w:hAnsi="Arial" w:cs="Arial"/>
                <w:sz w:val="16"/>
                <w:szCs w:val="16"/>
                <w:lang w:val="es-ES" w:eastAsia="es-ES"/>
              </w:rPr>
              <w:t>53</w:t>
            </w:r>
          </w:p>
        </w:tc>
        <w:tc>
          <w:tcPr>
            <w:tcW w:w="572" w:type="dxa"/>
            <w:tcBorders>
              <w:top w:val="single" w:sz="4" w:space="0" w:color="auto"/>
              <w:left w:val="nil"/>
              <w:bottom w:val="single" w:sz="4" w:space="0" w:color="auto"/>
              <w:right w:val="nil"/>
            </w:tcBorders>
            <w:shd w:val="clear" w:color="auto" w:fill="8DB3E2"/>
            <w:noWrap/>
            <w:vAlign w:val="center"/>
            <w:hideMark/>
          </w:tcPr>
          <w:p w14:paraId="1D49438A" w14:textId="77777777" w:rsidR="00614DC4" w:rsidRDefault="00614DC4">
            <w:pPr>
              <w:spacing w:after="0"/>
              <w:ind w:firstLine="0"/>
              <w:jc w:val="right"/>
              <w:rPr>
                <w:rFonts w:ascii="Arial" w:hAnsi="Arial" w:cs="Arial"/>
                <w:sz w:val="16"/>
                <w:szCs w:val="16"/>
                <w:lang w:val="es-ES" w:eastAsia="es-ES"/>
              </w:rPr>
            </w:pPr>
            <w:r>
              <w:rPr>
                <w:rFonts w:ascii="Arial" w:hAnsi="Arial" w:cs="Arial"/>
                <w:sz w:val="16"/>
                <w:szCs w:val="16"/>
                <w:lang w:val="es-ES" w:eastAsia="es-ES"/>
              </w:rPr>
              <w:t>51</w:t>
            </w:r>
          </w:p>
        </w:tc>
      </w:tr>
    </w:tbl>
    <w:p w14:paraId="7C2E4FC6" w14:textId="77777777" w:rsidR="00614DC4" w:rsidRDefault="00614DC4" w:rsidP="00614DC4">
      <w:pPr>
        <w:pStyle w:val="texto"/>
        <w:spacing w:before="240" w:after="120"/>
        <w:rPr>
          <w:color w:val="FF0000"/>
          <w:lang w:val="es-ES"/>
        </w:rPr>
      </w:pPr>
      <w:r>
        <w:rPr>
          <w:lang w:val="es-ES"/>
        </w:rPr>
        <w:t>Se observa una progresiva disminución desde el ejercicio 2020. El índice de temporalidad se mantiene respecto a 2021 en la Administración Núcleo y disminuye en Educación y el SNS-O, siendo en éste último donde se observa la mayor disminución.</w:t>
      </w:r>
    </w:p>
    <w:p w14:paraId="17B74BF4" w14:textId="77777777" w:rsidR="00614DC4" w:rsidRPr="00A06A4B"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rsidRPr="00A06A4B">
        <w:t xml:space="preserve">No obstante,  el proceso de estabilización iniciado con la nueva normativa no ha finalizado, ya que el plazo para la resolución de todas las convocatorias finaliza el 31 de diciembre de 2024. </w:t>
      </w:r>
    </w:p>
    <w:p w14:paraId="6DE98E34" w14:textId="77777777" w:rsidR="00614DC4" w:rsidRPr="00A06A4B" w:rsidRDefault="00614DC4" w:rsidP="00614DC4">
      <w:pPr>
        <w:pStyle w:val="texto"/>
        <w:spacing w:before="120" w:after="240"/>
        <w:rPr>
          <w:lang w:val="es-ES"/>
        </w:rPr>
      </w:pPr>
      <w:r w:rsidRPr="00607B71">
        <w:rPr>
          <w:lang w:val="es-ES"/>
        </w:rPr>
        <w:t xml:space="preserve">Consecuentemente, en este momento no es posible valorar el cumplimiento del objetivo previsto legalmente de reducción de la temporalidad al ocho por ciento en </w:t>
      </w:r>
      <w:r w:rsidR="00607B71">
        <w:rPr>
          <w:lang w:val="es-ES"/>
        </w:rPr>
        <w:t>plazas estructurales. D</w:t>
      </w:r>
      <w:r w:rsidRPr="00607B71">
        <w:rPr>
          <w:lang w:val="es-ES"/>
        </w:rPr>
        <w:t>ebe tenerse en cuenta que las ratios de temporalidad reflejados en nuestro informe</w:t>
      </w:r>
      <w:r w:rsidR="00BE4CFF" w:rsidRPr="00607B71">
        <w:rPr>
          <w:lang w:val="es-ES"/>
        </w:rPr>
        <w:t xml:space="preserve"> </w:t>
      </w:r>
      <w:r w:rsidR="00511EAB" w:rsidRPr="00607B71">
        <w:rPr>
          <w:lang w:val="es-ES"/>
        </w:rPr>
        <w:t xml:space="preserve">incluyen </w:t>
      </w:r>
      <w:r w:rsidR="00BE4CFF" w:rsidRPr="00607B71">
        <w:rPr>
          <w:lang w:val="es-ES"/>
        </w:rPr>
        <w:t>las derivadas de necesidades permanentes (estructurales) así como coyunturales</w:t>
      </w:r>
      <w:r w:rsidR="005E1F5C">
        <w:rPr>
          <w:lang w:val="es-ES"/>
        </w:rPr>
        <w:t>.</w:t>
      </w:r>
    </w:p>
    <w:p w14:paraId="3401546E" w14:textId="77777777" w:rsidR="00614DC4" w:rsidRDefault="00614DC4" w:rsidP="00614DC4">
      <w:pPr>
        <w:pStyle w:val="texto"/>
        <w:spacing w:before="120" w:after="240"/>
        <w:rPr>
          <w:lang w:val="es-ES"/>
        </w:rPr>
      </w:pPr>
      <w:r>
        <w:rPr>
          <w:lang w:val="es-ES"/>
        </w:rPr>
        <w:t>Por otro lado, hemos analizado la edad del personal fijo en el periodo 2018-2022 y los datos obtenidos a 3</w:t>
      </w:r>
      <w:r w:rsidR="00511EAB">
        <w:rPr>
          <w:lang w:val="es-ES"/>
        </w:rPr>
        <w:t>1 de diciembre de cada año son los siguientes:</w:t>
      </w:r>
    </w:p>
    <w:tbl>
      <w:tblPr>
        <w:tblStyle w:val="Tablaconcuadrcula"/>
        <w:tblW w:w="5156" w:type="pct"/>
        <w:jc w:val="center"/>
        <w:tblBorders>
          <w:left w:val="none" w:sz="0" w:space="0" w:color="auto"/>
          <w:right w:val="none" w:sz="0" w:space="0" w:color="auto"/>
          <w:insideV w:val="single" w:sz="2" w:space="0" w:color="auto"/>
        </w:tblBorders>
        <w:tblLook w:val="04A0" w:firstRow="1" w:lastRow="0" w:firstColumn="1" w:lastColumn="0" w:noHBand="0" w:noVBand="1"/>
      </w:tblPr>
      <w:tblGrid>
        <w:gridCol w:w="1471"/>
        <w:gridCol w:w="797"/>
        <w:gridCol w:w="709"/>
        <w:gridCol w:w="709"/>
        <w:gridCol w:w="711"/>
        <w:gridCol w:w="9"/>
        <w:gridCol w:w="843"/>
        <w:gridCol w:w="701"/>
        <w:gridCol w:w="13"/>
        <w:gridCol w:w="807"/>
        <w:gridCol w:w="13"/>
        <w:gridCol w:w="750"/>
        <w:gridCol w:w="785"/>
        <w:gridCol w:w="31"/>
        <w:gridCol w:w="714"/>
      </w:tblGrid>
      <w:tr w:rsidR="00614DC4" w:rsidRPr="00BE7421" w14:paraId="57D3E4AE" w14:textId="77777777" w:rsidTr="00591D7C">
        <w:trPr>
          <w:trHeight w:val="255"/>
          <w:jc w:val="center"/>
        </w:trPr>
        <w:tc>
          <w:tcPr>
            <w:tcW w:w="812" w:type="pct"/>
            <w:tcBorders>
              <w:top w:val="single" w:sz="4" w:space="0" w:color="auto"/>
              <w:left w:val="nil"/>
              <w:bottom w:val="nil"/>
              <w:right w:val="nil"/>
            </w:tcBorders>
            <w:shd w:val="clear" w:color="auto" w:fill="8DB3E2"/>
            <w:vAlign w:val="center"/>
          </w:tcPr>
          <w:p w14:paraId="3210DD66" w14:textId="77777777" w:rsidR="00614DC4" w:rsidRPr="00BE7421" w:rsidRDefault="00614DC4">
            <w:pPr>
              <w:pStyle w:val="texto"/>
              <w:spacing w:after="0" w:line="240" w:lineRule="atLeast"/>
              <w:ind w:firstLine="0"/>
              <w:jc w:val="left"/>
              <w:rPr>
                <w:rFonts w:ascii="Arial" w:hAnsi="Arial" w:cs="Arial"/>
                <w:sz w:val="16"/>
                <w:szCs w:val="16"/>
                <w:lang w:val="es-ES"/>
              </w:rPr>
            </w:pPr>
          </w:p>
        </w:tc>
        <w:tc>
          <w:tcPr>
            <w:tcW w:w="831" w:type="pct"/>
            <w:gridSpan w:val="2"/>
            <w:tcBorders>
              <w:top w:val="single" w:sz="4" w:space="0" w:color="auto"/>
              <w:left w:val="nil"/>
              <w:bottom w:val="single" w:sz="4" w:space="0" w:color="auto"/>
              <w:right w:val="single" w:sz="4" w:space="0" w:color="auto"/>
            </w:tcBorders>
            <w:shd w:val="clear" w:color="auto" w:fill="8DB3E2"/>
            <w:vAlign w:val="center"/>
            <w:hideMark/>
          </w:tcPr>
          <w:p w14:paraId="4C0A58F0" w14:textId="77777777" w:rsidR="00614DC4" w:rsidRPr="00BE7421" w:rsidRDefault="00614DC4">
            <w:pPr>
              <w:spacing w:after="0" w:line="240" w:lineRule="atLeast"/>
              <w:ind w:firstLine="0"/>
              <w:jc w:val="center"/>
              <w:rPr>
                <w:rFonts w:ascii="Arial" w:hAnsi="Arial" w:cs="Arial"/>
                <w:sz w:val="16"/>
                <w:szCs w:val="16"/>
                <w:lang w:val="es-ES" w:eastAsia="es-ES"/>
              </w:rPr>
            </w:pPr>
            <w:r w:rsidRPr="00BE7421">
              <w:rPr>
                <w:rFonts w:ascii="Arial" w:hAnsi="Arial" w:cs="Arial"/>
                <w:sz w:val="16"/>
                <w:szCs w:val="16"/>
                <w:lang w:val="es-ES" w:eastAsia="es-ES"/>
              </w:rPr>
              <w:t>2018</w:t>
            </w:r>
          </w:p>
        </w:tc>
        <w:tc>
          <w:tcPr>
            <w:tcW w:w="788" w:type="pct"/>
            <w:gridSpan w:val="3"/>
            <w:tcBorders>
              <w:top w:val="single" w:sz="4" w:space="0" w:color="auto"/>
              <w:left w:val="single" w:sz="4" w:space="0" w:color="auto"/>
              <w:bottom w:val="single" w:sz="4" w:space="0" w:color="auto"/>
              <w:right w:val="single" w:sz="4" w:space="0" w:color="auto"/>
            </w:tcBorders>
            <w:shd w:val="clear" w:color="auto" w:fill="8DB3E2"/>
            <w:vAlign w:val="center"/>
            <w:hideMark/>
          </w:tcPr>
          <w:p w14:paraId="4402C295" w14:textId="77777777" w:rsidR="00614DC4" w:rsidRPr="00BE7421" w:rsidRDefault="00614DC4">
            <w:pPr>
              <w:spacing w:after="0" w:line="240" w:lineRule="atLeast"/>
              <w:ind w:left="-95" w:right="-46" w:firstLine="0"/>
              <w:jc w:val="center"/>
              <w:rPr>
                <w:rFonts w:ascii="Arial" w:hAnsi="Arial" w:cs="Arial"/>
                <w:sz w:val="16"/>
                <w:szCs w:val="16"/>
                <w:lang w:val="es-ES" w:eastAsia="es-ES"/>
              </w:rPr>
            </w:pPr>
            <w:r w:rsidRPr="00BE7421">
              <w:rPr>
                <w:rFonts w:ascii="Arial" w:hAnsi="Arial" w:cs="Arial"/>
                <w:sz w:val="16"/>
                <w:szCs w:val="16"/>
                <w:lang w:val="es-ES" w:eastAsia="es-ES"/>
              </w:rPr>
              <w:t>2019</w:t>
            </w:r>
          </w:p>
        </w:tc>
        <w:tc>
          <w:tcPr>
            <w:tcW w:w="852" w:type="pct"/>
            <w:gridSpan w:val="2"/>
            <w:tcBorders>
              <w:top w:val="single" w:sz="4" w:space="0" w:color="auto"/>
              <w:left w:val="single" w:sz="4" w:space="0" w:color="auto"/>
              <w:bottom w:val="single" w:sz="4" w:space="0" w:color="auto"/>
              <w:right w:val="single" w:sz="2" w:space="0" w:color="auto"/>
            </w:tcBorders>
            <w:shd w:val="clear" w:color="auto" w:fill="8DB3E2"/>
            <w:vAlign w:val="center"/>
            <w:hideMark/>
          </w:tcPr>
          <w:p w14:paraId="38EFAE56" w14:textId="77777777" w:rsidR="00614DC4" w:rsidRPr="00BE7421" w:rsidRDefault="00614DC4">
            <w:pPr>
              <w:spacing w:after="0" w:line="240" w:lineRule="atLeast"/>
              <w:ind w:firstLine="0"/>
              <w:jc w:val="center"/>
              <w:rPr>
                <w:rFonts w:ascii="Arial" w:hAnsi="Arial" w:cs="Arial"/>
                <w:sz w:val="16"/>
                <w:szCs w:val="16"/>
                <w:lang w:val="es-ES" w:eastAsia="es-ES"/>
              </w:rPr>
            </w:pPr>
            <w:r w:rsidRPr="00BE7421">
              <w:rPr>
                <w:rFonts w:ascii="Arial" w:hAnsi="Arial" w:cs="Arial"/>
                <w:sz w:val="16"/>
                <w:szCs w:val="16"/>
                <w:lang w:val="es-ES" w:eastAsia="es-ES"/>
              </w:rPr>
              <w:t>2020</w:t>
            </w:r>
          </w:p>
        </w:tc>
        <w:tc>
          <w:tcPr>
            <w:tcW w:w="873" w:type="pct"/>
            <w:gridSpan w:val="4"/>
            <w:tcBorders>
              <w:top w:val="single" w:sz="4" w:space="0" w:color="auto"/>
              <w:left w:val="single" w:sz="2" w:space="0" w:color="auto"/>
              <w:bottom w:val="single" w:sz="4" w:space="0" w:color="auto"/>
              <w:right w:val="single" w:sz="2" w:space="0" w:color="auto"/>
            </w:tcBorders>
            <w:shd w:val="clear" w:color="auto" w:fill="8DB3E2"/>
            <w:vAlign w:val="center"/>
            <w:hideMark/>
          </w:tcPr>
          <w:p w14:paraId="5DFFFBC5" w14:textId="77777777" w:rsidR="00614DC4" w:rsidRPr="00BE7421" w:rsidRDefault="00614DC4">
            <w:pPr>
              <w:spacing w:after="0" w:line="240" w:lineRule="atLeast"/>
              <w:ind w:left="-127" w:firstLine="0"/>
              <w:jc w:val="center"/>
              <w:rPr>
                <w:rFonts w:ascii="Arial" w:hAnsi="Arial" w:cs="Arial"/>
                <w:sz w:val="16"/>
                <w:szCs w:val="16"/>
                <w:lang w:val="es-ES" w:eastAsia="es-ES"/>
              </w:rPr>
            </w:pPr>
            <w:r w:rsidRPr="00BE7421">
              <w:rPr>
                <w:rFonts w:ascii="Arial" w:hAnsi="Arial" w:cs="Arial"/>
                <w:sz w:val="16"/>
                <w:szCs w:val="16"/>
                <w:lang w:val="es-ES" w:eastAsia="es-ES"/>
              </w:rPr>
              <w:t>2021</w:t>
            </w:r>
          </w:p>
        </w:tc>
        <w:tc>
          <w:tcPr>
            <w:tcW w:w="844" w:type="pct"/>
            <w:gridSpan w:val="3"/>
            <w:tcBorders>
              <w:top w:val="single" w:sz="4" w:space="0" w:color="auto"/>
              <w:left w:val="single" w:sz="2" w:space="0" w:color="auto"/>
              <w:bottom w:val="single" w:sz="4" w:space="0" w:color="auto"/>
              <w:right w:val="nil"/>
            </w:tcBorders>
            <w:shd w:val="clear" w:color="auto" w:fill="8DB3E2"/>
            <w:vAlign w:val="center"/>
            <w:hideMark/>
          </w:tcPr>
          <w:p w14:paraId="406AAF4D" w14:textId="77777777" w:rsidR="00614DC4" w:rsidRPr="00BE7421" w:rsidRDefault="00614DC4">
            <w:pPr>
              <w:spacing w:after="0" w:line="240" w:lineRule="atLeast"/>
              <w:ind w:firstLine="0"/>
              <w:jc w:val="center"/>
              <w:rPr>
                <w:rFonts w:ascii="Arial" w:hAnsi="Arial" w:cs="Arial"/>
                <w:sz w:val="16"/>
                <w:szCs w:val="16"/>
                <w:lang w:val="es-ES" w:eastAsia="es-ES"/>
              </w:rPr>
            </w:pPr>
            <w:r w:rsidRPr="00BE7421">
              <w:rPr>
                <w:rFonts w:ascii="Arial" w:hAnsi="Arial" w:cs="Arial"/>
                <w:sz w:val="16"/>
                <w:szCs w:val="16"/>
                <w:lang w:val="es-ES" w:eastAsia="es-ES"/>
              </w:rPr>
              <w:t>2022</w:t>
            </w:r>
          </w:p>
        </w:tc>
      </w:tr>
      <w:tr w:rsidR="00614DC4" w:rsidRPr="00BE7421" w14:paraId="194B4B1B" w14:textId="77777777" w:rsidTr="00591D7C">
        <w:trPr>
          <w:trHeight w:val="255"/>
          <w:jc w:val="center"/>
        </w:trPr>
        <w:tc>
          <w:tcPr>
            <w:tcW w:w="812" w:type="pct"/>
            <w:tcBorders>
              <w:top w:val="nil"/>
              <w:left w:val="nil"/>
              <w:bottom w:val="single" w:sz="4" w:space="0" w:color="auto"/>
              <w:right w:val="nil"/>
            </w:tcBorders>
            <w:shd w:val="clear" w:color="auto" w:fill="8DB3E2"/>
            <w:vAlign w:val="center"/>
          </w:tcPr>
          <w:p w14:paraId="76F8BA87" w14:textId="77777777" w:rsidR="00614DC4" w:rsidRPr="00BE7421" w:rsidRDefault="00614DC4">
            <w:pPr>
              <w:pStyle w:val="texto"/>
              <w:spacing w:after="0" w:line="240" w:lineRule="atLeast"/>
              <w:ind w:firstLine="0"/>
              <w:jc w:val="center"/>
              <w:rPr>
                <w:rFonts w:ascii="Arial" w:hAnsi="Arial" w:cs="Arial"/>
                <w:sz w:val="16"/>
                <w:szCs w:val="16"/>
                <w:lang w:val="es-ES"/>
              </w:rPr>
            </w:pPr>
          </w:p>
        </w:tc>
        <w:tc>
          <w:tcPr>
            <w:tcW w:w="440" w:type="pct"/>
            <w:tcBorders>
              <w:top w:val="single" w:sz="4" w:space="0" w:color="auto"/>
              <w:left w:val="nil"/>
              <w:bottom w:val="single" w:sz="4" w:space="0" w:color="auto"/>
              <w:right w:val="nil"/>
            </w:tcBorders>
            <w:shd w:val="clear" w:color="auto" w:fill="8DB3E2"/>
            <w:vAlign w:val="center"/>
            <w:hideMark/>
          </w:tcPr>
          <w:p w14:paraId="3F18CCA5" w14:textId="77777777" w:rsidR="00614DC4" w:rsidRPr="00BE7421" w:rsidRDefault="00614DC4">
            <w:pPr>
              <w:spacing w:after="0" w:line="0" w:lineRule="atLeast"/>
              <w:ind w:left="-96" w:right="-96" w:firstLine="0"/>
              <w:jc w:val="center"/>
              <w:rPr>
                <w:rFonts w:ascii="Arial" w:hAnsi="Arial" w:cs="Arial"/>
                <w:sz w:val="16"/>
                <w:szCs w:val="16"/>
                <w:lang w:val="es-ES" w:eastAsia="es-ES"/>
              </w:rPr>
            </w:pPr>
            <w:r w:rsidRPr="00BE7421">
              <w:rPr>
                <w:rFonts w:ascii="Arial" w:hAnsi="Arial" w:cs="Arial"/>
                <w:sz w:val="16"/>
                <w:szCs w:val="16"/>
                <w:lang w:val="es-ES" w:eastAsia="es-ES"/>
              </w:rPr>
              <w:t>Personas</w:t>
            </w:r>
          </w:p>
        </w:tc>
        <w:tc>
          <w:tcPr>
            <w:tcW w:w="391" w:type="pct"/>
            <w:tcBorders>
              <w:top w:val="single" w:sz="4" w:space="0" w:color="auto"/>
              <w:left w:val="nil"/>
              <w:bottom w:val="single" w:sz="2" w:space="0" w:color="auto"/>
              <w:right w:val="single" w:sz="4" w:space="0" w:color="auto"/>
            </w:tcBorders>
            <w:shd w:val="clear" w:color="auto" w:fill="8DB3E2"/>
            <w:vAlign w:val="center"/>
            <w:hideMark/>
          </w:tcPr>
          <w:p w14:paraId="356FBCAB" w14:textId="77777777" w:rsidR="00614DC4" w:rsidRPr="00BE7421" w:rsidRDefault="00614DC4">
            <w:pPr>
              <w:spacing w:after="0" w:line="0" w:lineRule="atLeast"/>
              <w:ind w:left="-95" w:right="-96" w:firstLine="0"/>
              <w:jc w:val="center"/>
              <w:rPr>
                <w:rFonts w:ascii="Arial" w:hAnsi="Arial" w:cs="Arial"/>
                <w:sz w:val="16"/>
                <w:szCs w:val="16"/>
                <w:lang w:val="es-ES" w:eastAsia="es-ES"/>
              </w:rPr>
            </w:pPr>
            <w:r w:rsidRPr="00BE7421">
              <w:rPr>
                <w:rFonts w:ascii="Arial" w:hAnsi="Arial" w:cs="Arial"/>
                <w:sz w:val="16"/>
                <w:szCs w:val="16"/>
                <w:lang w:val="es-ES" w:eastAsia="es-ES"/>
              </w:rPr>
              <w:t>% s/ total</w:t>
            </w:r>
          </w:p>
        </w:tc>
        <w:tc>
          <w:tcPr>
            <w:tcW w:w="391" w:type="pct"/>
            <w:tcBorders>
              <w:top w:val="single" w:sz="4" w:space="0" w:color="auto"/>
              <w:left w:val="single" w:sz="4" w:space="0" w:color="auto"/>
              <w:bottom w:val="single" w:sz="2" w:space="0" w:color="auto"/>
              <w:right w:val="nil"/>
            </w:tcBorders>
            <w:shd w:val="clear" w:color="auto" w:fill="8DB3E2"/>
            <w:vAlign w:val="center"/>
            <w:hideMark/>
          </w:tcPr>
          <w:p w14:paraId="1AA5C716" w14:textId="77777777" w:rsidR="00614DC4" w:rsidRPr="00BE7421" w:rsidRDefault="00614DC4">
            <w:pPr>
              <w:spacing w:after="0" w:line="0" w:lineRule="atLeast"/>
              <w:ind w:left="-138" w:right="-96" w:firstLine="0"/>
              <w:jc w:val="center"/>
              <w:rPr>
                <w:rFonts w:ascii="Arial" w:hAnsi="Arial" w:cs="Arial"/>
                <w:sz w:val="16"/>
                <w:szCs w:val="16"/>
                <w:lang w:val="es-ES" w:eastAsia="es-ES"/>
              </w:rPr>
            </w:pPr>
            <w:r w:rsidRPr="00BE7421">
              <w:rPr>
                <w:rFonts w:ascii="Arial" w:hAnsi="Arial" w:cs="Arial"/>
                <w:sz w:val="16"/>
                <w:szCs w:val="16"/>
                <w:lang w:val="es-ES" w:eastAsia="es-ES"/>
              </w:rPr>
              <w:t>Personas</w:t>
            </w:r>
          </w:p>
        </w:tc>
        <w:tc>
          <w:tcPr>
            <w:tcW w:w="397" w:type="pct"/>
            <w:gridSpan w:val="2"/>
            <w:tcBorders>
              <w:top w:val="single" w:sz="4" w:space="0" w:color="auto"/>
              <w:left w:val="nil"/>
              <w:bottom w:val="single" w:sz="2" w:space="0" w:color="auto"/>
              <w:right w:val="single" w:sz="2" w:space="0" w:color="auto"/>
            </w:tcBorders>
            <w:shd w:val="clear" w:color="auto" w:fill="8DB3E2"/>
            <w:vAlign w:val="center"/>
            <w:hideMark/>
          </w:tcPr>
          <w:p w14:paraId="64D35E19" w14:textId="77777777" w:rsidR="00614DC4" w:rsidRPr="00BE7421" w:rsidRDefault="00614DC4">
            <w:pPr>
              <w:spacing w:after="0" w:line="0" w:lineRule="atLeast"/>
              <w:ind w:left="-138" w:right="-96" w:firstLine="0"/>
              <w:jc w:val="center"/>
              <w:rPr>
                <w:rFonts w:ascii="Arial" w:hAnsi="Arial" w:cs="Arial"/>
                <w:sz w:val="16"/>
                <w:szCs w:val="16"/>
                <w:lang w:val="es-ES" w:eastAsia="es-ES"/>
              </w:rPr>
            </w:pPr>
            <w:r w:rsidRPr="00BE7421">
              <w:rPr>
                <w:rFonts w:ascii="Arial" w:hAnsi="Arial" w:cs="Arial"/>
                <w:sz w:val="16"/>
                <w:szCs w:val="16"/>
                <w:lang w:val="es-ES" w:eastAsia="es-ES"/>
              </w:rPr>
              <w:t>% s/ total</w:t>
            </w:r>
          </w:p>
        </w:tc>
        <w:tc>
          <w:tcPr>
            <w:tcW w:w="465" w:type="pct"/>
            <w:tcBorders>
              <w:top w:val="single" w:sz="4" w:space="0" w:color="auto"/>
              <w:left w:val="single" w:sz="2" w:space="0" w:color="auto"/>
              <w:bottom w:val="single" w:sz="2" w:space="0" w:color="auto"/>
              <w:right w:val="nil"/>
            </w:tcBorders>
            <w:shd w:val="clear" w:color="auto" w:fill="8DB3E2"/>
            <w:vAlign w:val="center"/>
            <w:hideMark/>
          </w:tcPr>
          <w:p w14:paraId="1BCDCD62" w14:textId="77777777" w:rsidR="00614DC4" w:rsidRPr="00BE7421" w:rsidRDefault="00614DC4">
            <w:pPr>
              <w:spacing w:after="0" w:line="0" w:lineRule="atLeast"/>
              <w:ind w:left="-127" w:right="-96" w:firstLine="0"/>
              <w:jc w:val="center"/>
              <w:rPr>
                <w:rFonts w:ascii="Arial" w:hAnsi="Arial" w:cs="Arial"/>
                <w:sz w:val="16"/>
                <w:szCs w:val="16"/>
                <w:lang w:val="es-ES" w:eastAsia="es-ES"/>
              </w:rPr>
            </w:pPr>
            <w:r w:rsidRPr="00BE7421">
              <w:rPr>
                <w:rFonts w:ascii="Arial" w:hAnsi="Arial" w:cs="Arial"/>
                <w:sz w:val="16"/>
                <w:szCs w:val="16"/>
                <w:lang w:val="es-ES" w:eastAsia="es-ES"/>
              </w:rPr>
              <w:t>Personas</w:t>
            </w:r>
          </w:p>
        </w:tc>
        <w:tc>
          <w:tcPr>
            <w:tcW w:w="387" w:type="pct"/>
            <w:tcBorders>
              <w:top w:val="single" w:sz="4" w:space="0" w:color="auto"/>
              <w:left w:val="nil"/>
              <w:bottom w:val="single" w:sz="2" w:space="0" w:color="auto"/>
              <w:right w:val="single" w:sz="4" w:space="0" w:color="auto"/>
            </w:tcBorders>
            <w:shd w:val="clear" w:color="auto" w:fill="8DB3E2"/>
            <w:vAlign w:val="center"/>
            <w:hideMark/>
          </w:tcPr>
          <w:p w14:paraId="414CFC72" w14:textId="77777777" w:rsidR="00614DC4" w:rsidRPr="00BE7421" w:rsidRDefault="00614DC4">
            <w:pPr>
              <w:spacing w:after="0" w:line="0" w:lineRule="atLeast"/>
              <w:ind w:left="-127" w:right="-96" w:firstLine="0"/>
              <w:jc w:val="center"/>
              <w:rPr>
                <w:rFonts w:ascii="Arial" w:hAnsi="Arial" w:cs="Arial"/>
                <w:sz w:val="16"/>
                <w:szCs w:val="16"/>
                <w:lang w:val="es-ES" w:eastAsia="es-ES"/>
              </w:rPr>
            </w:pPr>
            <w:r w:rsidRPr="00BE7421">
              <w:rPr>
                <w:rFonts w:ascii="Arial" w:hAnsi="Arial" w:cs="Arial"/>
                <w:sz w:val="16"/>
                <w:szCs w:val="16"/>
                <w:lang w:val="es-ES" w:eastAsia="es-ES"/>
              </w:rPr>
              <w:t>% s/ total</w:t>
            </w:r>
          </w:p>
        </w:tc>
        <w:tc>
          <w:tcPr>
            <w:tcW w:w="452" w:type="pct"/>
            <w:gridSpan w:val="2"/>
            <w:tcBorders>
              <w:top w:val="single" w:sz="4" w:space="0" w:color="auto"/>
              <w:left w:val="single" w:sz="4" w:space="0" w:color="auto"/>
              <w:bottom w:val="single" w:sz="2" w:space="0" w:color="auto"/>
              <w:right w:val="nil"/>
            </w:tcBorders>
            <w:shd w:val="clear" w:color="auto" w:fill="8DB3E2"/>
            <w:vAlign w:val="center"/>
            <w:hideMark/>
          </w:tcPr>
          <w:p w14:paraId="417D8512" w14:textId="77777777" w:rsidR="00614DC4" w:rsidRPr="00BE7421" w:rsidRDefault="00614DC4">
            <w:pPr>
              <w:spacing w:after="0" w:line="0" w:lineRule="atLeast"/>
              <w:ind w:left="-75" w:right="-96" w:firstLine="0"/>
              <w:jc w:val="center"/>
              <w:rPr>
                <w:rFonts w:ascii="Arial" w:hAnsi="Arial" w:cs="Arial"/>
                <w:sz w:val="16"/>
                <w:szCs w:val="16"/>
                <w:lang w:val="es-ES" w:eastAsia="es-ES"/>
              </w:rPr>
            </w:pPr>
            <w:r w:rsidRPr="00BE7421">
              <w:rPr>
                <w:rFonts w:ascii="Arial" w:hAnsi="Arial" w:cs="Arial"/>
                <w:sz w:val="16"/>
                <w:szCs w:val="16"/>
                <w:lang w:val="es-ES" w:eastAsia="es-ES"/>
              </w:rPr>
              <w:t>Personas</w:t>
            </w:r>
          </w:p>
        </w:tc>
        <w:tc>
          <w:tcPr>
            <w:tcW w:w="421" w:type="pct"/>
            <w:gridSpan w:val="2"/>
            <w:tcBorders>
              <w:top w:val="single" w:sz="4" w:space="0" w:color="auto"/>
              <w:left w:val="nil"/>
              <w:bottom w:val="single" w:sz="2" w:space="0" w:color="auto"/>
              <w:right w:val="single" w:sz="2" w:space="0" w:color="auto"/>
            </w:tcBorders>
            <w:shd w:val="clear" w:color="auto" w:fill="8DB3E2"/>
            <w:vAlign w:val="center"/>
            <w:hideMark/>
          </w:tcPr>
          <w:p w14:paraId="0766CD59" w14:textId="77777777" w:rsidR="00614DC4" w:rsidRPr="00BE7421" w:rsidRDefault="00614DC4">
            <w:pPr>
              <w:spacing w:after="0" w:line="0" w:lineRule="atLeast"/>
              <w:ind w:left="-75" w:right="-96" w:firstLine="0"/>
              <w:jc w:val="center"/>
              <w:rPr>
                <w:rFonts w:ascii="Arial" w:hAnsi="Arial" w:cs="Arial"/>
                <w:sz w:val="16"/>
                <w:szCs w:val="16"/>
                <w:lang w:val="es-ES" w:eastAsia="es-ES"/>
              </w:rPr>
            </w:pPr>
            <w:r w:rsidRPr="00BE7421">
              <w:rPr>
                <w:rFonts w:ascii="Arial" w:hAnsi="Arial" w:cs="Arial"/>
                <w:sz w:val="16"/>
                <w:szCs w:val="16"/>
                <w:lang w:val="es-ES" w:eastAsia="es-ES"/>
              </w:rPr>
              <w:t>% s/ total</w:t>
            </w:r>
          </w:p>
        </w:tc>
        <w:tc>
          <w:tcPr>
            <w:tcW w:w="450" w:type="pct"/>
            <w:gridSpan w:val="2"/>
            <w:tcBorders>
              <w:top w:val="single" w:sz="4" w:space="0" w:color="auto"/>
              <w:left w:val="single" w:sz="2" w:space="0" w:color="auto"/>
              <w:bottom w:val="single" w:sz="2" w:space="0" w:color="auto"/>
              <w:right w:val="nil"/>
            </w:tcBorders>
            <w:shd w:val="clear" w:color="auto" w:fill="8DB3E2"/>
            <w:vAlign w:val="center"/>
            <w:hideMark/>
          </w:tcPr>
          <w:p w14:paraId="0DE07F97" w14:textId="77777777" w:rsidR="00614DC4" w:rsidRPr="00BE7421" w:rsidRDefault="00614DC4">
            <w:pPr>
              <w:spacing w:after="0" w:line="0" w:lineRule="atLeast"/>
              <w:ind w:left="-75" w:right="-96" w:firstLine="0"/>
              <w:jc w:val="center"/>
              <w:rPr>
                <w:rFonts w:ascii="Arial" w:hAnsi="Arial" w:cs="Arial"/>
                <w:sz w:val="16"/>
                <w:szCs w:val="16"/>
                <w:lang w:val="es-ES" w:eastAsia="es-ES"/>
              </w:rPr>
            </w:pPr>
            <w:r w:rsidRPr="00BE7421">
              <w:rPr>
                <w:rFonts w:ascii="Arial" w:hAnsi="Arial" w:cs="Arial"/>
                <w:sz w:val="16"/>
                <w:szCs w:val="16"/>
                <w:lang w:val="es-ES" w:eastAsia="es-ES"/>
              </w:rPr>
              <w:t>Personas</w:t>
            </w:r>
          </w:p>
        </w:tc>
        <w:tc>
          <w:tcPr>
            <w:tcW w:w="394" w:type="pct"/>
            <w:tcBorders>
              <w:top w:val="single" w:sz="4" w:space="0" w:color="auto"/>
              <w:left w:val="nil"/>
              <w:bottom w:val="single" w:sz="2" w:space="0" w:color="auto"/>
              <w:right w:val="nil"/>
            </w:tcBorders>
            <w:shd w:val="clear" w:color="auto" w:fill="8DB3E2"/>
            <w:vAlign w:val="center"/>
            <w:hideMark/>
          </w:tcPr>
          <w:p w14:paraId="788B766E" w14:textId="77777777" w:rsidR="00614DC4" w:rsidRPr="00BE7421" w:rsidRDefault="00614DC4">
            <w:pPr>
              <w:spacing w:after="0" w:line="0" w:lineRule="atLeast"/>
              <w:ind w:left="-75" w:right="-96" w:firstLine="0"/>
              <w:rPr>
                <w:rFonts w:ascii="Arial" w:hAnsi="Arial" w:cs="Arial"/>
                <w:sz w:val="16"/>
                <w:szCs w:val="16"/>
                <w:lang w:val="es-ES" w:eastAsia="es-ES"/>
              </w:rPr>
            </w:pPr>
            <w:r w:rsidRPr="00BE7421">
              <w:rPr>
                <w:rFonts w:ascii="Arial" w:hAnsi="Arial" w:cs="Arial"/>
                <w:sz w:val="16"/>
                <w:szCs w:val="16"/>
                <w:lang w:val="es-ES" w:eastAsia="es-ES"/>
              </w:rPr>
              <w:t>% s/total</w:t>
            </w:r>
          </w:p>
        </w:tc>
      </w:tr>
      <w:tr w:rsidR="00614DC4" w14:paraId="7BF1C589" w14:textId="77777777" w:rsidTr="00591D7C">
        <w:trPr>
          <w:trHeight w:val="198"/>
          <w:jc w:val="center"/>
        </w:trPr>
        <w:tc>
          <w:tcPr>
            <w:tcW w:w="812" w:type="pct"/>
            <w:tcBorders>
              <w:top w:val="single" w:sz="4" w:space="0" w:color="auto"/>
              <w:left w:val="nil"/>
              <w:bottom w:val="single" w:sz="2" w:space="0" w:color="auto"/>
              <w:right w:val="nil"/>
            </w:tcBorders>
            <w:vAlign w:val="center"/>
            <w:hideMark/>
          </w:tcPr>
          <w:p w14:paraId="788D0912" w14:textId="77777777" w:rsidR="00614DC4" w:rsidRDefault="00614DC4">
            <w:pPr>
              <w:pStyle w:val="texto"/>
              <w:spacing w:after="0" w:line="240" w:lineRule="atLeast"/>
              <w:ind w:left="-42" w:right="-108" w:firstLine="0"/>
              <w:jc w:val="left"/>
              <w:rPr>
                <w:rFonts w:ascii="Arial Narrow" w:hAnsi="Arial Narrow"/>
                <w:sz w:val="18"/>
                <w:szCs w:val="18"/>
                <w:lang w:val="es-ES"/>
              </w:rPr>
            </w:pPr>
            <w:r>
              <w:rPr>
                <w:rFonts w:ascii="Arial Narrow" w:hAnsi="Arial Narrow"/>
                <w:sz w:val="18"/>
                <w:szCs w:val="18"/>
                <w:lang w:val="es-ES"/>
              </w:rPr>
              <w:t>Menores 30 años</w:t>
            </w:r>
          </w:p>
        </w:tc>
        <w:tc>
          <w:tcPr>
            <w:tcW w:w="440" w:type="pct"/>
            <w:tcBorders>
              <w:top w:val="single" w:sz="2" w:space="0" w:color="auto"/>
              <w:left w:val="nil"/>
              <w:bottom w:val="single" w:sz="2" w:space="0" w:color="auto"/>
              <w:right w:val="nil"/>
            </w:tcBorders>
            <w:vAlign w:val="center"/>
            <w:hideMark/>
          </w:tcPr>
          <w:p w14:paraId="55A1F591" w14:textId="77777777" w:rsidR="00614DC4" w:rsidRDefault="00614DC4">
            <w:pPr>
              <w:spacing w:after="0" w:line="240" w:lineRule="atLeast"/>
              <w:ind w:left="-127" w:firstLine="0"/>
              <w:jc w:val="right"/>
              <w:rPr>
                <w:rFonts w:ascii="Arial Narrow" w:hAnsi="Arial Narrow"/>
                <w:sz w:val="18"/>
                <w:szCs w:val="18"/>
                <w:lang w:val="es-ES" w:eastAsia="es-ES"/>
              </w:rPr>
            </w:pPr>
            <w:r>
              <w:rPr>
                <w:rFonts w:ascii="Arial Narrow" w:hAnsi="Arial Narrow"/>
                <w:sz w:val="18"/>
                <w:szCs w:val="18"/>
                <w:lang w:val="es-ES" w:eastAsia="es-ES"/>
              </w:rPr>
              <w:t>154</w:t>
            </w:r>
          </w:p>
        </w:tc>
        <w:tc>
          <w:tcPr>
            <w:tcW w:w="391" w:type="pct"/>
            <w:tcBorders>
              <w:top w:val="single" w:sz="2" w:space="0" w:color="auto"/>
              <w:left w:val="nil"/>
              <w:bottom w:val="single" w:sz="2" w:space="0" w:color="auto"/>
              <w:right w:val="single" w:sz="4" w:space="0" w:color="auto"/>
            </w:tcBorders>
            <w:vAlign w:val="center"/>
            <w:hideMark/>
          </w:tcPr>
          <w:p w14:paraId="4156A999" w14:textId="77777777" w:rsidR="00614DC4" w:rsidRDefault="00614DC4">
            <w:pPr>
              <w:spacing w:after="0" w:line="240" w:lineRule="atLeast"/>
              <w:ind w:left="-127" w:firstLine="0"/>
              <w:jc w:val="right"/>
              <w:rPr>
                <w:rFonts w:ascii="Arial Narrow" w:hAnsi="Arial Narrow"/>
                <w:sz w:val="18"/>
                <w:szCs w:val="18"/>
                <w:lang w:val="es-ES" w:eastAsia="es-ES"/>
              </w:rPr>
            </w:pPr>
            <w:r>
              <w:rPr>
                <w:rFonts w:ascii="Arial Narrow" w:hAnsi="Arial Narrow"/>
                <w:sz w:val="18"/>
                <w:szCs w:val="18"/>
                <w:lang w:val="es-ES" w:eastAsia="es-ES"/>
              </w:rPr>
              <w:t>1</w:t>
            </w:r>
          </w:p>
        </w:tc>
        <w:tc>
          <w:tcPr>
            <w:tcW w:w="391" w:type="pct"/>
            <w:tcBorders>
              <w:top w:val="single" w:sz="2" w:space="0" w:color="auto"/>
              <w:left w:val="single" w:sz="4" w:space="0" w:color="auto"/>
              <w:bottom w:val="single" w:sz="2" w:space="0" w:color="auto"/>
              <w:right w:val="single" w:sz="4" w:space="0" w:color="auto"/>
            </w:tcBorders>
            <w:vAlign w:val="center"/>
            <w:hideMark/>
          </w:tcPr>
          <w:p w14:paraId="34B517F7"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280</w:t>
            </w:r>
          </w:p>
        </w:tc>
        <w:tc>
          <w:tcPr>
            <w:tcW w:w="392" w:type="pct"/>
            <w:tcBorders>
              <w:top w:val="single" w:sz="2" w:space="0" w:color="auto"/>
              <w:left w:val="single" w:sz="4" w:space="0" w:color="auto"/>
              <w:bottom w:val="single" w:sz="2" w:space="0" w:color="auto"/>
              <w:right w:val="single" w:sz="4" w:space="0" w:color="auto"/>
            </w:tcBorders>
            <w:vAlign w:val="center"/>
            <w:hideMark/>
          </w:tcPr>
          <w:p w14:paraId="22654037"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2</w:t>
            </w:r>
          </w:p>
        </w:tc>
        <w:tc>
          <w:tcPr>
            <w:tcW w:w="470" w:type="pct"/>
            <w:gridSpan w:val="2"/>
            <w:tcBorders>
              <w:top w:val="single" w:sz="2" w:space="0" w:color="auto"/>
              <w:left w:val="single" w:sz="4" w:space="0" w:color="auto"/>
              <w:bottom w:val="single" w:sz="2" w:space="0" w:color="auto"/>
              <w:right w:val="single" w:sz="4" w:space="0" w:color="auto"/>
            </w:tcBorders>
            <w:vAlign w:val="center"/>
            <w:hideMark/>
          </w:tcPr>
          <w:p w14:paraId="215D3D86"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256</w:t>
            </w:r>
          </w:p>
        </w:tc>
        <w:tc>
          <w:tcPr>
            <w:tcW w:w="394" w:type="pct"/>
            <w:gridSpan w:val="2"/>
            <w:tcBorders>
              <w:top w:val="single" w:sz="2" w:space="0" w:color="auto"/>
              <w:left w:val="single" w:sz="4" w:space="0" w:color="auto"/>
              <w:bottom w:val="single" w:sz="2" w:space="0" w:color="auto"/>
              <w:right w:val="single" w:sz="4" w:space="0" w:color="auto"/>
            </w:tcBorders>
            <w:vAlign w:val="center"/>
            <w:hideMark/>
          </w:tcPr>
          <w:p w14:paraId="110DF25C"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2</w:t>
            </w:r>
          </w:p>
        </w:tc>
        <w:tc>
          <w:tcPr>
            <w:tcW w:w="452" w:type="pct"/>
            <w:gridSpan w:val="2"/>
            <w:tcBorders>
              <w:top w:val="single" w:sz="2" w:space="0" w:color="auto"/>
              <w:left w:val="single" w:sz="4" w:space="0" w:color="auto"/>
              <w:bottom w:val="single" w:sz="2" w:space="0" w:color="auto"/>
              <w:right w:val="single" w:sz="4" w:space="0" w:color="auto"/>
            </w:tcBorders>
            <w:vAlign w:val="center"/>
            <w:hideMark/>
          </w:tcPr>
          <w:p w14:paraId="5F175B22"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315</w:t>
            </w:r>
          </w:p>
        </w:tc>
        <w:tc>
          <w:tcPr>
            <w:tcW w:w="414" w:type="pct"/>
            <w:tcBorders>
              <w:top w:val="single" w:sz="2" w:space="0" w:color="auto"/>
              <w:left w:val="single" w:sz="4" w:space="0" w:color="auto"/>
              <w:bottom w:val="single" w:sz="2" w:space="0" w:color="auto"/>
              <w:right w:val="single" w:sz="4" w:space="0" w:color="auto"/>
            </w:tcBorders>
            <w:vAlign w:val="center"/>
            <w:hideMark/>
          </w:tcPr>
          <w:p w14:paraId="1E100B88"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2</w:t>
            </w:r>
          </w:p>
        </w:tc>
        <w:tc>
          <w:tcPr>
            <w:tcW w:w="433" w:type="pct"/>
            <w:tcBorders>
              <w:top w:val="single" w:sz="2" w:space="0" w:color="auto"/>
              <w:left w:val="single" w:sz="4" w:space="0" w:color="auto"/>
              <w:bottom w:val="single" w:sz="2" w:space="0" w:color="auto"/>
              <w:right w:val="single" w:sz="4" w:space="0" w:color="auto"/>
            </w:tcBorders>
            <w:vAlign w:val="center"/>
            <w:hideMark/>
          </w:tcPr>
          <w:p w14:paraId="689734A0"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459</w:t>
            </w:r>
          </w:p>
        </w:tc>
        <w:tc>
          <w:tcPr>
            <w:tcW w:w="411" w:type="pct"/>
            <w:gridSpan w:val="2"/>
            <w:tcBorders>
              <w:top w:val="single" w:sz="2" w:space="0" w:color="auto"/>
              <w:left w:val="single" w:sz="4" w:space="0" w:color="auto"/>
              <w:bottom w:val="single" w:sz="2" w:space="0" w:color="auto"/>
              <w:right w:val="nil"/>
            </w:tcBorders>
            <w:vAlign w:val="center"/>
            <w:hideMark/>
          </w:tcPr>
          <w:p w14:paraId="0BCABE43"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3</w:t>
            </w:r>
          </w:p>
        </w:tc>
      </w:tr>
      <w:tr w:rsidR="00614DC4" w14:paraId="6B9B4F90" w14:textId="77777777" w:rsidTr="00591D7C">
        <w:trPr>
          <w:trHeight w:val="198"/>
          <w:jc w:val="center"/>
        </w:trPr>
        <w:tc>
          <w:tcPr>
            <w:tcW w:w="812" w:type="pct"/>
            <w:tcBorders>
              <w:top w:val="single" w:sz="2" w:space="0" w:color="auto"/>
              <w:left w:val="nil"/>
              <w:bottom w:val="single" w:sz="2" w:space="0" w:color="auto"/>
              <w:right w:val="nil"/>
            </w:tcBorders>
            <w:vAlign w:val="center"/>
            <w:hideMark/>
          </w:tcPr>
          <w:p w14:paraId="053417A1" w14:textId="77777777" w:rsidR="00614DC4" w:rsidRDefault="00614DC4">
            <w:pPr>
              <w:pStyle w:val="texto"/>
              <w:spacing w:after="0" w:line="240" w:lineRule="atLeast"/>
              <w:ind w:left="-42" w:right="-108" w:firstLine="0"/>
              <w:jc w:val="left"/>
              <w:rPr>
                <w:rFonts w:ascii="Arial Narrow" w:hAnsi="Arial Narrow"/>
                <w:sz w:val="18"/>
                <w:szCs w:val="18"/>
                <w:lang w:val="es-ES"/>
              </w:rPr>
            </w:pPr>
            <w:r>
              <w:rPr>
                <w:rFonts w:ascii="Arial Narrow" w:hAnsi="Arial Narrow"/>
                <w:sz w:val="18"/>
                <w:szCs w:val="18"/>
                <w:lang w:val="es-ES"/>
              </w:rPr>
              <w:t>Entre 31 y 40 años</w:t>
            </w:r>
          </w:p>
        </w:tc>
        <w:tc>
          <w:tcPr>
            <w:tcW w:w="440" w:type="pct"/>
            <w:tcBorders>
              <w:top w:val="single" w:sz="2" w:space="0" w:color="auto"/>
              <w:left w:val="nil"/>
              <w:bottom w:val="single" w:sz="2" w:space="0" w:color="auto"/>
              <w:right w:val="nil"/>
            </w:tcBorders>
            <w:vAlign w:val="center"/>
            <w:hideMark/>
          </w:tcPr>
          <w:p w14:paraId="3A7B1C88" w14:textId="77777777" w:rsidR="00614DC4" w:rsidRDefault="00614DC4">
            <w:pPr>
              <w:spacing w:after="0" w:line="240" w:lineRule="atLeast"/>
              <w:ind w:left="-127" w:firstLine="0"/>
              <w:jc w:val="right"/>
              <w:rPr>
                <w:rFonts w:ascii="Arial Narrow" w:hAnsi="Arial Narrow"/>
                <w:sz w:val="18"/>
                <w:szCs w:val="18"/>
                <w:lang w:val="es-ES" w:eastAsia="es-ES"/>
              </w:rPr>
            </w:pPr>
            <w:r>
              <w:rPr>
                <w:rFonts w:ascii="Arial Narrow" w:hAnsi="Arial Narrow"/>
                <w:sz w:val="18"/>
                <w:szCs w:val="18"/>
                <w:lang w:val="es-ES" w:eastAsia="es-ES"/>
              </w:rPr>
              <w:t>2.014</w:t>
            </w:r>
          </w:p>
        </w:tc>
        <w:tc>
          <w:tcPr>
            <w:tcW w:w="391" w:type="pct"/>
            <w:tcBorders>
              <w:top w:val="single" w:sz="2" w:space="0" w:color="auto"/>
              <w:left w:val="nil"/>
              <w:bottom w:val="single" w:sz="2" w:space="0" w:color="auto"/>
              <w:right w:val="single" w:sz="4" w:space="0" w:color="auto"/>
            </w:tcBorders>
            <w:vAlign w:val="center"/>
            <w:hideMark/>
          </w:tcPr>
          <w:p w14:paraId="20026B38" w14:textId="77777777" w:rsidR="00614DC4" w:rsidRDefault="00614DC4">
            <w:pPr>
              <w:spacing w:after="0" w:line="240" w:lineRule="atLeast"/>
              <w:ind w:left="-127" w:firstLine="0"/>
              <w:jc w:val="right"/>
              <w:rPr>
                <w:rFonts w:ascii="Arial Narrow" w:hAnsi="Arial Narrow"/>
                <w:sz w:val="18"/>
                <w:szCs w:val="18"/>
                <w:lang w:val="es-ES" w:eastAsia="es-ES"/>
              </w:rPr>
            </w:pPr>
            <w:r>
              <w:rPr>
                <w:rFonts w:ascii="Arial Narrow" w:hAnsi="Arial Narrow"/>
                <w:sz w:val="18"/>
                <w:szCs w:val="18"/>
                <w:lang w:val="es-ES" w:eastAsia="es-ES"/>
              </w:rPr>
              <w:t>13</w:t>
            </w:r>
          </w:p>
        </w:tc>
        <w:tc>
          <w:tcPr>
            <w:tcW w:w="391" w:type="pct"/>
            <w:tcBorders>
              <w:top w:val="single" w:sz="2" w:space="0" w:color="auto"/>
              <w:left w:val="single" w:sz="4" w:space="0" w:color="auto"/>
              <w:bottom w:val="single" w:sz="2" w:space="0" w:color="auto"/>
              <w:right w:val="single" w:sz="4" w:space="0" w:color="auto"/>
            </w:tcBorders>
            <w:vAlign w:val="center"/>
            <w:hideMark/>
          </w:tcPr>
          <w:p w14:paraId="17D806B5"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1.955</w:t>
            </w:r>
          </w:p>
        </w:tc>
        <w:tc>
          <w:tcPr>
            <w:tcW w:w="392" w:type="pct"/>
            <w:tcBorders>
              <w:top w:val="single" w:sz="2" w:space="0" w:color="auto"/>
              <w:left w:val="single" w:sz="4" w:space="0" w:color="auto"/>
              <w:bottom w:val="single" w:sz="2" w:space="0" w:color="auto"/>
              <w:right w:val="single" w:sz="4" w:space="0" w:color="auto"/>
            </w:tcBorders>
            <w:vAlign w:val="center"/>
            <w:hideMark/>
          </w:tcPr>
          <w:p w14:paraId="55860C8B"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13</w:t>
            </w:r>
          </w:p>
        </w:tc>
        <w:tc>
          <w:tcPr>
            <w:tcW w:w="470" w:type="pct"/>
            <w:gridSpan w:val="2"/>
            <w:tcBorders>
              <w:top w:val="single" w:sz="2" w:space="0" w:color="auto"/>
              <w:left w:val="single" w:sz="4" w:space="0" w:color="auto"/>
              <w:bottom w:val="single" w:sz="2" w:space="0" w:color="auto"/>
              <w:right w:val="single" w:sz="4" w:space="0" w:color="auto"/>
            </w:tcBorders>
            <w:vAlign w:val="center"/>
            <w:hideMark/>
          </w:tcPr>
          <w:p w14:paraId="129C1295"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1.792</w:t>
            </w:r>
          </w:p>
        </w:tc>
        <w:tc>
          <w:tcPr>
            <w:tcW w:w="394" w:type="pct"/>
            <w:gridSpan w:val="2"/>
            <w:tcBorders>
              <w:top w:val="single" w:sz="2" w:space="0" w:color="auto"/>
              <w:left w:val="single" w:sz="4" w:space="0" w:color="auto"/>
              <w:bottom w:val="single" w:sz="2" w:space="0" w:color="auto"/>
              <w:right w:val="single" w:sz="4" w:space="0" w:color="auto"/>
            </w:tcBorders>
            <w:vAlign w:val="center"/>
            <w:hideMark/>
          </w:tcPr>
          <w:p w14:paraId="088188B1"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12</w:t>
            </w:r>
          </w:p>
        </w:tc>
        <w:tc>
          <w:tcPr>
            <w:tcW w:w="452" w:type="pct"/>
            <w:gridSpan w:val="2"/>
            <w:tcBorders>
              <w:top w:val="single" w:sz="2" w:space="0" w:color="auto"/>
              <w:left w:val="single" w:sz="4" w:space="0" w:color="auto"/>
              <w:bottom w:val="single" w:sz="2" w:space="0" w:color="auto"/>
              <w:right w:val="single" w:sz="4" w:space="0" w:color="auto"/>
            </w:tcBorders>
            <w:vAlign w:val="center"/>
            <w:hideMark/>
          </w:tcPr>
          <w:p w14:paraId="6C65A85E"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1.873</w:t>
            </w:r>
          </w:p>
        </w:tc>
        <w:tc>
          <w:tcPr>
            <w:tcW w:w="414" w:type="pct"/>
            <w:tcBorders>
              <w:top w:val="single" w:sz="2" w:space="0" w:color="auto"/>
              <w:left w:val="single" w:sz="4" w:space="0" w:color="auto"/>
              <w:bottom w:val="single" w:sz="2" w:space="0" w:color="auto"/>
              <w:right w:val="single" w:sz="4" w:space="0" w:color="auto"/>
            </w:tcBorders>
            <w:vAlign w:val="center"/>
            <w:hideMark/>
          </w:tcPr>
          <w:p w14:paraId="12F91596"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13</w:t>
            </w:r>
          </w:p>
        </w:tc>
        <w:tc>
          <w:tcPr>
            <w:tcW w:w="433" w:type="pct"/>
            <w:tcBorders>
              <w:top w:val="single" w:sz="2" w:space="0" w:color="auto"/>
              <w:left w:val="single" w:sz="4" w:space="0" w:color="auto"/>
              <w:bottom w:val="single" w:sz="2" w:space="0" w:color="auto"/>
              <w:right w:val="single" w:sz="4" w:space="0" w:color="auto"/>
            </w:tcBorders>
            <w:vAlign w:val="center"/>
            <w:hideMark/>
          </w:tcPr>
          <w:p w14:paraId="78BDE3A5"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2.175</w:t>
            </w:r>
          </w:p>
        </w:tc>
        <w:tc>
          <w:tcPr>
            <w:tcW w:w="411" w:type="pct"/>
            <w:gridSpan w:val="2"/>
            <w:tcBorders>
              <w:top w:val="single" w:sz="2" w:space="0" w:color="auto"/>
              <w:left w:val="single" w:sz="4" w:space="0" w:color="auto"/>
              <w:bottom w:val="single" w:sz="2" w:space="0" w:color="auto"/>
              <w:right w:val="nil"/>
            </w:tcBorders>
            <w:vAlign w:val="center"/>
            <w:hideMark/>
          </w:tcPr>
          <w:p w14:paraId="27D32E13"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14</w:t>
            </w:r>
          </w:p>
        </w:tc>
      </w:tr>
      <w:tr w:rsidR="00614DC4" w14:paraId="6E0EC2FC" w14:textId="77777777" w:rsidTr="00591D7C">
        <w:trPr>
          <w:trHeight w:val="198"/>
          <w:jc w:val="center"/>
        </w:trPr>
        <w:tc>
          <w:tcPr>
            <w:tcW w:w="812" w:type="pct"/>
            <w:tcBorders>
              <w:top w:val="single" w:sz="2" w:space="0" w:color="auto"/>
              <w:left w:val="nil"/>
              <w:bottom w:val="single" w:sz="2" w:space="0" w:color="auto"/>
              <w:right w:val="nil"/>
            </w:tcBorders>
            <w:vAlign w:val="center"/>
            <w:hideMark/>
          </w:tcPr>
          <w:p w14:paraId="40483E26" w14:textId="77777777" w:rsidR="00614DC4" w:rsidRDefault="00614DC4">
            <w:pPr>
              <w:pStyle w:val="texto"/>
              <w:spacing w:after="0" w:line="240" w:lineRule="atLeast"/>
              <w:ind w:left="-42" w:right="-108" w:firstLine="0"/>
              <w:jc w:val="left"/>
              <w:rPr>
                <w:rFonts w:ascii="Arial Narrow" w:hAnsi="Arial Narrow"/>
                <w:sz w:val="18"/>
                <w:szCs w:val="18"/>
                <w:lang w:val="es-ES"/>
              </w:rPr>
            </w:pPr>
            <w:r>
              <w:rPr>
                <w:rFonts w:ascii="Arial Narrow" w:hAnsi="Arial Narrow"/>
                <w:sz w:val="18"/>
                <w:szCs w:val="18"/>
                <w:lang w:val="es-ES"/>
              </w:rPr>
              <w:t>Entre 41 y 50 años</w:t>
            </w:r>
          </w:p>
        </w:tc>
        <w:tc>
          <w:tcPr>
            <w:tcW w:w="440" w:type="pct"/>
            <w:tcBorders>
              <w:top w:val="single" w:sz="2" w:space="0" w:color="auto"/>
              <w:left w:val="nil"/>
              <w:bottom w:val="single" w:sz="2" w:space="0" w:color="auto"/>
              <w:right w:val="nil"/>
            </w:tcBorders>
            <w:vAlign w:val="center"/>
            <w:hideMark/>
          </w:tcPr>
          <w:p w14:paraId="2E8514F1" w14:textId="77777777" w:rsidR="00614DC4" w:rsidRDefault="00614DC4">
            <w:pPr>
              <w:spacing w:after="0" w:line="240" w:lineRule="atLeast"/>
              <w:ind w:left="-127" w:firstLine="0"/>
              <w:jc w:val="right"/>
              <w:rPr>
                <w:rFonts w:ascii="Arial Narrow" w:hAnsi="Arial Narrow"/>
                <w:sz w:val="18"/>
                <w:szCs w:val="18"/>
                <w:lang w:val="es-ES" w:eastAsia="es-ES"/>
              </w:rPr>
            </w:pPr>
            <w:r>
              <w:rPr>
                <w:rFonts w:ascii="Arial Narrow" w:hAnsi="Arial Narrow"/>
                <w:sz w:val="18"/>
                <w:szCs w:val="18"/>
                <w:lang w:val="es-ES" w:eastAsia="es-ES"/>
              </w:rPr>
              <w:t>5.223</w:t>
            </w:r>
          </w:p>
        </w:tc>
        <w:tc>
          <w:tcPr>
            <w:tcW w:w="391" w:type="pct"/>
            <w:tcBorders>
              <w:top w:val="single" w:sz="2" w:space="0" w:color="auto"/>
              <w:left w:val="nil"/>
              <w:bottom w:val="single" w:sz="2" w:space="0" w:color="auto"/>
              <w:right w:val="single" w:sz="4" w:space="0" w:color="auto"/>
            </w:tcBorders>
            <w:vAlign w:val="center"/>
            <w:hideMark/>
          </w:tcPr>
          <w:p w14:paraId="428132EC" w14:textId="77777777" w:rsidR="00614DC4" w:rsidRDefault="00614DC4">
            <w:pPr>
              <w:spacing w:after="0" w:line="240" w:lineRule="atLeast"/>
              <w:ind w:left="-127" w:firstLine="0"/>
              <w:jc w:val="right"/>
              <w:rPr>
                <w:rFonts w:ascii="Arial Narrow" w:hAnsi="Arial Narrow"/>
                <w:sz w:val="18"/>
                <w:szCs w:val="18"/>
                <w:lang w:val="es-ES" w:eastAsia="es-ES"/>
              </w:rPr>
            </w:pPr>
            <w:r>
              <w:rPr>
                <w:rFonts w:ascii="Arial Narrow" w:hAnsi="Arial Narrow"/>
                <w:sz w:val="18"/>
                <w:szCs w:val="18"/>
                <w:lang w:val="es-ES" w:eastAsia="es-ES"/>
              </w:rPr>
              <w:t>34</w:t>
            </w:r>
          </w:p>
        </w:tc>
        <w:tc>
          <w:tcPr>
            <w:tcW w:w="391" w:type="pct"/>
            <w:tcBorders>
              <w:top w:val="single" w:sz="2" w:space="0" w:color="auto"/>
              <w:left w:val="single" w:sz="4" w:space="0" w:color="auto"/>
              <w:bottom w:val="single" w:sz="2" w:space="0" w:color="auto"/>
              <w:right w:val="single" w:sz="4" w:space="0" w:color="auto"/>
            </w:tcBorders>
            <w:vAlign w:val="center"/>
            <w:hideMark/>
          </w:tcPr>
          <w:p w14:paraId="718B6B9C"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5.096</w:t>
            </w:r>
          </w:p>
        </w:tc>
        <w:tc>
          <w:tcPr>
            <w:tcW w:w="392" w:type="pct"/>
            <w:tcBorders>
              <w:top w:val="single" w:sz="2" w:space="0" w:color="auto"/>
              <w:left w:val="single" w:sz="4" w:space="0" w:color="auto"/>
              <w:bottom w:val="single" w:sz="2" w:space="0" w:color="auto"/>
              <w:right w:val="single" w:sz="4" w:space="0" w:color="auto"/>
            </w:tcBorders>
            <w:vAlign w:val="center"/>
            <w:hideMark/>
          </w:tcPr>
          <w:p w14:paraId="0CAC44BF"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34</w:t>
            </w:r>
          </w:p>
        </w:tc>
        <w:tc>
          <w:tcPr>
            <w:tcW w:w="470" w:type="pct"/>
            <w:gridSpan w:val="2"/>
            <w:tcBorders>
              <w:top w:val="single" w:sz="2" w:space="0" w:color="auto"/>
              <w:left w:val="single" w:sz="4" w:space="0" w:color="auto"/>
              <w:bottom w:val="single" w:sz="2" w:space="0" w:color="auto"/>
              <w:right w:val="single" w:sz="4" w:space="0" w:color="auto"/>
            </w:tcBorders>
            <w:vAlign w:val="center"/>
            <w:hideMark/>
          </w:tcPr>
          <w:p w14:paraId="47D61DA4"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4.877</w:t>
            </w:r>
          </w:p>
        </w:tc>
        <w:tc>
          <w:tcPr>
            <w:tcW w:w="394" w:type="pct"/>
            <w:gridSpan w:val="2"/>
            <w:tcBorders>
              <w:top w:val="single" w:sz="2" w:space="0" w:color="auto"/>
              <w:left w:val="single" w:sz="4" w:space="0" w:color="auto"/>
              <w:bottom w:val="single" w:sz="2" w:space="0" w:color="auto"/>
              <w:right w:val="single" w:sz="4" w:space="0" w:color="auto"/>
            </w:tcBorders>
            <w:vAlign w:val="center"/>
            <w:hideMark/>
          </w:tcPr>
          <w:p w14:paraId="7C3BF6A3"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33</w:t>
            </w:r>
          </w:p>
        </w:tc>
        <w:tc>
          <w:tcPr>
            <w:tcW w:w="452" w:type="pct"/>
            <w:gridSpan w:val="2"/>
            <w:tcBorders>
              <w:top w:val="single" w:sz="2" w:space="0" w:color="auto"/>
              <w:left w:val="single" w:sz="4" w:space="0" w:color="auto"/>
              <w:bottom w:val="single" w:sz="2" w:space="0" w:color="auto"/>
              <w:right w:val="single" w:sz="4" w:space="0" w:color="auto"/>
            </w:tcBorders>
            <w:vAlign w:val="center"/>
            <w:hideMark/>
          </w:tcPr>
          <w:p w14:paraId="2371D828"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4.928</w:t>
            </w:r>
          </w:p>
        </w:tc>
        <w:tc>
          <w:tcPr>
            <w:tcW w:w="414" w:type="pct"/>
            <w:tcBorders>
              <w:top w:val="single" w:sz="2" w:space="0" w:color="auto"/>
              <w:left w:val="single" w:sz="4" w:space="0" w:color="auto"/>
              <w:bottom w:val="single" w:sz="2" w:space="0" w:color="auto"/>
              <w:right w:val="single" w:sz="4" w:space="0" w:color="auto"/>
            </w:tcBorders>
            <w:vAlign w:val="center"/>
            <w:hideMark/>
          </w:tcPr>
          <w:p w14:paraId="617E43A1"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33</w:t>
            </w:r>
          </w:p>
        </w:tc>
        <w:tc>
          <w:tcPr>
            <w:tcW w:w="433" w:type="pct"/>
            <w:tcBorders>
              <w:top w:val="single" w:sz="2" w:space="0" w:color="auto"/>
              <w:left w:val="single" w:sz="4" w:space="0" w:color="auto"/>
              <w:bottom w:val="single" w:sz="2" w:space="0" w:color="auto"/>
              <w:right w:val="single" w:sz="4" w:space="0" w:color="auto"/>
            </w:tcBorders>
            <w:vAlign w:val="center"/>
            <w:hideMark/>
          </w:tcPr>
          <w:p w14:paraId="43F5742B"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5.155</w:t>
            </w:r>
          </w:p>
        </w:tc>
        <w:tc>
          <w:tcPr>
            <w:tcW w:w="411" w:type="pct"/>
            <w:gridSpan w:val="2"/>
            <w:tcBorders>
              <w:top w:val="single" w:sz="2" w:space="0" w:color="auto"/>
              <w:left w:val="single" w:sz="4" w:space="0" w:color="auto"/>
              <w:bottom w:val="single" w:sz="2" w:space="0" w:color="auto"/>
              <w:right w:val="nil"/>
            </w:tcBorders>
            <w:vAlign w:val="center"/>
            <w:hideMark/>
          </w:tcPr>
          <w:p w14:paraId="3A76790D"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33</w:t>
            </w:r>
          </w:p>
        </w:tc>
      </w:tr>
      <w:tr w:rsidR="00614DC4" w14:paraId="7E8BF75E" w14:textId="77777777" w:rsidTr="00591D7C">
        <w:trPr>
          <w:trHeight w:val="198"/>
          <w:jc w:val="center"/>
        </w:trPr>
        <w:tc>
          <w:tcPr>
            <w:tcW w:w="812" w:type="pct"/>
            <w:tcBorders>
              <w:top w:val="single" w:sz="2" w:space="0" w:color="auto"/>
              <w:left w:val="nil"/>
              <w:bottom w:val="single" w:sz="2" w:space="0" w:color="auto"/>
              <w:right w:val="nil"/>
            </w:tcBorders>
            <w:vAlign w:val="center"/>
            <w:hideMark/>
          </w:tcPr>
          <w:p w14:paraId="475B2087" w14:textId="77777777" w:rsidR="00614DC4" w:rsidRDefault="00614DC4">
            <w:pPr>
              <w:pStyle w:val="texto"/>
              <w:spacing w:after="0" w:line="240" w:lineRule="atLeast"/>
              <w:ind w:left="-42" w:right="-108" w:firstLine="0"/>
              <w:jc w:val="left"/>
              <w:rPr>
                <w:rFonts w:ascii="Arial Narrow" w:hAnsi="Arial Narrow"/>
                <w:sz w:val="18"/>
                <w:szCs w:val="18"/>
                <w:lang w:val="es-ES"/>
              </w:rPr>
            </w:pPr>
            <w:r>
              <w:rPr>
                <w:rFonts w:ascii="Arial Narrow" w:hAnsi="Arial Narrow"/>
                <w:sz w:val="18"/>
                <w:szCs w:val="18"/>
                <w:lang w:val="es-ES"/>
              </w:rPr>
              <w:t>Entre 51 y 55 años</w:t>
            </w:r>
          </w:p>
        </w:tc>
        <w:tc>
          <w:tcPr>
            <w:tcW w:w="440" w:type="pct"/>
            <w:tcBorders>
              <w:top w:val="single" w:sz="2" w:space="0" w:color="auto"/>
              <w:left w:val="nil"/>
              <w:bottom w:val="single" w:sz="2" w:space="0" w:color="auto"/>
              <w:right w:val="nil"/>
            </w:tcBorders>
            <w:vAlign w:val="center"/>
            <w:hideMark/>
          </w:tcPr>
          <w:p w14:paraId="0DFBB2F0" w14:textId="77777777" w:rsidR="00614DC4" w:rsidRDefault="00614DC4">
            <w:pPr>
              <w:spacing w:after="0" w:line="240" w:lineRule="atLeast"/>
              <w:ind w:left="-127" w:firstLine="0"/>
              <w:jc w:val="right"/>
              <w:rPr>
                <w:rFonts w:ascii="Arial Narrow" w:hAnsi="Arial Narrow"/>
                <w:sz w:val="18"/>
                <w:szCs w:val="18"/>
                <w:lang w:val="es-ES" w:eastAsia="es-ES"/>
              </w:rPr>
            </w:pPr>
            <w:r>
              <w:rPr>
                <w:rFonts w:ascii="Arial Narrow" w:hAnsi="Arial Narrow"/>
                <w:sz w:val="18"/>
                <w:szCs w:val="18"/>
                <w:lang w:val="es-ES" w:eastAsia="es-ES"/>
              </w:rPr>
              <w:t>3.416</w:t>
            </w:r>
          </w:p>
        </w:tc>
        <w:tc>
          <w:tcPr>
            <w:tcW w:w="391" w:type="pct"/>
            <w:tcBorders>
              <w:top w:val="single" w:sz="2" w:space="0" w:color="auto"/>
              <w:left w:val="nil"/>
              <w:bottom w:val="single" w:sz="2" w:space="0" w:color="auto"/>
              <w:right w:val="single" w:sz="4" w:space="0" w:color="auto"/>
            </w:tcBorders>
            <w:vAlign w:val="center"/>
            <w:hideMark/>
          </w:tcPr>
          <w:p w14:paraId="0C0C5724" w14:textId="77777777" w:rsidR="00614DC4" w:rsidRDefault="00614DC4">
            <w:pPr>
              <w:spacing w:after="0" w:line="240" w:lineRule="atLeast"/>
              <w:ind w:left="-127" w:firstLine="0"/>
              <w:jc w:val="right"/>
              <w:rPr>
                <w:rFonts w:ascii="Arial Narrow" w:hAnsi="Arial Narrow"/>
                <w:sz w:val="18"/>
                <w:szCs w:val="18"/>
                <w:lang w:val="es-ES" w:eastAsia="es-ES"/>
              </w:rPr>
            </w:pPr>
            <w:r>
              <w:rPr>
                <w:rFonts w:ascii="Arial Narrow" w:hAnsi="Arial Narrow"/>
                <w:sz w:val="18"/>
                <w:szCs w:val="18"/>
                <w:lang w:val="es-ES" w:eastAsia="es-ES"/>
              </w:rPr>
              <w:t>23</w:t>
            </w:r>
          </w:p>
        </w:tc>
        <w:tc>
          <w:tcPr>
            <w:tcW w:w="391" w:type="pct"/>
            <w:tcBorders>
              <w:top w:val="single" w:sz="2" w:space="0" w:color="auto"/>
              <w:left w:val="single" w:sz="4" w:space="0" w:color="auto"/>
              <w:bottom w:val="single" w:sz="2" w:space="0" w:color="auto"/>
              <w:right w:val="single" w:sz="4" w:space="0" w:color="auto"/>
            </w:tcBorders>
            <w:vAlign w:val="center"/>
            <w:hideMark/>
          </w:tcPr>
          <w:p w14:paraId="5077AB29"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3.299</w:t>
            </w:r>
          </w:p>
        </w:tc>
        <w:tc>
          <w:tcPr>
            <w:tcW w:w="392" w:type="pct"/>
            <w:tcBorders>
              <w:top w:val="single" w:sz="2" w:space="0" w:color="auto"/>
              <w:left w:val="single" w:sz="4" w:space="0" w:color="auto"/>
              <w:bottom w:val="single" w:sz="2" w:space="0" w:color="auto"/>
              <w:right w:val="single" w:sz="4" w:space="0" w:color="auto"/>
            </w:tcBorders>
            <w:vAlign w:val="center"/>
            <w:hideMark/>
          </w:tcPr>
          <w:p w14:paraId="19EE2EBF"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22</w:t>
            </w:r>
          </w:p>
        </w:tc>
        <w:tc>
          <w:tcPr>
            <w:tcW w:w="470" w:type="pct"/>
            <w:gridSpan w:val="2"/>
            <w:tcBorders>
              <w:top w:val="single" w:sz="2" w:space="0" w:color="auto"/>
              <w:left w:val="single" w:sz="4" w:space="0" w:color="auto"/>
              <w:bottom w:val="single" w:sz="2" w:space="0" w:color="auto"/>
              <w:right w:val="single" w:sz="4" w:space="0" w:color="auto"/>
            </w:tcBorders>
            <w:vAlign w:val="center"/>
            <w:hideMark/>
          </w:tcPr>
          <w:p w14:paraId="6184099C"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3.212</w:t>
            </w:r>
          </w:p>
        </w:tc>
        <w:tc>
          <w:tcPr>
            <w:tcW w:w="394" w:type="pct"/>
            <w:gridSpan w:val="2"/>
            <w:tcBorders>
              <w:top w:val="single" w:sz="2" w:space="0" w:color="auto"/>
              <w:left w:val="single" w:sz="4" w:space="0" w:color="auto"/>
              <w:bottom w:val="single" w:sz="2" w:space="0" w:color="auto"/>
              <w:right w:val="single" w:sz="4" w:space="0" w:color="auto"/>
            </w:tcBorders>
            <w:vAlign w:val="center"/>
            <w:hideMark/>
          </w:tcPr>
          <w:p w14:paraId="217196AA"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22</w:t>
            </w:r>
          </w:p>
        </w:tc>
        <w:tc>
          <w:tcPr>
            <w:tcW w:w="452" w:type="pct"/>
            <w:gridSpan w:val="2"/>
            <w:tcBorders>
              <w:top w:val="single" w:sz="2" w:space="0" w:color="auto"/>
              <w:left w:val="single" w:sz="4" w:space="0" w:color="auto"/>
              <w:bottom w:val="single" w:sz="2" w:space="0" w:color="auto"/>
              <w:right w:val="single" w:sz="4" w:space="0" w:color="auto"/>
            </w:tcBorders>
            <w:vAlign w:val="center"/>
            <w:hideMark/>
          </w:tcPr>
          <w:p w14:paraId="1DADCE4D"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3.119</w:t>
            </w:r>
          </w:p>
        </w:tc>
        <w:tc>
          <w:tcPr>
            <w:tcW w:w="414" w:type="pct"/>
            <w:tcBorders>
              <w:top w:val="single" w:sz="2" w:space="0" w:color="auto"/>
              <w:left w:val="single" w:sz="4" w:space="0" w:color="auto"/>
              <w:bottom w:val="single" w:sz="2" w:space="0" w:color="auto"/>
              <w:right w:val="single" w:sz="4" w:space="0" w:color="auto"/>
            </w:tcBorders>
            <w:vAlign w:val="center"/>
            <w:hideMark/>
          </w:tcPr>
          <w:p w14:paraId="2FD031F2"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21</w:t>
            </w:r>
          </w:p>
        </w:tc>
        <w:tc>
          <w:tcPr>
            <w:tcW w:w="433" w:type="pct"/>
            <w:tcBorders>
              <w:top w:val="single" w:sz="2" w:space="0" w:color="auto"/>
              <w:left w:val="single" w:sz="4" w:space="0" w:color="auto"/>
              <w:bottom w:val="single" w:sz="2" w:space="0" w:color="auto"/>
              <w:right w:val="single" w:sz="4" w:space="0" w:color="auto"/>
            </w:tcBorders>
            <w:vAlign w:val="center"/>
            <w:hideMark/>
          </w:tcPr>
          <w:p w14:paraId="6118DFD0"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3.098</w:t>
            </w:r>
          </w:p>
        </w:tc>
        <w:tc>
          <w:tcPr>
            <w:tcW w:w="411" w:type="pct"/>
            <w:gridSpan w:val="2"/>
            <w:tcBorders>
              <w:top w:val="single" w:sz="2" w:space="0" w:color="auto"/>
              <w:left w:val="single" w:sz="4" w:space="0" w:color="auto"/>
              <w:bottom w:val="single" w:sz="2" w:space="0" w:color="auto"/>
              <w:right w:val="nil"/>
            </w:tcBorders>
            <w:vAlign w:val="center"/>
            <w:hideMark/>
          </w:tcPr>
          <w:p w14:paraId="124F12AB"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20</w:t>
            </w:r>
          </w:p>
        </w:tc>
      </w:tr>
      <w:tr w:rsidR="00614DC4" w14:paraId="75150894" w14:textId="77777777" w:rsidTr="00591D7C">
        <w:trPr>
          <w:trHeight w:val="198"/>
          <w:jc w:val="center"/>
        </w:trPr>
        <w:tc>
          <w:tcPr>
            <w:tcW w:w="812" w:type="pct"/>
            <w:tcBorders>
              <w:top w:val="single" w:sz="2" w:space="0" w:color="auto"/>
              <w:left w:val="nil"/>
              <w:bottom w:val="single" w:sz="4" w:space="0" w:color="auto"/>
              <w:right w:val="nil"/>
            </w:tcBorders>
            <w:vAlign w:val="center"/>
            <w:hideMark/>
          </w:tcPr>
          <w:p w14:paraId="5A9DDBC4" w14:textId="77777777" w:rsidR="00614DC4" w:rsidRDefault="00614DC4">
            <w:pPr>
              <w:pStyle w:val="texto"/>
              <w:spacing w:after="0" w:line="240" w:lineRule="atLeast"/>
              <w:ind w:left="-42" w:right="-108" w:firstLine="0"/>
              <w:jc w:val="left"/>
              <w:rPr>
                <w:rFonts w:ascii="Arial Narrow" w:hAnsi="Arial Narrow"/>
                <w:sz w:val="18"/>
                <w:szCs w:val="18"/>
                <w:lang w:val="es-ES"/>
              </w:rPr>
            </w:pPr>
            <w:r>
              <w:rPr>
                <w:rFonts w:ascii="Arial Narrow" w:hAnsi="Arial Narrow"/>
                <w:sz w:val="18"/>
                <w:szCs w:val="18"/>
                <w:lang w:val="es-ES"/>
              </w:rPr>
              <w:t xml:space="preserve">Mayores 55 años </w:t>
            </w:r>
          </w:p>
        </w:tc>
        <w:tc>
          <w:tcPr>
            <w:tcW w:w="440" w:type="pct"/>
            <w:tcBorders>
              <w:top w:val="single" w:sz="2" w:space="0" w:color="auto"/>
              <w:left w:val="nil"/>
              <w:bottom w:val="single" w:sz="4" w:space="0" w:color="auto"/>
              <w:right w:val="nil"/>
            </w:tcBorders>
            <w:vAlign w:val="center"/>
            <w:hideMark/>
          </w:tcPr>
          <w:p w14:paraId="7504C98A" w14:textId="77777777" w:rsidR="00614DC4" w:rsidRDefault="00614DC4">
            <w:pPr>
              <w:spacing w:after="0" w:line="240" w:lineRule="atLeast"/>
              <w:ind w:left="-127" w:firstLine="0"/>
              <w:jc w:val="right"/>
              <w:rPr>
                <w:rFonts w:ascii="Arial Narrow" w:hAnsi="Arial Narrow"/>
                <w:sz w:val="18"/>
                <w:szCs w:val="18"/>
                <w:lang w:val="es-ES" w:eastAsia="es-ES"/>
              </w:rPr>
            </w:pPr>
            <w:r>
              <w:rPr>
                <w:rFonts w:ascii="Arial Narrow" w:hAnsi="Arial Narrow"/>
                <w:sz w:val="18"/>
                <w:szCs w:val="18"/>
                <w:lang w:val="es-ES" w:eastAsia="es-ES"/>
              </w:rPr>
              <w:t>4.337</w:t>
            </w:r>
          </w:p>
        </w:tc>
        <w:tc>
          <w:tcPr>
            <w:tcW w:w="391" w:type="pct"/>
            <w:tcBorders>
              <w:top w:val="single" w:sz="2" w:space="0" w:color="auto"/>
              <w:left w:val="nil"/>
              <w:bottom w:val="single" w:sz="4" w:space="0" w:color="auto"/>
              <w:right w:val="single" w:sz="4" w:space="0" w:color="auto"/>
            </w:tcBorders>
            <w:vAlign w:val="center"/>
            <w:hideMark/>
          </w:tcPr>
          <w:p w14:paraId="53B49D15" w14:textId="77777777" w:rsidR="00614DC4" w:rsidRDefault="00614DC4">
            <w:pPr>
              <w:spacing w:after="0" w:line="240" w:lineRule="atLeast"/>
              <w:ind w:left="-127" w:firstLine="0"/>
              <w:jc w:val="right"/>
              <w:rPr>
                <w:rFonts w:ascii="Arial Narrow" w:hAnsi="Arial Narrow"/>
                <w:sz w:val="18"/>
                <w:szCs w:val="18"/>
                <w:lang w:val="es-ES" w:eastAsia="es-ES"/>
              </w:rPr>
            </w:pPr>
            <w:r>
              <w:rPr>
                <w:rFonts w:ascii="Arial Narrow" w:hAnsi="Arial Narrow"/>
                <w:sz w:val="18"/>
                <w:szCs w:val="18"/>
                <w:lang w:val="es-ES" w:eastAsia="es-ES"/>
              </w:rPr>
              <w:t>29</w:t>
            </w:r>
          </w:p>
        </w:tc>
        <w:tc>
          <w:tcPr>
            <w:tcW w:w="391" w:type="pct"/>
            <w:tcBorders>
              <w:top w:val="single" w:sz="2" w:space="0" w:color="auto"/>
              <w:left w:val="single" w:sz="4" w:space="0" w:color="auto"/>
              <w:bottom w:val="single" w:sz="4" w:space="0" w:color="auto"/>
              <w:right w:val="single" w:sz="4" w:space="0" w:color="auto"/>
            </w:tcBorders>
            <w:vAlign w:val="center"/>
            <w:hideMark/>
          </w:tcPr>
          <w:p w14:paraId="52FB0279"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4.432</w:t>
            </w:r>
          </w:p>
        </w:tc>
        <w:tc>
          <w:tcPr>
            <w:tcW w:w="392" w:type="pct"/>
            <w:tcBorders>
              <w:top w:val="single" w:sz="2" w:space="0" w:color="auto"/>
              <w:left w:val="single" w:sz="4" w:space="0" w:color="auto"/>
              <w:bottom w:val="single" w:sz="4" w:space="0" w:color="auto"/>
              <w:right w:val="single" w:sz="4" w:space="0" w:color="auto"/>
            </w:tcBorders>
            <w:vAlign w:val="center"/>
            <w:hideMark/>
          </w:tcPr>
          <w:p w14:paraId="029ABF9E"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29</w:t>
            </w:r>
          </w:p>
        </w:tc>
        <w:tc>
          <w:tcPr>
            <w:tcW w:w="470" w:type="pct"/>
            <w:gridSpan w:val="2"/>
            <w:tcBorders>
              <w:top w:val="single" w:sz="2" w:space="0" w:color="auto"/>
              <w:left w:val="single" w:sz="4" w:space="0" w:color="auto"/>
              <w:bottom w:val="single" w:sz="4" w:space="0" w:color="auto"/>
              <w:right w:val="single" w:sz="4" w:space="0" w:color="auto"/>
            </w:tcBorders>
            <w:vAlign w:val="center"/>
            <w:hideMark/>
          </w:tcPr>
          <w:p w14:paraId="05B5B3D8"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4.536</w:t>
            </w:r>
          </w:p>
        </w:tc>
        <w:tc>
          <w:tcPr>
            <w:tcW w:w="394" w:type="pct"/>
            <w:gridSpan w:val="2"/>
            <w:tcBorders>
              <w:top w:val="single" w:sz="2" w:space="0" w:color="auto"/>
              <w:left w:val="single" w:sz="4" w:space="0" w:color="auto"/>
              <w:bottom w:val="single" w:sz="4" w:space="0" w:color="auto"/>
              <w:right w:val="single" w:sz="4" w:space="0" w:color="auto"/>
            </w:tcBorders>
            <w:vAlign w:val="center"/>
            <w:hideMark/>
          </w:tcPr>
          <w:p w14:paraId="26C115BA"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31</w:t>
            </w:r>
          </w:p>
        </w:tc>
        <w:tc>
          <w:tcPr>
            <w:tcW w:w="452" w:type="pct"/>
            <w:gridSpan w:val="2"/>
            <w:tcBorders>
              <w:top w:val="single" w:sz="2" w:space="0" w:color="auto"/>
              <w:left w:val="single" w:sz="4" w:space="0" w:color="auto"/>
              <w:bottom w:val="single" w:sz="4" w:space="0" w:color="auto"/>
              <w:right w:val="single" w:sz="4" w:space="0" w:color="auto"/>
            </w:tcBorders>
            <w:vAlign w:val="center"/>
            <w:hideMark/>
          </w:tcPr>
          <w:p w14:paraId="586B4A24"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4.699</w:t>
            </w:r>
          </w:p>
        </w:tc>
        <w:tc>
          <w:tcPr>
            <w:tcW w:w="414" w:type="pct"/>
            <w:tcBorders>
              <w:top w:val="single" w:sz="2" w:space="0" w:color="auto"/>
              <w:left w:val="single" w:sz="4" w:space="0" w:color="auto"/>
              <w:bottom w:val="single" w:sz="4" w:space="0" w:color="auto"/>
              <w:right w:val="single" w:sz="4" w:space="0" w:color="auto"/>
            </w:tcBorders>
            <w:vAlign w:val="center"/>
            <w:hideMark/>
          </w:tcPr>
          <w:p w14:paraId="27081FE8"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31</w:t>
            </w:r>
          </w:p>
        </w:tc>
        <w:tc>
          <w:tcPr>
            <w:tcW w:w="433" w:type="pct"/>
            <w:tcBorders>
              <w:top w:val="single" w:sz="2" w:space="0" w:color="auto"/>
              <w:left w:val="single" w:sz="4" w:space="0" w:color="auto"/>
              <w:bottom w:val="single" w:sz="4" w:space="0" w:color="auto"/>
              <w:right w:val="single" w:sz="4" w:space="0" w:color="auto"/>
            </w:tcBorders>
            <w:vAlign w:val="center"/>
            <w:hideMark/>
          </w:tcPr>
          <w:p w14:paraId="7DBCDABF"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4.808</w:t>
            </w:r>
          </w:p>
        </w:tc>
        <w:tc>
          <w:tcPr>
            <w:tcW w:w="411" w:type="pct"/>
            <w:gridSpan w:val="2"/>
            <w:tcBorders>
              <w:top w:val="single" w:sz="2" w:space="0" w:color="auto"/>
              <w:left w:val="single" w:sz="4" w:space="0" w:color="auto"/>
              <w:bottom w:val="single" w:sz="4" w:space="0" w:color="auto"/>
              <w:right w:val="nil"/>
            </w:tcBorders>
            <w:vAlign w:val="center"/>
            <w:hideMark/>
          </w:tcPr>
          <w:p w14:paraId="5120DEED" w14:textId="77777777" w:rsidR="00614DC4" w:rsidRDefault="00614DC4">
            <w:pPr>
              <w:spacing w:after="0" w:line="240" w:lineRule="atLeast"/>
              <w:ind w:left="-75" w:firstLine="0"/>
              <w:jc w:val="right"/>
              <w:rPr>
                <w:rFonts w:ascii="Arial Narrow" w:hAnsi="Arial Narrow"/>
                <w:sz w:val="18"/>
                <w:szCs w:val="18"/>
                <w:lang w:val="es-ES" w:eastAsia="es-ES"/>
              </w:rPr>
            </w:pPr>
            <w:r>
              <w:rPr>
                <w:rFonts w:ascii="Arial Narrow" w:hAnsi="Arial Narrow"/>
                <w:sz w:val="18"/>
                <w:szCs w:val="18"/>
                <w:lang w:val="es-ES" w:eastAsia="es-ES"/>
              </w:rPr>
              <w:t>31</w:t>
            </w:r>
          </w:p>
        </w:tc>
      </w:tr>
      <w:tr w:rsidR="00614DC4" w:rsidRPr="00BE7421" w14:paraId="3A861920" w14:textId="77777777" w:rsidTr="00591D7C">
        <w:trPr>
          <w:trHeight w:val="255"/>
          <w:jc w:val="center"/>
        </w:trPr>
        <w:tc>
          <w:tcPr>
            <w:tcW w:w="812" w:type="pct"/>
            <w:tcBorders>
              <w:top w:val="single" w:sz="4" w:space="0" w:color="auto"/>
              <w:left w:val="nil"/>
              <w:bottom w:val="single" w:sz="4" w:space="0" w:color="auto"/>
              <w:right w:val="nil"/>
            </w:tcBorders>
            <w:vAlign w:val="center"/>
            <w:hideMark/>
          </w:tcPr>
          <w:p w14:paraId="42F717D7" w14:textId="77777777" w:rsidR="00614DC4" w:rsidRPr="00BE7421" w:rsidRDefault="00614DC4">
            <w:pPr>
              <w:pStyle w:val="texto"/>
              <w:spacing w:after="0" w:line="240" w:lineRule="atLeast"/>
              <w:ind w:left="-42" w:right="-108" w:firstLine="0"/>
              <w:jc w:val="left"/>
              <w:rPr>
                <w:rFonts w:ascii="Arial" w:hAnsi="Arial" w:cs="Arial"/>
                <w:sz w:val="18"/>
                <w:szCs w:val="18"/>
                <w:lang w:val="es-ES"/>
              </w:rPr>
            </w:pPr>
            <w:r w:rsidRPr="00BE7421">
              <w:rPr>
                <w:rFonts w:ascii="Arial" w:hAnsi="Arial" w:cs="Arial"/>
                <w:sz w:val="18"/>
                <w:szCs w:val="18"/>
                <w:lang w:val="es-ES"/>
              </w:rPr>
              <w:t>Edad media</w:t>
            </w:r>
          </w:p>
        </w:tc>
        <w:tc>
          <w:tcPr>
            <w:tcW w:w="440" w:type="pct"/>
            <w:tcBorders>
              <w:top w:val="single" w:sz="4" w:space="0" w:color="auto"/>
              <w:left w:val="nil"/>
              <w:bottom w:val="single" w:sz="4" w:space="0" w:color="auto"/>
              <w:right w:val="nil"/>
            </w:tcBorders>
            <w:vAlign w:val="center"/>
            <w:hideMark/>
          </w:tcPr>
          <w:p w14:paraId="1C5A7989" w14:textId="77777777" w:rsidR="00614DC4" w:rsidRPr="00BE7421" w:rsidRDefault="00614DC4">
            <w:pPr>
              <w:spacing w:after="0" w:line="240" w:lineRule="atLeast"/>
              <w:ind w:left="-138" w:firstLine="0"/>
              <w:jc w:val="right"/>
              <w:rPr>
                <w:rFonts w:ascii="Arial" w:hAnsi="Arial" w:cs="Arial"/>
                <w:sz w:val="18"/>
                <w:szCs w:val="18"/>
                <w:lang w:val="es-ES" w:eastAsia="es-ES"/>
              </w:rPr>
            </w:pPr>
            <w:r w:rsidRPr="00BE7421">
              <w:rPr>
                <w:rFonts w:ascii="Arial" w:hAnsi="Arial" w:cs="Arial"/>
                <w:sz w:val="18"/>
                <w:szCs w:val="18"/>
                <w:lang w:val="es-ES" w:eastAsia="es-ES"/>
              </w:rPr>
              <w:t>50</w:t>
            </w:r>
          </w:p>
        </w:tc>
        <w:tc>
          <w:tcPr>
            <w:tcW w:w="391" w:type="pct"/>
            <w:tcBorders>
              <w:top w:val="single" w:sz="4" w:space="0" w:color="auto"/>
              <w:left w:val="nil"/>
              <w:bottom w:val="single" w:sz="4" w:space="0" w:color="auto"/>
              <w:right w:val="single" w:sz="4" w:space="0" w:color="auto"/>
            </w:tcBorders>
            <w:vAlign w:val="center"/>
            <w:hideMark/>
          </w:tcPr>
          <w:p w14:paraId="55F53BDC" w14:textId="77777777" w:rsidR="00614DC4" w:rsidRPr="00BE7421" w:rsidRDefault="00614DC4">
            <w:pPr>
              <w:spacing w:after="0" w:line="240" w:lineRule="atLeast"/>
              <w:ind w:left="-138" w:firstLine="0"/>
              <w:jc w:val="right"/>
              <w:rPr>
                <w:rFonts w:ascii="Arial" w:hAnsi="Arial" w:cs="Arial"/>
                <w:sz w:val="18"/>
                <w:szCs w:val="18"/>
                <w:lang w:val="es-ES" w:eastAsia="es-ES"/>
              </w:rPr>
            </w:pPr>
            <w:r w:rsidRPr="00BE7421">
              <w:rPr>
                <w:rFonts w:ascii="Arial" w:hAnsi="Arial" w:cs="Arial"/>
                <w:sz w:val="18"/>
                <w:szCs w:val="18"/>
                <w:lang w:val="es-ES" w:eastAsia="es-ES"/>
              </w:rPr>
              <w:t>-</w:t>
            </w:r>
          </w:p>
        </w:tc>
        <w:tc>
          <w:tcPr>
            <w:tcW w:w="391" w:type="pct"/>
            <w:tcBorders>
              <w:top w:val="single" w:sz="4" w:space="0" w:color="auto"/>
              <w:left w:val="single" w:sz="4" w:space="0" w:color="auto"/>
              <w:bottom w:val="single" w:sz="4" w:space="0" w:color="auto"/>
              <w:right w:val="single" w:sz="4" w:space="0" w:color="auto"/>
            </w:tcBorders>
            <w:vAlign w:val="center"/>
            <w:hideMark/>
          </w:tcPr>
          <w:p w14:paraId="3C063E83" w14:textId="77777777" w:rsidR="00614DC4" w:rsidRPr="00BE7421" w:rsidRDefault="00614DC4">
            <w:pPr>
              <w:spacing w:after="0" w:line="240" w:lineRule="atLeast"/>
              <w:ind w:left="-127" w:firstLine="0"/>
              <w:jc w:val="right"/>
              <w:rPr>
                <w:rFonts w:ascii="Arial" w:hAnsi="Arial" w:cs="Arial"/>
                <w:sz w:val="18"/>
                <w:szCs w:val="18"/>
                <w:lang w:val="es-ES" w:eastAsia="es-ES"/>
              </w:rPr>
            </w:pPr>
            <w:r w:rsidRPr="00BE7421">
              <w:rPr>
                <w:rFonts w:ascii="Arial" w:hAnsi="Arial" w:cs="Arial"/>
                <w:sz w:val="18"/>
                <w:szCs w:val="18"/>
                <w:lang w:val="es-ES" w:eastAsia="es-ES"/>
              </w:rPr>
              <w:t>50</w:t>
            </w:r>
          </w:p>
        </w:tc>
        <w:tc>
          <w:tcPr>
            <w:tcW w:w="392" w:type="pct"/>
            <w:tcBorders>
              <w:top w:val="single" w:sz="4" w:space="0" w:color="auto"/>
              <w:left w:val="single" w:sz="4" w:space="0" w:color="auto"/>
              <w:bottom w:val="single" w:sz="4" w:space="0" w:color="auto"/>
              <w:right w:val="single" w:sz="4" w:space="0" w:color="auto"/>
            </w:tcBorders>
            <w:vAlign w:val="center"/>
            <w:hideMark/>
          </w:tcPr>
          <w:p w14:paraId="56990E64" w14:textId="77777777" w:rsidR="00614DC4" w:rsidRPr="00BE7421" w:rsidRDefault="00614DC4">
            <w:pPr>
              <w:spacing w:after="0" w:line="240" w:lineRule="atLeast"/>
              <w:ind w:left="-127" w:firstLine="0"/>
              <w:jc w:val="right"/>
              <w:rPr>
                <w:rFonts w:ascii="Arial" w:hAnsi="Arial" w:cs="Arial"/>
                <w:sz w:val="18"/>
                <w:szCs w:val="18"/>
                <w:lang w:val="es-ES" w:eastAsia="es-ES"/>
              </w:rPr>
            </w:pPr>
            <w:r w:rsidRPr="00BE7421">
              <w:rPr>
                <w:rFonts w:ascii="Arial" w:hAnsi="Arial" w:cs="Arial"/>
                <w:sz w:val="18"/>
                <w:szCs w:val="18"/>
                <w:lang w:val="es-ES" w:eastAsia="es-ES"/>
              </w:rPr>
              <w:t>-</w:t>
            </w:r>
          </w:p>
        </w:tc>
        <w:tc>
          <w:tcPr>
            <w:tcW w:w="470" w:type="pct"/>
            <w:gridSpan w:val="2"/>
            <w:tcBorders>
              <w:top w:val="single" w:sz="4" w:space="0" w:color="auto"/>
              <w:left w:val="single" w:sz="4" w:space="0" w:color="auto"/>
              <w:bottom w:val="single" w:sz="4" w:space="0" w:color="auto"/>
              <w:right w:val="single" w:sz="4" w:space="0" w:color="auto"/>
            </w:tcBorders>
            <w:vAlign w:val="center"/>
            <w:hideMark/>
          </w:tcPr>
          <w:p w14:paraId="48C9F442" w14:textId="77777777" w:rsidR="00614DC4" w:rsidRPr="00BE7421" w:rsidRDefault="00614DC4">
            <w:pPr>
              <w:spacing w:after="0" w:line="240" w:lineRule="atLeast"/>
              <w:ind w:left="-75" w:firstLine="0"/>
              <w:jc w:val="right"/>
              <w:rPr>
                <w:rFonts w:ascii="Arial" w:hAnsi="Arial" w:cs="Arial"/>
                <w:sz w:val="18"/>
                <w:szCs w:val="18"/>
                <w:lang w:val="es-ES" w:eastAsia="es-ES"/>
              </w:rPr>
            </w:pPr>
            <w:r w:rsidRPr="00BE7421">
              <w:rPr>
                <w:rFonts w:ascii="Arial" w:hAnsi="Arial" w:cs="Arial"/>
                <w:sz w:val="18"/>
                <w:szCs w:val="18"/>
                <w:lang w:val="es-ES" w:eastAsia="es-ES"/>
              </w:rPr>
              <w:t>50</w:t>
            </w:r>
          </w:p>
        </w:tc>
        <w:tc>
          <w:tcPr>
            <w:tcW w:w="394" w:type="pct"/>
            <w:gridSpan w:val="2"/>
            <w:tcBorders>
              <w:top w:val="single" w:sz="4" w:space="0" w:color="auto"/>
              <w:left w:val="single" w:sz="4" w:space="0" w:color="auto"/>
              <w:bottom w:val="single" w:sz="4" w:space="0" w:color="auto"/>
              <w:right w:val="single" w:sz="4" w:space="0" w:color="auto"/>
            </w:tcBorders>
            <w:vAlign w:val="center"/>
          </w:tcPr>
          <w:p w14:paraId="06AC7154" w14:textId="77777777" w:rsidR="00614DC4" w:rsidRPr="00BE7421" w:rsidRDefault="00614DC4">
            <w:pPr>
              <w:spacing w:after="0" w:line="240" w:lineRule="atLeast"/>
              <w:ind w:left="-75" w:firstLine="0"/>
              <w:jc w:val="right"/>
              <w:rPr>
                <w:rFonts w:ascii="Arial" w:hAnsi="Arial" w:cs="Arial"/>
                <w:sz w:val="18"/>
                <w:szCs w:val="18"/>
                <w:lang w:val="es-ES" w:eastAsia="es-ES"/>
              </w:rPr>
            </w:pPr>
          </w:p>
        </w:tc>
        <w:tc>
          <w:tcPr>
            <w:tcW w:w="452" w:type="pct"/>
            <w:gridSpan w:val="2"/>
            <w:tcBorders>
              <w:top w:val="single" w:sz="4" w:space="0" w:color="auto"/>
              <w:left w:val="single" w:sz="4" w:space="0" w:color="auto"/>
              <w:bottom w:val="single" w:sz="4" w:space="0" w:color="auto"/>
              <w:right w:val="single" w:sz="4" w:space="0" w:color="auto"/>
            </w:tcBorders>
            <w:vAlign w:val="center"/>
            <w:hideMark/>
          </w:tcPr>
          <w:p w14:paraId="208465D4" w14:textId="77777777" w:rsidR="00614DC4" w:rsidRPr="00BE7421" w:rsidRDefault="00614DC4">
            <w:pPr>
              <w:spacing w:after="0" w:line="240" w:lineRule="atLeast"/>
              <w:ind w:left="-75" w:firstLine="0"/>
              <w:jc w:val="right"/>
              <w:rPr>
                <w:rFonts w:ascii="Arial" w:hAnsi="Arial" w:cs="Arial"/>
                <w:sz w:val="18"/>
                <w:szCs w:val="18"/>
                <w:lang w:val="es-ES" w:eastAsia="es-ES"/>
              </w:rPr>
            </w:pPr>
            <w:r w:rsidRPr="00BE7421">
              <w:rPr>
                <w:rFonts w:ascii="Arial" w:hAnsi="Arial" w:cs="Arial"/>
                <w:sz w:val="18"/>
                <w:szCs w:val="18"/>
                <w:lang w:val="es-ES" w:eastAsia="es-ES"/>
              </w:rPr>
              <w:t>50</w:t>
            </w:r>
          </w:p>
        </w:tc>
        <w:tc>
          <w:tcPr>
            <w:tcW w:w="414" w:type="pct"/>
            <w:tcBorders>
              <w:top w:val="single" w:sz="4" w:space="0" w:color="auto"/>
              <w:left w:val="single" w:sz="4" w:space="0" w:color="auto"/>
              <w:bottom w:val="single" w:sz="4" w:space="0" w:color="auto"/>
              <w:right w:val="single" w:sz="4" w:space="0" w:color="auto"/>
            </w:tcBorders>
            <w:vAlign w:val="center"/>
          </w:tcPr>
          <w:p w14:paraId="12434658" w14:textId="77777777" w:rsidR="00614DC4" w:rsidRPr="00BE7421" w:rsidRDefault="00614DC4">
            <w:pPr>
              <w:spacing w:after="0" w:line="240" w:lineRule="atLeast"/>
              <w:ind w:left="-75" w:firstLine="0"/>
              <w:jc w:val="right"/>
              <w:rPr>
                <w:rFonts w:ascii="Arial" w:hAnsi="Arial" w:cs="Arial"/>
                <w:sz w:val="18"/>
                <w:szCs w:val="18"/>
                <w:lang w:val="es-ES" w:eastAsia="es-ES"/>
              </w:rPr>
            </w:pPr>
          </w:p>
        </w:tc>
        <w:tc>
          <w:tcPr>
            <w:tcW w:w="433" w:type="pct"/>
            <w:tcBorders>
              <w:top w:val="single" w:sz="4" w:space="0" w:color="auto"/>
              <w:left w:val="single" w:sz="4" w:space="0" w:color="auto"/>
              <w:bottom w:val="single" w:sz="4" w:space="0" w:color="auto"/>
              <w:right w:val="single" w:sz="4" w:space="0" w:color="auto"/>
            </w:tcBorders>
            <w:vAlign w:val="center"/>
            <w:hideMark/>
          </w:tcPr>
          <w:p w14:paraId="39EE46A8" w14:textId="77777777" w:rsidR="00614DC4" w:rsidRPr="00BE7421" w:rsidRDefault="00614DC4">
            <w:pPr>
              <w:spacing w:after="0" w:line="240" w:lineRule="atLeast"/>
              <w:ind w:left="-75" w:firstLine="0"/>
              <w:jc w:val="right"/>
              <w:rPr>
                <w:rFonts w:ascii="Arial" w:hAnsi="Arial" w:cs="Arial"/>
                <w:sz w:val="18"/>
                <w:szCs w:val="18"/>
                <w:lang w:val="es-ES" w:eastAsia="es-ES"/>
              </w:rPr>
            </w:pPr>
            <w:r w:rsidRPr="00BE7421">
              <w:rPr>
                <w:rFonts w:ascii="Arial" w:hAnsi="Arial" w:cs="Arial"/>
                <w:sz w:val="18"/>
                <w:szCs w:val="18"/>
                <w:lang w:val="es-ES" w:eastAsia="es-ES"/>
              </w:rPr>
              <w:t>50</w:t>
            </w:r>
          </w:p>
        </w:tc>
        <w:tc>
          <w:tcPr>
            <w:tcW w:w="411" w:type="pct"/>
            <w:gridSpan w:val="2"/>
            <w:tcBorders>
              <w:top w:val="single" w:sz="4" w:space="0" w:color="auto"/>
              <w:left w:val="single" w:sz="4" w:space="0" w:color="auto"/>
              <w:bottom w:val="single" w:sz="4" w:space="0" w:color="auto"/>
              <w:right w:val="nil"/>
            </w:tcBorders>
            <w:vAlign w:val="center"/>
          </w:tcPr>
          <w:p w14:paraId="051966B6" w14:textId="77777777" w:rsidR="00614DC4" w:rsidRPr="00BE7421" w:rsidRDefault="00614DC4">
            <w:pPr>
              <w:spacing w:after="0" w:line="240" w:lineRule="atLeast"/>
              <w:ind w:left="-75" w:firstLine="0"/>
              <w:jc w:val="right"/>
              <w:rPr>
                <w:rFonts w:ascii="Arial" w:hAnsi="Arial" w:cs="Arial"/>
                <w:sz w:val="18"/>
                <w:szCs w:val="18"/>
                <w:lang w:val="es-ES" w:eastAsia="es-ES"/>
              </w:rPr>
            </w:pPr>
          </w:p>
        </w:tc>
      </w:tr>
    </w:tbl>
    <w:p w14:paraId="457EC5A1" w14:textId="77777777" w:rsidR="00614DC4" w:rsidRDefault="00614DC4" w:rsidP="00614DC4">
      <w:pPr>
        <w:pStyle w:val="texto"/>
        <w:spacing w:before="240"/>
        <w:rPr>
          <w:lang w:val="es-ES"/>
        </w:rPr>
      </w:pPr>
      <w:r>
        <w:rPr>
          <w:lang w:val="es-ES"/>
        </w:rPr>
        <w:t xml:space="preserve">Destacamos que las personas con edad superior a 55 años suponen en torno al 31 por ciento en el periodo analizado; asimismo, aquellas con edad superior a 60 años han pasado de suponer el 11 por ciento en 2018 al 13 por ciento en 2022. </w:t>
      </w:r>
    </w:p>
    <w:p w14:paraId="2B7085A2" w14:textId="77777777" w:rsidR="00511EAB" w:rsidRDefault="00614DC4" w:rsidP="00614DC4">
      <w:pPr>
        <w:pStyle w:val="texto"/>
        <w:spacing w:before="120" w:after="240"/>
        <w:rPr>
          <w:lang w:val="es-ES"/>
        </w:rPr>
      </w:pPr>
      <w:r w:rsidRPr="00A06A4B">
        <w:rPr>
          <w:b/>
          <w:lang w:val="es-ES"/>
        </w:rPr>
        <w:t>En definitiva</w:t>
      </w:r>
      <w:r w:rsidRPr="00A06A4B">
        <w:rPr>
          <w:lang w:val="es-ES"/>
        </w:rPr>
        <w:t xml:space="preserve">, una vez llevado a cabo el proceso de estabilización de las plantillas, establecido en la Ley Foral </w:t>
      </w:r>
      <w:r w:rsidRPr="00A06A4B">
        <w:t>19/2022, de 1 de julio</w:t>
      </w:r>
      <w:r w:rsidRPr="00A06A4B">
        <w:rPr>
          <w:lang w:val="es-ES"/>
        </w:rPr>
        <w:t xml:space="preserve">, y hasta su valoración definitiva en diciembre de 2024, </w:t>
      </w:r>
      <w:r w:rsidR="00511EAB">
        <w:rPr>
          <w:lang w:val="es-ES"/>
        </w:rPr>
        <w:t>dada la temporalidad existente y la distribución del personal por edades, es necesario seguir adoptando medidas, aun cuando se ejecuten los procesos extraordinarios de estabilización.</w:t>
      </w:r>
    </w:p>
    <w:p w14:paraId="16C37105" w14:textId="77777777" w:rsidR="00BE4CFF" w:rsidRDefault="00BE4CFF" w:rsidP="00614DC4">
      <w:pPr>
        <w:pStyle w:val="texto"/>
        <w:rPr>
          <w:rFonts w:ascii="Arial" w:hAnsi="Arial"/>
          <w:i/>
          <w:iCs/>
          <w:spacing w:val="10"/>
          <w:kern w:val="28"/>
          <w:sz w:val="25"/>
          <w:szCs w:val="26"/>
          <w:lang w:val="es-ES"/>
        </w:rPr>
      </w:pPr>
    </w:p>
    <w:p w14:paraId="62D38622" w14:textId="77777777" w:rsidR="005E1F5C" w:rsidRDefault="005E1F5C" w:rsidP="00614DC4">
      <w:pPr>
        <w:pStyle w:val="texto"/>
        <w:rPr>
          <w:rFonts w:ascii="Arial" w:hAnsi="Arial"/>
          <w:i/>
          <w:iCs/>
          <w:spacing w:val="10"/>
          <w:kern w:val="28"/>
          <w:sz w:val="25"/>
          <w:szCs w:val="26"/>
          <w:lang w:val="es-ES"/>
        </w:rPr>
      </w:pPr>
    </w:p>
    <w:p w14:paraId="67CDC4D4" w14:textId="77777777" w:rsidR="00614DC4" w:rsidRDefault="00614DC4" w:rsidP="00614DC4">
      <w:pPr>
        <w:pStyle w:val="texto"/>
        <w:rPr>
          <w:rFonts w:ascii="Arial" w:hAnsi="Arial"/>
          <w:i/>
          <w:iCs/>
          <w:spacing w:val="10"/>
          <w:kern w:val="28"/>
          <w:sz w:val="25"/>
          <w:szCs w:val="26"/>
          <w:lang w:val="es-ES"/>
        </w:rPr>
      </w:pPr>
      <w:r>
        <w:rPr>
          <w:rFonts w:ascii="Arial" w:hAnsi="Arial"/>
          <w:i/>
          <w:iCs/>
          <w:spacing w:val="10"/>
          <w:kern w:val="28"/>
          <w:sz w:val="25"/>
          <w:szCs w:val="26"/>
          <w:lang w:val="es-ES"/>
        </w:rPr>
        <w:lastRenderedPageBreak/>
        <w:t>Verificaciones del gasto de personal</w:t>
      </w:r>
    </w:p>
    <w:p w14:paraId="5C04EA3B" w14:textId="77777777" w:rsidR="00614DC4" w:rsidRDefault="00614DC4" w:rsidP="00614DC4">
      <w:pPr>
        <w:pStyle w:val="texto"/>
        <w:rPr>
          <w:b/>
          <w:lang w:val="es-ES"/>
        </w:rPr>
      </w:pPr>
      <w:r>
        <w:rPr>
          <w:lang w:val="es-ES"/>
        </w:rPr>
        <w:t>Hemos analizado si el gasto reflejado en la aplicación SAP RRHH, de la cual se obtienen las nóminas, se corresponde con el registrado en SAPGE`21 y en el presupuesto, constatando que los gastos de todos los conceptos retributivos que componen la nómina son coincidentes y están correctamente contabilizados.</w:t>
      </w:r>
    </w:p>
    <w:p w14:paraId="439AC4E2" w14:textId="77777777" w:rsidR="00614DC4" w:rsidRDefault="00614DC4" w:rsidP="00614DC4">
      <w:pPr>
        <w:pStyle w:val="texto"/>
        <w:rPr>
          <w:lang w:val="es-ES"/>
        </w:rPr>
      </w:pPr>
      <w:r>
        <w:rPr>
          <w:lang w:val="es-ES"/>
        </w:rPr>
        <w:t xml:space="preserve">Además, hemos revisado una muestra de conceptos retributivos de la nómina devengada en todo el año 2022 del personal de la ACFN y sus OOAA </w:t>
      </w:r>
      <w:r w:rsidR="00F30A9C">
        <w:rPr>
          <w:lang w:val="es-ES"/>
        </w:rPr>
        <w:t xml:space="preserve">en situación activa, </w:t>
      </w:r>
      <w:r>
        <w:rPr>
          <w:lang w:val="es-ES"/>
        </w:rPr>
        <w:t xml:space="preserve">sin incluir al personal de los centros educativos concertados, al que cambia durante un mes de plaza, ni al que no ha trabajado durante todo el mes por circunstancias diversas. </w:t>
      </w:r>
    </w:p>
    <w:p w14:paraId="237FD7B6" w14:textId="77777777" w:rsidR="00614DC4" w:rsidRDefault="00614DC4" w:rsidP="00614DC4">
      <w:pPr>
        <w:pStyle w:val="texto"/>
        <w:rPr>
          <w:color w:val="FF0000"/>
          <w:lang w:val="es-ES"/>
        </w:rPr>
      </w:pPr>
      <w:r>
        <w:rPr>
          <w:lang w:val="es-ES"/>
        </w:rPr>
        <w:t>En concreto, hemos analizado 26 conceptos de nómina</w:t>
      </w:r>
      <w:r>
        <w:rPr>
          <w:rStyle w:val="Refdenotaalpie"/>
          <w:lang w:val="es-ES"/>
        </w:rPr>
        <w:footnoteReference w:id="12"/>
      </w:r>
      <w:r>
        <w:rPr>
          <w:lang w:val="es-ES"/>
        </w:rPr>
        <w:t xml:space="preserve"> contenidos en un total de 963.404</w:t>
      </w:r>
      <w:r>
        <w:rPr>
          <w:rFonts w:ascii="Calibri" w:hAnsi="Calibri" w:cs="Calibri"/>
          <w:color w:val="000000"/>
          <w:lang w:eastAsia="es-ES"/>
        </w:rPr>
        <w:t xml:space="preserve"> </w:t>
      </w:r>
      <w:r>
        <w:rPr>
          <w:lang w:val="es-ES"/>
        </w:rPr>
        <w:t>registros, correspondientes a 32.595 personas, por un importe total de 571,10 millones; este importe supone el 43 por ciento del total de la nómina devengada en el año por estos conceptos</w:t>
      </w:r>
      <w:r>
        <w:rPr>
          <w:color w:val="FF0000"/>
          <w:lang w:val="es-ES"/>
        </w:rPr>
        <w:t xml:space="preserve"> </w:t>
      </w:r>
      <w:r>
        <w:rPr>
          <w:lang w:val="es-ES"/>
        </w:rPr>
        <w:t>del personal de la ACFN.</w:t>
      </w:r>
    </w:p>
    <w:p w14:paraId="7A833123" w14:textId="77777777" w:rsidR="00614DC4" w:rsidRDefault="00614DC4" w:rsidP="00614DC4">
      <w:pPr>
        <w:pStyle w:val="texto"/>
        <w:spacing w:after="120"/>
        <w:rPr>
          <w:lang w:val="es-ES"/>
        </w:rPr>
      </w:pPr>
      <w:r>
        <w:rPr>
          <w:lang w:val="es-ES"/>
        </w:rPr>
        <w:t>Hemos verificado que el personal analizado ha percibido adecuadamente todos los conceptos retributivos revisados de acuerdo a lo establecido en la plantilla.</w:t>
      </w:r>
    </w:p>
    <w:p w14:paraId="16010B9F" w14:textId="77777777" w:rsidR="00614DC4" w:rsidRDefault="00614DC4" w:rsidP="00614DC4">
      <w:pPr>
        <w:pStyle w:val="atitulo2"/>
        <w:spacing w:before="240"/>
        <w:rPr>
          <w:bCs w:val="0"/>
          <w:iCs w:val="0"/>
        </w:rPr>
      </w:pPr>
      <w:bookmarkStart w:id="117" w:name="_Toc146471247"/>
      <w:bookmarkStart w:id="118" w:name="_Toc52267372"/>
      <w:bookmarkStart w:id="119" w:name="_Toc525907443"/>
      <w:bookmarkStart w:id="120" w:name="_Toc494270387"/>
      <w:bookmarkStart w:id="121" w:name="_Toc151365872"/>
      <w:r>
        <w:rPr>
          <w:bCs w:val="0"/>
          <w:iCs w:val="0"/>
        </w:rPr>
        <w:t>5.5 Gastos corrientes en bienes y servicios</w:t>
      </w:r>
      <w:bookmarkEnd w:id="117"/>
      <w:bookmarkEnd w:id="118"/>
      <w:bookmarkEnd w:id="119"/>
      <w:bookmarkEnd w:id="120"/>
      <w:bookmarkEnd w:id="121"/>
    </w:p>
    <w:p w14:paraId="412788A3" w14:textId="77777777" w:rsidR="00591D7C" w:rsidRDefault="00614DC4" w:rsidP="00614DC4">
      <w:pPr>
        <w:pStyle w:val="texto"/>
        <w:spacing w:after="120"/>
      </w:pPr>
      <w:r>
        <w:t xml:space="preserve">Los gastos corrientes en bienes y servicios del ejercicio 2022 ascendieron a 827,29 millones, cifra que supone el 15 por ciento del total de gastos, de los cuales el 50 por ciento corresponde al Departamento de Salud y el 19 por ciento al de Derechos Sociales. </w:t>
      </w:r>
    </w:p>
    <w:p w14:paraId="24B19FB2" w14:textId="77777777" w:rsidR="00614DC4" w:rsidRDefault="00614DC4" w:rsidP="00591D7C">
      <w:pPr>
        <w:pStyle w:val="texto"/>
        <w:spacing w:after="0"/>
      </w:pPr>
      <w:r>
        <w:t>El detalle por artículo presupuestario y su comparación con 2021 es el siguiente:</w:t>
      </w:r>
    </w:p>
    <w:tbl>
      <w:tblPr>
        <w:tblW w:w="8699" w:type="dxa"/>
        <w:tblLayout w:type="fixed"/>
        <w:tblCellMar>
          <w:left w:w="70" w:type="dxa"/>
          <w:right w:w="70" w:type="dxa"/>
        </w:tblCellMar>
        <w:tblLook w:val="04A0" w:firstRow="1" w:lastRow="0" w:firstColumn="1" w:lastColumn="0" w:noHBand="0" w:noVBand="1"/>
      </w:tblPr>
      <w:tblGrid>
        <w:gridCol w:w="3686"/>
        <w:gridCol w:w="198"/>
        <w:gridCol w:w="1503"/>
        <w:gridCol w:w="142"/>
        <w:gridCol w:w="2126"/>
        <w:gridCol w:w="999"/>
        <w:gridCol w:w="45"/>
      </w:tblGrid>
      <w:tr w:rsidR="00614DC4" w:rsidRPr="001E6763" w14:paraId="66A38947" w14:textId="77777777" w:rsidTr="00BE7421">
        <w:trPr>
          <w:gridAfter w:val="1"/>
          <w:wAfter w:w="45" w:type="dxa"/>
          <w:trHeight w:val="255"/>
        </w:trPr>
        <w:tc>
          <w:tcPr>
            <w:tcW w:w="8654" w:type="dxa"/>
            <w:gridSpan w:val="6"/>
            <w:tcBorders>
              <w:top w:val="nil"/>
              <w:left w:val="nil"/>
              <w:bottom w:val="single" w:sz="4" w:space="0" w:color="auto"/>
              <w:right w:val="nil"/>
            </w:tcBorders>
            <w:noWrap/>
            <w:vAlign w:val="center"/>
            <w:hideMark/>
          </w:tcPr>
          <w:p w14:paraId="4D483845" w14:textId="77777777" w:rsidR="00614DC4" w:rsidRPr="001E6763" w:rsidRDefault="00614DC4">
            <w:pPr>
              <w:spacing w:after="0"/>
              <w:ind w:right="-70" w:firstLine="0"/>
              <w:jc w:val="right"/>
              <w:rPr>
                <w:rFonts w:ascii="Arial" w:hAnsi="Arial" w:cs="Arial"/>
                <w:sz w:val="17"/>
                <w:szCs w:val="17"/>
                <w:lang w:val="es-ES" w:eastAsia="es-ES"/>
              </w:rPr>
            </w:pPr>
            <w:r w:rsidRPr="001E6763">
              <w:rPr>
                <w:rFonts w:ascii="Arial" w:hAnsi="Arial" w:cs="Arial"/>
                <w:sz w:val="17"/>
                <w:szCs w:val="17"/>
                <w:lang w:val="es-ES" w:eastAsia="es-ES"/>
              </w:rPr>
              <w:t>(en miles)</w:t>
            </w:r>
          </w:p>
        </w:tc>
      </w:tr>
      <w:tr w:rsidR="00614DC4" w:rsidRPr="00BE7421" w14:paraId="2780F2B1" w14:textId="77777777" w:rsidTr="00BE7421">
        <w:trPr>
          <w:trHeight w:val="255"/>
        </w:trPr>
        <w:tc>
          <w:tcPr>
            <w:tcW w:w="3686" w:type="dxa"/>
            <w:tcBorders>
              <w:top w:val="single" w:sz="4" w:space="0" w:color="auto"/>
              <w:left w:val="nil"/>
              <w:bottom w:val="single" w:sz="4" w:space="0" w:color="auto"/>
              <w:right w:val="nil"/>
            </w:tcBorders>
            <w:shd w:val="clear" w:color="auto" w:fill="8DB3E2"/>
            <w:noWrap/>
            <w:vAlign w:val="center"/>
            <w:hideMark/>
          </w:tcPr>
          <w:p w14:paraId="2AD65D4F" w14:textId="77777777" w:rsidR="00614DC4" w:rsidRPr="00BE7421" w:rsidRDefault="00614DC4">
            <w:pPr>
              <w:spacing w:after="0" w:line="0" w:lineRule="atLeast"/>
              <w:ind w:left="-79" w:right="-96" w:firstLine="0"/>
              <w:jc w:val="left"/>
              <w:rPr>
                <w:rFonts w:ascii="Arial" w:hAnsi="Arial" w:cs="Arial"/>
                <w:sz w:val="16"/>
                <w:szCs w:val="16"/>
              </w:rPr>
            </w:pPr>
            <w:r w:rsidRPr="00BE7421">
              <w:rPr>
                <w:rFonts w:ascii="Arial" w:hAnsi="Arial" w:cs="Arial"/>
                <w:spacing w:val="6"/>
                <w:sz w:val="16"/>
                <w:szCs w:val="16"/>
              </w:rPr>
              <w:t>Artículo presupuestario</w:t>
            </w:r>
          </w:p>
        </w:tc>
        <w:tc>
          <w:tcPr>
            <w:tcW w:w="1843" w:type="dxa"/>
            <w:gridSpan w:val="3"/>
            <w:tcBorders>
              <w:top w:val="single" w:sz="4" w:space="0" w:color="auto"/>
              <w:left w:val="nil"/>
              <w:bottom w:val="single" w:sz="4" w:space="0" w:color="auto"/>
              <w:right w:val="nil"/>
            </w:tcBorders>
            <w:shd w:val="clear" w:color="auto" w:fill="8DB3E2"/>
            <w:vAlign w:val="center"/>
            <w:hideMark/>
          </w:tcPr>
          <w:p w14:paraId="7CC6647B" w14:textId="77777777" w:rsidR="00614DC4" w:rsidRPr="00BE7421"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proofErr w:type="spellStart"/>
            <w:r w:rsidRPr="00BE7421">
              <w:rPr>
                <w:rFonts w:ascii="Arial" w:hAnsi="Arial" w:cs="Arial"/>
                <w:spacing w:val="6"/>
                <w:sz w:val="16"/>
                <w:szCs w:val="16"/>
              </w:rPr>
              <w:t>Obligac</w:t>
            </w:r>
            <w:proofErr w:type="spellEnd"/>
            <w:r w:rsidRPr="00BE7421">
              <w:rPr>
                <w:rFonts w:ascii="Arial" w:hAnsi="Arial" w:cs="Arial"/>
                <w:spacing w:val="6"/>
                <w:sz w:val="16"/>
                <w:szCs w:val="16"/>
              </w:rPr>
              <w:t xml:space="preserve">. </w:t>
            </w:r>
            <w:r w:rsidR="00FD6482">
              <w:rPr>
                <w:rFonts w:ascii="Arial" w:hAnsi="Arial" w:cs="Arial"/>
                <w:spacing w:val="6"/>
                <w:sz w:val="16"/>
                <w:szCs w:val="16"/>
              </w:rPr>
              <w:t>r</w:t>
            </w:r>
            <w:r w:rsidRPr="00BE7421">
              <w:rPr>
                <w:rFonts w:ascii="Arial" w:hAnsi="Arial" w:cs="Arial"/>
                <w:spacing w:val="6"/>
                <w:sz w:val="16"/>
                <w:szCs w:val="16"/>
              </w:rPr>
              <w:t>econoc</w:t>
            </w:r>
            <w:r w:rsidR="00E71FCB">
              <w:rPr>
                <w:rFonts w:ascii="Arial" w:hAnsi="Arial" w:cs="Arial"/>
                <w:spacing w:val="6"/>
                <w:sz w:val="16"/>
                <w:szCs w:val="16"/>
              </w:rPr>
              <w:t>i</w:t>
            </w:r>
            <w:r w:rsidRPr="00BE7421">
              <w:rPr>
                <w:rFonts w:ascii="Arial" w:hAnsi="Arial" w:cs="Arial"/>
                <w:spacing w:val="6"/>
                <w:sz w:val="16"/>
                <w:szCs w:val="16"/>
              </w:rPr>
              <w:t xml:space="preserve">das </w:t>
            </w:r>
          </w:p>
          <w:p w14:paraId="6209B925" w14:textId="77777777" w:rsidR="00614DC4" w:rsidRPr="00BE7421"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6"/>
                <w:szCs w:val="16"/>
                <w:lang w:val="es-ES" w:eastAsia="es-ES"/>
              </w:rPr>
            </w:pPr>
            <w:r w:rsidRPr="00BE7421">
              <w:rPr>
                <w:rFonts w:ascii="Arial" w:hAnsi="Arial" w:cs="Arial"/>
                <w:spacing w:val="6"/>
                <w:sz w:val="16"/>
                <w:szCs w:val="16"/>
              </w:rPr>
              <w:t>Netas 2021</w:t>
            </w:r>
          </w:p>
        </w:tc>
        <w:tc>
          <w:tcPr>
            <w:tcW w:w="2126" w:type="dxa"/>
            <w:tcBorders>
              <w:top w:val="single" w:sz="4" w:space="0" w:color="auto"/>
              <w:left w:val="nil"/>
              <w:bottom w:val="single" w:sz="4" w:space="0" w:color="auto"/>
              <w:right w:val="nil"/>
            </w:tcBorders>
            <w:shd w:val="clear" w:color="auto" w:fill="8DB3E2"/>
            <w:noWrap/>
            <w:vAlign w:val="center"/>
            <w:hideMark/>
          </w:tcPr>
          <w:p w14:paraId="2A10A107" w14:textId="77777777" w:rsidR="00614DC4" w:rsidRPr="00BE7421"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proofErr w:type="spellStart"/>
            <w:r w:rsidRPr="00BE7421">
              <w:rPr>
                <w:rFonts w:ascii="Arial" w:hAnsi="Arial" w:cs="Arial"/>
                <w:spacing w:val="6"/>
                <w:sz w:val="16"/>
                <w:szCs w:val="16"/>
              </w:rPr>
              <w:t>Obligac</w:t>
            </w:r>
            <w:proofErr w:type="spellEnd"/>
            <w:r w:rsidRPr="00BE7421">
              <w:rPr>
                <w:rFonts w:ascii="Arial" w:hAnsi="Arial" w:cs="Arial"/>
                <w:spacing w:val="6"/>
                <w:sz w:val="16"/>
                <w:szCs w:val="16"/>
              </w:rPr>
              <w:t xml:space="preserve">. </w:t>
            </w:r>
            <w:r w:rsidR="00FD6482">
              <w:rPr>
                <w:rFonts w:ascii="Arial" w:hAnsi="Arial" w:cs="Arial"/>
                <w:spacing w:val="6"/>
                <w:sz w:val="16"/>
                <w:szCs w:val="16"/>
              </w:rPr>
              <w:t>r</w:t>
            </w:r>
            <w:r w:rsidRPr="00BE7421">
              <w:rPr>
                <w:rFonts w:ascii="Arial" w:hAnsi="Arial" w:cs="Arial"/>
                <w:spacing w:val="6"/>
                <w:sz w:val="16"/>
                <w:szCs w:val="16"/>
              </w:rPr>
              <w:t xml:space="preserve">econocidas </w:t>
            </w:r>
          </w:p>
          <w:p w14:paraId="5AFE4230" w14:textId="77777777" w:rsidR="00614DC4" w:rsidRPr="00BE7421"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6"/>
                <w:szCs w:val="16"/>
                <w:lang w:val="es-ES" w:eastAsia="es-ES"/>
              </w:rPr>
            </w:pPr>
            <w:r w:rsidRPr="00BE7421">
              <w:rPr>
                <w:rFonts w:ascii="Arial" w:hAnsi="Arial" w:cs="Arial"/>
                <w:spacing w:val="6"/>
                <w:sz w:val="16"/>
                <w:szCs w:val="16"/>
              </w:rPr>
              <w:t>Netas 2022</w:t>
            </w:r>
          </w:p>
        </w:tc>
        <w:tc>
          <w:tcPr>
            <w:tcW w:w="1044" w:type="dxa"/>
            <w:gridSpan w:val="2"/>
            <w:tcBorders>
              <w:top w:val="single" w:sz="4" w:space="0" w:color="auto"/>
              <w:left w:val="nil"/>
              <w:bottom w:val="single" w:sz="4" w:space="0" w:color="auto"/>
              <w:right w:val="nil"/>
            </w:tcBorders>
            <w:shd w:val="clear" w:color="auto" w:fill="8DB3E2"/>
            <w:noWrap/>
            <w:vAlign w:val="center"/>
            <w:hideMark/>
          </w:tcPr>
          <w:p w14:paraId="673E1190" w14:textId="77777777" w:rsidR="00614DC4" w:rsidRPr="00BE7421" w:rsidRDefault="00614DC4">
            <w:pPr>
              <w:spacing w:after="0"/>
              <w:ind w:left="-28" w:firstLine="0"/>
              <w:jc w:val="right"/>
              <w:rPr>
                <w:rFonts w:ascii="Arial" w:hAnsi="Arial" w:cs="Arial"/>
                <w:spacing w:val="6"/>
                <w:sz w:val="16"/>
                <w:szCs w:val="16"/>
              </w:rPr>
            </w:pPr>
            <w:r w:rsidRPr="00BE7421">
              <w:rPr>
                <w:rFonts w:ascii="Arial" w:hAnsi="Arial" w:cs="Arial"/>
                <w:spacing w:val="6"/>
                <w:sz w:val="16"/>
                <w:szCs w:val="16"/>
              </w:rPr>
              <w:t xml:space="preserve">Var. % </w:t>
            </w:r>
          </w:p>
          <w:p w14:paraId="5334B141" w14:textId="77777777" w:rsidR="00614DC4" w:rsidRPr="00BE7421"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6"/>
                <w:szCs w:val="16"/>
                <w:lang w:val="es-ES" w:eastAsia="es-ES"/>
              </w:rPr>
            </w:pPr>
            <w:r w:rsidRPr="00BE7421">
              <w:rPr>
                <w:rFonts w:ascii="Arial" w:hAnsi="Arial" w:cs="Arial"/>
                <w:spacing w:val="6"/>
                <w:sz w:val="16"/>
                <w:szCs w:val="16"/>
              </w:rPr>
              <w:t>2022/2021</w:t>
            </w:r>
          </w:p>
        </w:tc>
      </w:tr>
      <w:tr w:rsidR="00614DC4" w14:paraId="0E324CB3" w14:textId="77777777" w:rsidTr="00BE7421">
        <w:trPr>
          <w:trHeight w:val="198"/>
        </w:trPr>
        <w:tc>
          <w:tcPr>
            <w:tcW w:w="3884" w:type="dxa"/>
            <w:gridSpan w:val="2"/>
            <w:tcBorders>
              <w:top w:val="single" w:sz="2" w:space="0" w:color="auto"/>
              <w:left w:val="nil"/>
              <w:bottom w:val="single" w:sz="2" w:space="0" w:color="auto"/>
              <w:right w:val="nil"/>
            </w:tcBorders>
            <w:noWrap/>
            <w:vAlign w:val="center"/>
            <w:hideMark/>
          </w:tcPr>
          <w:p w14:paraId="18EB2F3E" w14:textId="77777777" w:rsidR="00614DC4" w:rsidRDefault="00614DC4">
            <w:pPr>
              <w:pStyle w:val="texto"/>
              <w:spacing w:after="0" w:line="240" w:lineRule="atLeast"/>
              <w:ind w:firstLine="0"/>
              <w:jc w:val="left"/>
              <w:rPr>
                <w:rFonts w:ascii="Arial Narrow" w:hAnsi="Arial Narrow"/>
                <w:sz w:val="20"/>
                <w:szCs w:val="20"/>
                <w:lang w:val="es-ES"/>
              </w:rPr>
            </w:pPr>
            <w:r>
              <w:rPr>
                <w:rFonts w:ascii="Arial Narrow" w:hAnsi="Arial Narrow"/>
                <w:sz w:val="20"/>
                <w:szCs w:val="20"/>
                <w:lang w:val="es-ES"/>
              </w:rPr>
              <w:t>Arrendamientos y cánones</w:t>
            </w:r>
          </w:p>
        </w:tc>
        <w:tc>
          <w:tcPr>
            <w:tcW w:w="1503" w:type="dxa"/>
            <w:tcBorders>
              <w:top w:val="single" w:sz="2" w:space="0" w:color="auto"/>
              <w:left w:val="nil"/>
              <w:bottom w:val="single" w:sz="2" w:space="0" w:color="auto"/>
              <w:right w:val="nil"/>
            </w:tcBorders>
            <w:vAlign w:val="center"/>
            <w:hideMark/>
          </w:tcPr>
          <w:p w14:paraId="1180272E" w14:textId="77777777" w:rsidR="00614DC4" w:rsidRDefault="00614DC4">
            <w:pPr>
              <w:spacing w:after="0" w:line="240" w:lineRule="atLeast"/>
              <w:ind w:left="-127" w:firstLine="0"/>
              <w:jc w:val="right"/>
              <w:rPr>
                <w:rFonts w:ascii="Arial Narrow" w:hAnsi="Arial Narrow"/>
                <w:lang w:val="es-ES" w:eastAsia="es-ES"/>
              </w:rPr>
            </w:pPr>
            <w:r>
              <w:rPr>
                <w:rFonts w:ascii="Arial Narrow" w:hAnsi="Arial Narrow"/>
                <w:lang w:val="es-ES" w:eastAsia="es-ES"/>
              </w:rPr>
              <w:t>49.877</w:t>
            </w:r>
          </w:p>
        </w:tc>
        <w:tc>
          <w:tcPr>
            <w:tcW w:w="2268" w:type="dxa"/>
            <w:gridSpan w:val="2"/>
            <w:tcBorders>
              <w:top w:val="single" w:sz="2" w:space="0" w:color="auto"/>
              <w:left w:val="nil"/>
              <w:bottom w:val="single" w:sz="2" w:space="0" w:color="auto"/>
              <w:right w:val="nil"/>
            </w:tcBorders>
            <w:noWrap/>
            <w:vAlign w:val="center"/>
            <w:hideMark/>
          </w:tcPr>
          <w:p w14:paraId="7C6BD863" w14:textId="77777777" w:rsidR="00614DC4" w:rsidRDefault="00614DC4">
            <w:pPr>
              <w:spacing w:after="0" w:line="240" w:lineRule="atLeast"/>
              <w:ind w:left="-127" w:firstLine="0"/>
              <w:jc w:val="right"/>
              <w:rPr>
                <w:rFonts w:ascii="Arial Narrow" w:hAnsi="Arial Narrow"/>
                <w:lang w:val="es-ES" w:eastAsia="es-ES"/>
              </w:rPr>
            </w:pPr>
            <w:r>
              <w:rPr>
                <w:rFonts w:ascii="Arial Narrow" w:hAnsi="Arial Narrow"/>
                <w:lang w:val="es-ES" w:eastAsia="es-ES"/>
              </w:rPr>
              <w:t>85.541</w:t>
            </w:r>
          </w:p>
        </w:tc>
        <w:tc>
          <w:tcPr>
            <w:tcW w:w="1044" w:type="dxa"/>
            <w:gridSpan w:val="2"/>
            <w:tcBorders>
              <w:top w:val="single" w:sz="2" w:space="0" w:color="auto"/>
              <w:left w:val="nil"/>
              <w:bottom w:val="single" w:sz="2" w:space="0" w:color="auto"/>
              <w:right w:val="nil"/>
            </w:tcBorders>
            <w:noWrap/>
            <w:vAlign w:val="center"/>
            <w:hideMark/>
          </w:tcPr>
          <w:p w14:paraId="50595582" w14:textId="77777777" w:rsidR="00614DC4" w:rsidRDefault="00614DC4">
            <w:pPr>
              <w:spacing w:after="0" w:line="240" w:lineRule="atLeast"/>
              <w:ind w:left="-127" w:firstLine="0"/>
              <w:jc w:val="right"/>
              <w:rPr>
                <w:rFonts w:ascii="Arial Narrow" w:hAnsi="Arial Narrow"/>
                <w:lang w:val="es-ES" w:eastAsia="es-ES"/>
              </w:rPr>
            </w:pPr>
            <w:r>
              <w:rPr>
                <w:rFonts w:ascii="Arial Narrow" w:hAnsi="Arial Narrow"/>
                <w:lang w:val="es-ES" w:eastAsia="es-ES"/>
              </w:rPr>
              <w:t>72</w:t>
            </w:r>
          </w:p>
        </w:tc>
      </w:tr>
      <w:tr w:rsidR="00614DC4" w14:paraId="5ABD6C7D" w14:textId="77777777" w:rsidTr="00BE7421">
        <w:trPr>
          <w:trHeight w:val="198"/>
        </w:trPr>
        <w:tc>
          <w:tcPr>
            <w:tcW w:w="3884" w:type="dxa"/>
            <w:gridSpan w:val="2"/>
            <w:tcBorders>
              <w:top w:val="single" w:sz="2" w:space="0" w:color="auto"/>
              <w:left w:val="nil"/>
              <w:bottom w:val="single" w:sz="2" w:space="0" w:color="auto"/>
              <w:right w:val="nil"/>
            </w:tcBorders>
            <w:noWrap/>
            <w:vAlign w:val="center"/>
            <w:hideMark/>
          </w:tcPr>
          <w:p w14:paraId="3AB514CB" w14:textId="77777777" w:rsidR="00614DC4" w:rsidRDefault="00614DC4">
            <w:pPr>
              <w:pStyle w:val="texto"/>
              <w:spacing w:after="0" w:line="240" w:lineRule="atLeast"/>
              <w:ind w:firstLine="0"/>
              <w:jc w:val="left"/>
              <w:rPr>
                <w:rFonts w:ascii="Arial Narrow" w:hAnsi="Arial Narrow"/>
                <w:sz w:val="20"/>
                <w:szCs w:val="20"/>
                <w:lang w:val="es-ES"/>
              </w:rPr>
            </w:pPr>
            <w:r>
              <w:rPr>
                <w:rFonts w:ascii="Arial Narrow" w:hAnsi="Arial Narrow"/>
                <w:sz w:val="20"/>
                <w:szCs w:val="20"/>
                <w:lang w:val="es-ES"/>
              </w:rPr>
              <w:t>Reparaciones, mantenimiento y conservación</w:t>
            </w:r>
          </w:p>
        </w:tc>
        <w:tc>
          <w:tcPr>
            <w:tcW w:w="1503" w:type="dxa"/>
            <w:tcBorders>
              <w:top w:val="single" w:sz="2" w:space="0" w:color="auto"/>
              <w:left w:val="nil"/>
              <w:bottom w:val="single" w:sz="2" w:space="0" w:color="auto"/>
              <w:right w:val="nil"/>
            </w:tcBorders>
            <w:vAlign w:val="center"/>
            <w:hideMark/>
          </w:tcPr>
          <w:p w14:paraId="4FEB7833" w14:textId="77777777" w:rsidR="00614DC4" w:rsidRDefault="00614DC4">
            <w:pPr>
              <w:spacing w:after="0" w:line="240" w:lineRule="atLeast"/>
              <w:ind w:left="-127" w:firstLine="0"/>
              <w:jc w:val="right"/>
              <w:rPr>
                <w:rFonts w:ascii="Arial Narrow" w:hAnsi="Arial Narrow"/>
                <w:lang w:val="es-ES" w:eastAsia="es-ES"/>
              </w:rPr>
            </w:pPr>
            <w:r>
              <w:rPr>
                <w:rFonts w:ascii="Arial Narrow" w:hAnsi="Arial Narrow"/>
                <w:lang w:val="es-ES" w:eastAsia="es-ES"/>
              </w:rPr>
              <w:t>20.886</w:t>
            </w:r>
          </w:p>
        </w:tc>
        <w:tc>
          <w:tcPr>
            <w:tcW w:w="2268" w:type="dxa"/>
            <w:gridSpan w:val="2"/>
            <w:tcBorders>
              <w:top w:val="single" w:sz="2" w:space="0" w:color="auto"/>
              <w:left w:val="nil"/>
              <w:bottom w:val="single" w:sz="2" w:space="0" w:color="auto"/>
              <w:right w:val="nil"/>
            </w:tcBorders>
            <w:noWrap/>
            <w:vAlign w:val="center"/>
            <w:hideMark/>
          </w:tcPr>
          <w:p w14:paraId="176F2F2C" w14:textId="77777777" w:rsidR="00614DC4" w:rsidRDefault="00614DC4">
            <w:pPr>
              <w:spacing w:after="0" w:line="240" w:lineRule="atLeast"/>
              <w:ind w:left="-127" w:firstLine="0"/>
              <w:jc w:val="right"/>
              <w:rPr>
                <w:rFonts w:ascii="Arial Narrow" w:hAnsi="Arial Narrow"/>
                <w:lang w:val="es-ES" w:eastAsia="es-ES"/>
              </w:rPr>
            </w:pPr>
            <w:r>
              <w:rPr>
                <w:rFonts w:ascii="Arial Narrow" w:hAnsi="Arial Narrow"/>
                <w:lang w:val="es-ES" w:eastAsia="es-ES"/>
              </w:rPr>
              <w:t>22.199</w:t>
            </w:r>
          </w:p>
        </w:tc>
        <w:tc>
          <w:tcPr>
            <w:tcW w:w="1044" w:type="dxa"/>
            <w:gridSpan w:val="2"/>
            <w:tcBorders>
              <w:top w:val="single" w:sz="2" w:space="0" w:color="auto"/>
              <w:left w:val="nil"/>
              <w:bottom w:val="single" w:sz="2" w:space="0" w:color="auto"/>
              <w:right w:val="nil"/>
            </w:tcBorders>
            <w:noWrap/>
            <w:vAlign w:val="center"/>
            <w:hideMark/>
          </w:tcPr>
          <w:p w14:paraId="1F715B04" w14:textId="77777777" w:rsidR="00614DC4" w:rsidRDefault="00614DC4">
            <w:pPr>
              <w:spacing w:after="0" w:line="240" w:lineRule="atLeast"/>
              <w:ind w:left="-127" w:firstLine="0"/>
              <w:jc w:val="right"/>
              <w:rPr>
                <w:rFonts w:ascii="Arial Narrow" w:hAnsi="Arial Narrow"/>
                <w:lang w:val="es-ES" w:eastAsia="es-ES"/>
              </w:rPr>
            </w:pPr>
            <w:r>
              <w:rPr>
                <w:rFonts w:ascii="Arial Narrow" w:hAnsi="Arial Narrow"/>
                <w:lang w:val="es-ES" w:eastAsia="es-ES"/>
              </w:rPr>
              <w:t>6</w:t>
            </w:r>
          </w:p>
        </w:tc>
      </w:tr>
      <w:tr w:rsidR="00614DC4" w14:paraId="58389AAA" w14:textId="77777777" w:rsidTr="00BE7421">
        <w:trPr>
          <w:trHeight w:val="198"/>
        </w:trPr>
        <w:tc>
          <w:tcPr>
            <w:tcW w:w="3884" w:type="dxa"/>
            <w:gridSpan w:val="2"/>
            <w:tcBorders>
              <w:top w:val="single" w:sz="2" w:space="0" w:color="auto"/>
              <w:left w:val="nil"/>
              <w:bottom w:val="single" w:sz="2" w:space="0" w:color="auto"/>
              <w:right w:val="nil"/>
            </w:tcBorders>
            <w:noWrap/>
            <w:vAlign w:val="center"/>
            <w:hideMark/>
          </w:tcPr>
          <w:p w14:paraId="2FF7CE8E" w14:textId="77777777" w:rsidR="00614DC4" w:rsidRDefault="00614DC4">
            <w:pPr>
              <w:pStyle w:val="texto"/>
              <w:spacing w:after="0" w:line="240" w:lineRule="atLeast"/>
              <w:ind w:firstLine="0"/>
              <w:jc w:val="left"/>
              <w:rPr>
                <w:rFonts w:ascii="Arial Narrow" w:hAnsi="Arial Narrow"/>
                <w:sz w:val="20"/>
                <w:szCs w:val="20"/>
                <w:lang w:val="es-ES"/>
              </w:rPr>
            </w:pPr>
            <w:r>
              <w:rPr>
                <w:rFonts w:ascii="Arial Narrow" w:hAnsi="Arial Narrow"/>
                <w:sz w:val="20"/>
                <w:szCs w:val="20"/>
                <w:lang w:val="es-ES"/>
              </w:rPr>
              <w:t>Material, suministros y otros</w:t>
            </w:r>
          </w:p>
        </w:tc>
        <w:tc>
          <w:tcPr>
            <w:tcW w:w="1503" w:type="dxa"/>
            <w:tcBorders>
              <w:top w:val="single" w:sz="2" w:space="0" w:color="auto"/>
              <w:left w:val="nil"/>
              <w:bottom w:val="single" w:sz="2" w:space="0" w:color="auto"/>
              <w:right w:val="nil"/>
            </w:tcBorders>
            <w:vAlign w:val="center"/>
            <w:hideMark/>
          </w:tcPr>
          <w:p w14:paraId="50BBDA94" w14:textId="77777777" w:rsidR="00614DC4" w:rsidRDefault="00614DC4">
            <w:pPr>
              <w:spacing w:after="0" w:line="240" w:lineRule="atLeast"/>
              <w:ind w:left="-127" w:firstLine="0"/>
              <w:jc w:val="right"/>
              <w:rPr>
                <w:rFonts w:ascii="Arial Narrow" w:hAnsi="Arial Narrow"/>
                <w:lang w:val="es-ES" w:eastAsia="es-ES"/>
              </w:rPr>
            </w:pPr>
            <w:r>
              <w:rPr>
                <w:rFonts w:ascii="Arial Narrow" w:hAnsi="Arial Narrow"/>
                <w:lang w:val="es-ES" w:eastAsia="es-ES"/>
              </w:rPr>
              <w:t>470.994</w:t>
            </w:r>
          </w:p>
        </w:tc>
        <w:tc>
          <w:tcPr>
            <w:tcW w:w="2268" w:type="dxa"/>
            <w:gridSpan w:val="2"/>
            <w:tcBorders>
              <w:top w:val="single" w:sz="2" w:space="0" w:color="auto"/>
              <w:left w:val="nil"/>
              <w:bottom w:val="single" w:sz="2" w:space="0" w:color="auto"/>
              <w:right w:val="nil"/>
            </w:tcBorders>
            <w:noWrap/>
            <w:vAlign w:val="center"/>
            <w:hideMark/>
          </w:tcPr>
          <w:p w14:paraId="51BD340F" w14:textId="77777777" w:rsidR="00614DC4" w:rsidRDefault="00614DC4">
            <w:pPr>
              <w:spacing w:after="0" w:line="240" w:lineRule="atLeast"/>
              <w:ind w:left="-127" w:firstLine="0"/>
              <w:jc w:val="right"/>
              <w:rPr>
                <w:rFonts w:ascii="Arial Narrow" w:hAnsi="Arial Narrow"/>
                <w:lang w:val="es-ES" w:eastAsia="es-ES"/>
              </w:rPr>
            </w:pPr>
            <w:r>
              <w:rPr>
                <w:rFonts w:ascii="Arial Narrow" w:hAnsi="Arial Narrow"/>
                <w:lang w:val="es-ES" w:eastAsia="es-ES"/>
              </w:rPr>
              <w:t>506.426</w:t>
            </w:r>
          </w:p>
        </w:tc>
        <w:tc>
          <w:tcPr>
            <w:tcW w:w="1044" w:type="dxa"/>
            <w:gridSpan w:val="2"/>
            <w:tcBorders>
              <w:top w:val="single" w:sz="2" w:space="0" w:color="auto"/>
              <w:left w:val="nil"/>
              <w:bottom w:val="single" w:sz="2" w:space="0" w:color="auto"/>
              <w:right w:val="nil"/>
            </w:tcBorders>
            <w:noWrap/>
            <w:vAlign w:val="center"/>
            <w:hideMark/>
          </w:tcPr>
          <w:p w14:paraId="62830A8C" w14:textId="77777777" w:rsidR="00614DC4" w:rsidRDefault="00614DC4">
            <w:pPr>
              <w:spacing w:after="0" w:line="240" w:lineRule="atLeast"/>
              <w:ind w:left="-127" w:firstLine="0"/>
              <w:jc w:val="right"/>
              <w:rPr>
                <w:rFonts w:ascii="Arial Narrow" w:hAnsi="Arial Narrow"/>
                <w:lang w:val="es-ES" w:eastAsia="es-ES"/>
              </w:rPr>
            </w:pPr>
            <w:r>
              <w:rPr>
                <w:rFonts w:ascii="Arial Narrow" w:hAnsi="Arial Narrow"/>
                <w:lang w:val="es-ES" w:eastAsia="es-ES"/>
              </w:rPr>
              <w:t>8</w:t>
            </w:r>
          </w:p>
        </w:tc>
      </w:tr>
      <w:tr w:rsidR="00614DC4" w14:paraId="6134BFCF" w14:textId="77777777" w:rsidTr="00BE7421">
        <w:trPr>
          <w:trHeight w:val="198"/>
        </w:trPr>
        <w:tc>
          <w:tcPr>
            <w:tcW w:w="3884" w:type="dxa"/>
            <w:gridSpan w:val="2"/>
            <w:tcBorders>
              <w:top w:val="single" w:sz="2" w:space="0" w:color="auto"/>
              <w:left w:val="nil"/>
              <w:bottom w:val="single" w:sz="2" w:space="0" w:color="auto"/>
              <w:right w:val="nil"/>
            </w:tcBorders>
            <w:noWrap/>
            <w:vAlign w:val="center"/>
            <w:hideMark/>
          </w:tcPr>
          <w:p w14:paraId="0E9244A0" w14:textId="77777777" w:rsidR="00614DC4" w:rsidRDefault="00614DC4">
            <w:pPr>
              <w:pStyle w:val="texto"/>
              <w:spacing w:after="0" w:line="240" w:lineRule="atLeast"/>
              <w:ind w:firstLine="0"/>
              <w:jc w:val="left"/>
              <w:rPr>
                <w:rFonts w:ascii="Arial Narrow" w:hAnsi="Arial Narrow"/>
                <w:sz w:val="20"/>
                <w:szCs w:val="20"/>
                <w:lang w:val="es-ES"/>
              </w:rPr>
            </w:pPr>
            <w:r>
              <w:rPr>
                <w:rFonts w:ascii="Arial Narrow" w:hAnsi="Arial Narrow"/>
                <w:sz w:val="20"/>
                <w:szCs w:val="20"/>
                <w:lang w:val="es-ES"/>
              </w:rPr>
              <w:t>Indemnizaciones por razón del servicio</w:t>
            </w:r>
          </w:p>
        </w:tc>
        <w:tc>
          <w:tcPr>
            <w:tcW w:w="1503" w:type="dxa"/>
            <w:tcBorders>
              <w:top w:val="single" w:sz="2" w:space="0" w:color="auto"/>
              <w:left w:val="nil"/>
              <w:bottom w:val="single" w:sz="2" w:space="0" w:color="auto"/>
              <w:right w:val="nil"/>
            </w:tcBorders>
            <w:vAlign w:val="center"/>
            <w:hideMark/>
          </w:tcPr>
          <w:p w14:paraId="1C5F71F0" w14:textId="77777777" w:rsidR="00614DC4" w:rsidRDefault="00614DC4">
            <w:pPr>
              <w:spacing w:after="0" w:line="240" w:lineRule="atLeast"/>
              <w:ind w:left="-127" w:firstLine="0"/>
              <w:jc w:val="right"/>
              <w:rPr>
                <w:rFonts w:ascii="Arial Narrow" w:hAnsi="Arial Narrow"/>
                <w:lang w:val="es-ES" w:eastAsia="es-ES"/>
              </w:rPr>
            </w:pPr>
            <w:r>
              <w:rPr>
                <w:rFonts w:ascii="Arial Narrow" w:hAnsi="Arial Narrow"/>
                <w:lang w:val="es-ES" w:eastAsia="es-ES"/>
              </w:rPr>
              <w:t>2.826</w:t>
            </w:r>
          </w:p>
        </w:tc>
        <w:tc>
          <w:tcPr>
            <w:tcW w:w="2268" w:type="dxa"/>
            <w:gridSpan w:val="2"/>
            <w:tcBorders>
              <w:top w:val="single" w:sz="2" w:space="0" w:color="auto"/>
              <w:left w:val="nil"/>
              <w:bottom w:val="single" w:sz="2" w:space="0" w:color="auto"/>
              <w:right w:val="nil"/>
            </w:tcBorders>
            <w:noWrap/>
            <w:vAlign w:val="center"/>
            <w:hideMark/>
          </w:tcPr>
          <w:p w14:paraId="14A2C66D" w14:textId="77777777" w:rsidR="00614DC4" w:rsidRDefault="00614DC4">
            <w:pPr>
              <w:spacing w:after="0" w:line="240" w:lineRule="atLeast"/>
              <w:ind w:left="-127" w:firstLine="0"/>
              <w:jc w:val="right"/>
              <w:rPr>
                <w:rFonts w:ascii="Arial Narrow" w:hAnsi="Arial Narrow"/>
                <w:lang w:val="es-ES" w:eastAsia="es-ES"/>
              </w:rPr>
            </w:pPr>
            <w:r>
              <w:rPr>
                <w:rFonts w:ascii="Arial Narrow" w:hAnsi="Arial Narrow"/>
                <w:lang w:val="es-ES" w:eastAsia="es-ES"/>
              </w:rPr>
              <w:t>4.136</w:t>
            </w:r>
          </w:p>
        </w:tc>
        <w:tc>
          <w:tcPr>
            <w:tcW w:w="1044" w:type="dxa"/>
            <w:gridSpan w:val="2"/>
            <w:tcBorders>
              <w:top w:val="single" w:sz="2" w:space="0" w:color="auto"/>
              <w:left w:val="nil"/>
              <w:bottom w:val="single" w:sz="2" w:space="0" w:color="auto"/>
              <w:right w:val="nil"/>
            </w:tcBorders>
            <w:noWrap/>
            <w:vAlign w:val="center"/>
            <w:hideMark/>
          </w:tcPr>
          <w:p w14:paraId="43A30CF4" w14:textId="77777777" w:rsidR="00614DC4" w:rsidRDefault="00614DC4">
            <w:pPr>
              <w:spacing w:after="0" w:line="240" w:lineRule="atLeast"/>
              <w:ind w:left="-127" w:firstLine="0"/>
              <w:jc w:val="right"/>
              <w:rPr>
                <w:rFonts w:ascii="Arial Narrow" w:hAnsi="Arial Narrow"/>
                <w:lang w:val="es-ES" w:eastAsia="es-ES"/>
              </w:rPr>
            </w:pPr>
            <w:r>
              <w:rPr>
                <w:rFonts w:ascii="Arial Narrow" w:hAnsi="Arial Narrow"/>
                <w:lang w:val="es-ES" w:eastAsia="es-ES"/>
              </w:rPr>
              <w:t>46</w:t>
            </w:r>
          </w:p>
        </w:tc>
      </w:tr>
      <w:tr w:rsidR="00614DC4" w14:paraId="1406C635" w14:textId="77777777" w:rsidTr="00BE7421">
        <w:trPr>
          <w:trHeight w:val="198"/>
        </w:trPr>
        <w:tc>
          <w:tcPr>
            <w:tcW w:w="3884" w:type="dxa"/>
            <w:gridSpan w:val="2"/>
            <w:tcBorders>
              <w:top w:val="single" w:sz="2" w:space="0" w:color="auto"/>
              <w:left w:val="nil"/>
              <w:bottom w:val="single" w:sz="2" w:space="0" w:color="auto"/>
              <w:right w:val="nil"/>
            </w:tcBorders>
            <w:noWrap/>
            <w:vAlign w:val="center"/>
            <w:hideMark/>
          </w:tcPr>
          <w:p w14:paraId="3FAF59DE" w14:textId="77777777" w:rsidR="00614DC4" w:rsidRDefault="00614DC4">
            <w:pPr>
              <w:pStyle w:val="texto"/>
              <w:spacing w:after="0" w:line="240" w:lineRule="atLeast"/>
              <w:ind w:firstLine="0"/>
              <w:jc w:val="left"/>
              <w:rPr>
                <w:rFonts w:ascii="Arial Narrow" w:hAnsi="Arial Narrow"/>
                <w:sz w:val="20"/>
                <w:szCs w:val="20"/>
                <w:lang w:val="es-ES"/>
              </w:rPr>
            </w:pPr>
            <w:r>
              <w:rPr>
                <w:rFonts w:ascii="Arial Narrow" w:hAnsi="Arial Narrow"/>
                <w:sz w:val="20"/>
                <w:szCs w:val="20"/>
                <w:lang w:val="es-ES"/>
              </w:rPr>
              <w:t>Gastos de publicaciones</w:t>
            </w:r>
          </w:p>
        </w:tc>
        <w:tc>
          <w:tcPr>
            <w:tcW w:w="1503" w:type="dxa"/>
            <w:tcBorders>
              <w:top w:val="single" w:sz="2" w:space="0" w:color="auto"/>
              <w:left w:val="nil"/>
              <w:bottom w:val="single" w:sz="2" w:space="0" w:color="auto"/>
              <w:right w:val="nil"/>
            </w:tcBorders>
            <w:vAlign w:val="center"/>
            <w:hideMark/>
          </w:tcPr>
          <w:p w14:paraId="4517622E" w14:textId="77777777" w:rsidR="00614DC4" w:rsidRDefault="00614DC4">
            <w:pPr>
              <w:spacing w:after="0" w:line="240" w:lineRule="atLeast"/>
              <w:ind w:left="-127" w:firstLine="0"/>
              <w:jc w:val="right"/>
              <w:rPr>
                <w:rFonts w:ascii="Arial Narrow" w:hAnsi="Arial Narrow"/>
                <w:lang w:val="es-ES" w:eastAsia="es-ES"/>
              </w:rPr>
            </w:pPr>
            <w:r>
              <w:rPr>
                <w:rFonts w:ascii="Arial Narrow" w:hAnsi="Arial Narrow"/>
                <w:lang w:val="es-ES" w:eastAsia="es-ES"/>
              </w:rPr>
              <w:t>385</w:t>
            </w:r>
          </w:p>
        </w:tc>
        <w:tc>
          <w:tcPr>
            <w:tcW w:w="2268" w:type="dxa"/>
            <w:gridSpan w:val="2"/>
            <w:tcBorders>
              <w:top w:val="single" w:sz="2" w:space="0" w:color="auto"/>
              <w:left w:val="nil"/>
              <w:bottom w:val="single" w:sz="2" w:space="0" w:color="auto"/>
              <w:right w:val="nil"/>
            </w:tcBorders>
            <w:noWrap/>
            <w:vAlign w:val="center"/>
            <w:hideMark/>
          </w:tcPr>
          <w:p w14:paraId="2D1E51F5" w14:textId="77777777" w:rsidR="00614DC4" w:rsidRDefault="00614DC4">
            <w:pPr>
              <w:spacing w:after="0" w:line="240" w:lineRule="atLeast"/>
              <w:ind w:left="-127" w:firstLine="0"/>
              <w:jc w:val="right"/>
              <w:rPr>
                <w:rFonts w:ascii="Arial Narrow" w:hAnsi="Arial Narrow"/>
                <w:lang w:val="es-ES" w:eastAsia="es-ES"/>
              </w:rPr>
            </w:pPr>
            <w:r>
              <w:rPr>
                <w:rFonts w:ascii="Arial Narrow" w:hAnsi="Arial Narrow"/>
                <w:lang w:val="es-ES" w:eastAsia="es-ES"/>
              </w:rPr>
              <w:t>411</w:t>
            </w:r>
          </w:p>
        </w:tc>
        <w:tc>
          <w:tcPr>
            <w:tcW w:w="1044" w:type="dxa"/>
            <w:gridSpan w:val="2"/>
            <w:tcBorders>
              <w:top w:val="single" w:sz="2" w:space="0" w:color="auto"/>
              <w:left w:val="nil"/>
              <w:bottom w:val="single" w:sz="2" w:space="0" w:color="auto"/>
              <w:right w:val="nil"/>
            </w:tcBorders>
            <w:noWrap/>
            <w:vAlign w:val="center"/>
            <w:hideMark/>
          </w:tcPr>
          <w:p w14:paraId="7F3AF646" w14:textId="77777777" w:rsidR="00614DC4" w:rsidRDefault="00614DC4">
            <w:pPr>
              <w:spacing w:after="0" w:line="240" w:lineRule="atLeast"/>
              <w:ind w:left="-127" w:firstLine="0"/>
              <w:jc w:val="right"/>
              <w:rPr>
                <w:rFonts w:ascii="Arial Narrow" w:hAnsi="Arial Narrow"/>
                <w:lang w:val="es-ES" w:eastAsia="es-ES"/>
              </w:rPr>
            </w:pPr>
            <w:r>
              <w:rPr>
                <w:rFonts w:ascii="Arial Narrow" w:hAnsi="Arial Narrow"/>
                <w:lang w:val="es-ES" w:eastAsia="es-ES"/>
              </w:rPr>
              <w:t>7</w:t>
            </w:r>
          </w:p>
        </w:tc>
      </w:tr>
      <w:tr w:rsidR="00614DC4" w14:paraId="7F813A0D" w14:textId="77777777" w:rsidTr="00BE7421">
        <w:trPr>
          <w:trHeight w:val="198"/>
        </w:trPr>
        <w:tc>
          <w:tcPr>
            <w:tcW w:w="3884" w:type="dxa"/>
            <w:gridSpan w:val="2"/>
            <w:tcBorders>
              <w:top w:val="single" w:sz="2" w:space="0" w:color="auto"/>
              <w:left w:val="nil"/>
              <w:bottom w:val="single" w:sz="2" w:space="0" w:color="auto"/>
              <w:right w:val="nil"/>
            </w:tcBorders>
            <w:noWrap/>
            <w:vAlign w:val="center"/>
            <w:hideMark/>
          </w:tcPr>
          <w:p w14:paraId="62EE8C95" w14:textId="77777777" w:rsidR="00614DC4" w:rsidRDefault="00614DC4">
            <w:pPr>
              <w:pStyle w:val="texto"/>
              <w:spacing w:after="0" w:line="240" w:lineRule="atLeast"/>
              <w:ind w:firstLine="0"/>
              <w:jc w:val="left"/>
              <w:rPr>
                <w:rFonts w:ascii="Arial Narrow" w:hAnsi="Arial Narrow"/>
                <w:sz w:val="20"/>
                <w:szCs w:val="20"/>
                <w:lang w:val="es-ES"/>
              </w:rPr>
            </w:pPr>
            <w:r>
              <w:rPr>
                <w:rFonts w:ascii="Arial Narrow" w:hAnsi="Arial Narrow"/>
                <w:sz w:val="20"/>
                <w:szCs w:val="20"/>
                <w:lang w:val="es-ES"/>
              </w:rPr>
              <w:t>Conciertos de asistencia sanitaria</w:t>
            </w:r>
          </w:p>
        </w:tc>
        <w:tc>
          <w:tcPr>
            <w:tcW w:w="1503" w:type="dxa"/>
            <w:tcBorders>
              <w:top w:val="single" w:sz="2" w:space="0" w:color="auto"/>
              <w:left w:val="nil"/>
              <w:bottom w:val="single" w:sz="2" w:space="0" w:color="auto"/>
              <w:right w:val="nil"/>
            </w:tcBorders>
            <w:vAlign w:val="center"/>
            <w:hideMark/>
          </w:tcPr>
          <w:p w14:paraId="74942C35" w14:textId="77777777" w:rsidR="00614DC4" w:rsidRDefault="00614DC4">
            <w:pPr>
              <w:spacing w:after="0" w:line="240" w:lineRule="atLeast"/>
              <w:ind w:left="-127" w:firstLine="0"/>
              <w:jc w:val="right"/>
              <w:rPr>
                <w:rFonts w:ascii="Arial Narrow" w:hAnsi="Arial Narrow"/>
                <w:lang w:val="es-ES" w:eastAsia="es-ES"/>
              </w:rPr>
            </w:pPr>
            <w:r>
              <w:rPr>
                <w:rFonts w:ascii="Arial Narrow" w:hAnsi="Arial Narrow"/>
                <w:lang w:val="es-ES" w:eastAsia="es-ES"/>
              </w:rPr>
              <w:t>67.701</w:t>
            </w:r>
          </w:p>
        </w:tc>
        <w:tc>
          <w:tcPr>
            <w:tcW w:w="2268" w:type="dxa"/>
            <w:gridSpan w:val="2"/>
            <w:tcBorders>
              <w:top w:val="single" w:sz="2" w:space="0" w:color="auto"/>
              <w:left w:val="nil"/>
              <w:bottom w:val="single" w:sz="2" w:space="0" w:color="auto"/>
              <w:right w:val="nil"/>
            </w:tcBorders>
            <w:noWrap/>
            <w:vAlign w:val="center"/>
            <w:hideMark/>
          </w:tcPr>
          <w:p w14:paraId="7370E5A9" w14:textId="77777777" w:rsidR="00614DC4" w:rsidRDefault="00614DC4">
            <w:pPr>
              <w:spacing w:after="0" w:line="240" w:lineRule="atLeast"/>
              <w:ind w:left="-127" w:firstLine="0"/>
              <w:jc w:val="right"/>
              <w:rPr>
                <w:rFonts w:ascii="Arial Narrow" w:hAnsi="Arial Narrow"/>
                <w:lang w:val="es-ES" w:eastAsia="es-ES"/>
              </w:rPr>
            </w:pPr>
            <w:r>
              <w:rPr>
                <w:rFonts w:ascii="Arial Narrow" w:hAnsi="Arial Narrow"/>
                <w:lang w:val="es-ES" w:eastAsia="es-ES"/>
              </w:rPr>
              <w:t>65.194</w:t>
            </w:r>
          </w:p>
        </w:tc>
        <w:tc>
          <w:tcPr>
            <w:tcW w:w="1044" w:type="dxa"/>
            <w:gridSpan w:val="2"/>
            <w:tcBorders>
              <w:top w:val="single" w:sz="2" w:space="0" w:color="auto"/>
              <w:left w:val="nil"/>
              <w:bottom w:val="single" w:sz="2" w:space="0" w:color="auto"/>
              <w:right w:val="nil"/>
            </w:tcBorders>
            <w:noWrap/>
            <w:vAlign w:val="center"/>
            <w:hideMark/>
          </w:tcPr>
          <w:p w14:paraId="4D2780B3" w14:textId="77777777" w:rsidR="00614DC4" w:rsidRDefault="00614DC4">
            <w:pPr>
              <w:spacing w:after="0" w:line="240" w:lineRule="atLeast"/>
              <w:ind w:left="-127" w:firstLine="0"/>
              <w:jc w:val="right"/>
              <w:rPr>
                <w:rFonts w:ascii="Arial Narrow" w:hAnsi="Arial Narrow"/>
                <w:lang w:val="es-ES" w:eastAsia="es-ES"/>
              </w:rPr>
            </w:pPr>
            <w:r>
              <w:rPr>
                <w:rFonts w:ascii="Arial Narrow" w:hAnsi="Arial Narrow"/>
                <w:lang w:val="es-ES" w:eastAsia="es-ES"/>
              </w:rPr>
              <w:t>-4</w:t>
            </w:r>
          </w:p>
        </w:tc>
      </w:tr>
      <w:tr w:rsidR="00614DC4" w14:paraId="6EB5E635" w14:textId="77777777" w:rsidTr="00192962">
        <w:trPr>
          <w:trHeight w:val="198"/>
        </w:trPr>
        <w:tc>
          <w:tcPr>
            <w:tcW w:w="3884" w:type="dxa"/>
            <w:gridSpan w:val="2"/>
            <w:tcBorders>
              <w:top w:val="single" w:sz="2" w:space="0" w:color="auto"/>
              <w:left w:val="nil"/>
              <w:bottom w:val="single" w:sz="4" w:space="0" w:color="auto"/>
              <w:right w:val="nil"/>
            </w:tcBorders>
            <w:noWrap/>
            <w:vAlign w:val="center"/>
            <w:hideMark/>
          </w:tcPr>
          <w:p w14:paraId="1B9CFB90" w14:textId="77777777" w:rsidR="00614DC4" w:rsidRDefault="00614DC4">
            <w:pPr>
              <w:pStyle w:val="texto"/>
              <w:spacing w:after="0" w:line="240" w:lineRule="atLeast"/>
              <w:ind w:firstLine="0"/>
              <w:jc w:val="left"/>
              <w:rPr>
                <w:rFonts w:ascii="Arial Narrow" w:hAnsi="Arial Narrow"/>
                <w:sz w:val="20"/>
                <w:szCs w:val="20"/>
                <w:lang w:val="es-ES"/>
              </w:rPr>
            </w:pPr>
            <w:r>
              <w:rPr>
                <w:rFonts w:ascii="Arial Narrow" w:hAnsi="Arial Narrow"/>
                <w:sz w:val="20"/>
                <w:szCs w:val="20"/>
                <w:lang w:val="es-ES"/>
              </w:rPr>
              <w:t xml:space="preserve">Gestión </w:t>
            </w:r>
            <w:proofErr w:type="spellStart"/>
            <w:r>
              <w:rPr>
                <w:rFonts w:ascii="Arial Narrow" w:hAnsi="Arial Narrow"/>
                <w:sz w:val="20"/>
                <w:szCs w:val="20"/>
                <w:lang w:val="es-ES"/>
              </w:rPr>
              <w:t>serv</w:t>
            </w:r>
            <w:proofErr w:type="spellEnd"/>
            <w:r>
              <w:rPr>
                <w:rFonts w:ascii="Arial Narrow" w:hAnsi="Arial Narrow"/>
                <w:sz w:val="20"/>
                <w:szCs w:val="20"/>
                <w:lang w:val="es-ES"/>
              </w:rPr>
              <w:t xml:space="preserve">. sociales </w:t>
            </w:r>
            <w:proofErr w:type="spellStart"/>
            <w:r>
              <w:rPr>
                <w:rFonts w:ascii="Arial Narrow" w:hAnsi="Arial Narrow"/>
                <w:sz w:val="20"/>
                <w:szCs w:val="20"/>
                <w:lang w:val="es-ES"/>
              </w:rPr>
              <w:t>garant</w:t>
            </w:r>
            <w:proofErr w:type="spellEnd"/>
            <w:r>
              <w:rPr>
                <w:rFonts w:ascii="Arial Narrow" w:hAnsi="Arial Narrow"/>
                <w:sz w:val="20"/>
                <w:szCs w:val="20"/>
                <w:lang w:val="es-ES"/>
              </w:rPr>
              <w:t xml:space="preserve">. </w:t>
            </w:r>
            <w:proofErr w:type="spellStart"/>
            <w:r>
              <w:rPr>
                <w:rFonts w:ascii="Arial Narrow" w:hAnsi="Arial Narrow"/>
                <w:sz w:val="20"/>
                <w:szCs w:val="20"/>
                <w:lang w:val="es-ES"/>
              </w:rPr>
              <w:t>Cart</w:t>
            </w:r>
            <w:proofErr w:type="spellEnd"/>
            <w:r>
              <w:rPr>
                <w:rFonts w:ascii="Arial Narrow" w:hAnsi="Arial Narrow"/>
                <w:sz w:val="20"/>
                <w:szCs w:val="20"/>
                <w:lang w:val="es-ES"/>
              </w:rPr>
              <w:t xml:space="preserve">. </w:t>
            </w:r>
            <w:proofErr w:type="spellStart"/>
            <w:r>
              <w:rPr>
                <w:rFonts w:ascii="Arial Narrow" w:hAnsi="Arial Narrow"/>
                <w:sz w:val="20"/>
                <w:szCs w:val="20"/>
                <w:lang w:val="es-ES"/>
              </w:rPr>
              <w:t>Serv</w:t>
            </w:r>
            <w:proofErr w:type="spellEnd"/>
            <w:r>
              <w:rPr>
                <w:rFonts w:ascii="Arial Narrow" w:hAnsi="Arial Narrow"/>
                <w:sz w:val="20"/>
                <w:szCs w:val="20"/>
                <w:lang w:val="es-ES"/>
              </w:rPr>
              <w:t>. Soc.</w:t>
            </w:r>
          </w:p>
        </w:tc>
        <w:tc>
          <w:tcPr>
            <w:tcW w:w="1503" w:type="dxa"/>
            <w:tcBorders>
              <w:top w:val="single" w:sz="2" w:space="0" w:color="auto"/>
              <w:left w:val="nil"/>
              <w:bottom w:val="single" w:sz="4" w:space="0" w:color="auto"/>
              <w:right w:val="nil"/>
            </w:tcBorders>
            <w:vAlign w:val="center"/>
            <w:hideMark/>
          </w:tcPr>
          <w:p w14:paraId="706B7A15" w14:textId="77777777" w:rsidR="00614DC4" w:rsidRDefault="00614DC4">
            <w:pPr>
              <w:spacing w:after="0" w:line="240" w:lineRule="atLeast"/>
              <w:ind w:left="-127" w:firstLine="0"/>
              <w:jc w:val="right"/>
              <w:rPr>
                <w:rFonts w:ascii="Arial Narrow" w:hAnsi="Arial Narrow"/>
                <w:lang w:val="es-ES" w:eastAsia="es-ES"/>
              </w:rPr>
            </w:pPr>
            <w:r>
              <w:rPr>
                <w:rFonts w:ascii="Arial Narrow" w:hAnsi="Arial Narrow"/>
                <w:lang w:val="es-ES" w:eastAsia="es-ES"/>
              </w:rPr>
              <w:t>131.079</w:t>
            </w:r>
          </w:p>
        </w:tc>
        <w:tc>
          <w:tcPr>
            <w:tcW w:w="2268" w:type="dxa"/>
            <w:gridSpan w:val="2"/>
            <w:tcBorders>
              <w:top w:val="single" w:sz="2" w:space="0" w:color="auto"/>
              <w:left w:val="nil"/>
              <w:bottom w:val="single" w:sz="4" w:space="0" w:color="auto"/>
              <w:right w:val="nil"/>
            </w:tcBorders>
            <w:noWrap/>
            <w:vAlign w:val="center"/>
            <w:hideMark/>
          </w:tcPr>
          <w:p w14:paraId="66376F5D" w14:textId="77777777" w:rsidR="00614DC4" w:rsidRDefault="00614DC4">
            <w:pPr>
              <w:spacing w:after="0" w:line="240" w:lineRule="atLeast"/>
              <w:ind w:left="-127" w:firstLine="0"/>
              <w:jc w:val="right"/>
              <w:rPr>
                <w:rFonts w:ascii="Arial Narrow" w:hAnsi="Arial Narrow"/>
                <w:lang w:val="es-ES" w:eastAsia="es-ES"/>
              </w:rPr>
            </w:pPr>
            <w:r>
              <w:rPr>
                <w:rFonts w:ascii="Arial Narrow" w:hAnsi="Arial Narrow"/>
                <w:lang w:val="es-ES" w:eastAsia="es-ES"/>
              </w:rPr>
              <w:t>143.378</w:t>
            </w:r>
          </w:p>
        </w:tc>
        <w:tc>
          <w:tcPr>
            <w:tcW w:w="1044" w:type="dxa"/>
            <w:gridSpan w:val="2"/>
            <w:tcBorders>
              <w:top w:val="single" w:sz="2" w:space="0" w:color="auto"/>
              <w:left w:val="nil"/>
              <w:bottom w:val="single" w:sz="4" w:space="0" w:color="auto"/>
              <w:right w:val="nil"/>
            </w:tcBorders>
            <w:noWrap/>
            <w:vAlign w:val="center"/>
            <w:hideMark/>
          </w:tcPr>
          <w:p w14:paraId="77B826D0" w14:textId="77777777" w:rsidR="00614DC4" w:rsidRDefault="00614DC4">
            <w:pPr>
              <w:spacing w:after="0" w:line="240" w:lineRule="atLeast"/>
              <w:ind w:left="-127" w:firstLine="0"/>
              <w:jc w:val="right"/>
              <w:rPr>
                <w:rFonts w:ascii="Arial Narrow" w:hAnsi="Arial Narrow"/>
                <w:lang w:val="es-ES" w:eastAsia="es-ES"/>
              </w:rPr>
            </w:pPr>
            <w:r>
              <w:rPr>
                <w:rFonts w:ascii="Arial Narrow" w:hAnsi="Arial Narrow"/>
                <w:lang w:val="es-ES" w:eastAsia="es-ES"/>
              </w:rPr>
              <w:t>9</w:t>
            </w:r>
          </w:p>
        </w:tc>
      </w:tr>
      <w:tr w:rsidR="00614DC4" w:rsidRPr="00BE7421" w14:paraId="46C3E7D1" w14:textId="77777777" w:rsidTr="00BE7421">
        <w:trPr>
          <w:trHeight w:val="255"/>
        </w:trPr>
        <w:tc>
          <w:tcPr>
            <w:tcW w:w="3884" w:type="dxa"/>
            <w:gridSpan w:val="2"/>
            <w:tcBorders>
              <w:top w:val="single" w:sz="4" w:space="0" w:color="auto"/>
              <w:left w:val="nil"/>
              <w:bottom w:val="single" w:sz="4" w:space="0" w:color="auto"/>
              <w:right w:val="nil"/>
            </w:tcBorders>
            <w:shd w:val="clear" w:color="auto" w:fill="8DB3E2"/>
            <w:noWrap/>
            <w:vAlign w:val="center"/>
            <w:hideMark/>
          </w:tcPr>
          <w:p w14:paraId="534D67C7" w14:textId="77777777" w:rsidR="00614DC4" w:rsidRPr="00BE7421" w:rsidRDefault="00614DC4">
            <w:pPr>
              <w:spacing w:after="0" w:line="0" w:lineRule="atLeast"/>
              <w:ind w:left="-79" w:right="-96" w:firstLine="0"/>
              <w:jc w:val="left"/>
              <w:rPr>
                <w:rFonts w:ascii="Arial" w:hAnsi="Arial" w:cs="Arial"/>
                <w:sz w:val="16"/>
                <w:szCs w:val="16"/>
              </w:rPr>
            </w:pPr>
            <w:r w:rsidRPr="00BE7421">
              <w:rPr>
                <w:rFonts w:ascii="Arial" w:hAnsi="Arial" w:cs="Arial"/>
                <w:sz w:val="16"/>
                <w:szCs w:val="16"/>
                <w:lang w:val="es-ES" w:eastAsia="es-ES"/>
              </w:rPr>
              <w:t>Total gasto</w:t>
            </w:r>
          </w:p>
        </w:tc>
        <w:tc>
          <w:tcPr>
            <w:tcW w:w="1503" w:type="dxa"/>
            <w:tcBorders>
              <w:top w:val="single" w:sz="4" w:space="0" w:color="auto"/>
              <w:left w:val="nil"/>
              <w:bottom w:val="single" w:sz="4" w:space="0" w:color="auto"/>
              <w:right w:val="nil"/>
            </w:tcBorders>
            <w:shd w:val="clear" w:color="auto" w:fill="8DB3E2"/>
            <w:vAlign w:val="center"/>
            <w:hideMark/>
          </w:tcPr>
          <w:p w14:paraId="5B93261E" w14:textId="77777777" w:rsidR="00614DC4" w:rsidRPr="00BE7421"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6"/>
                <w:szCs w:val="16"/>
                <w:lang w:val="es-ES" w:eastAsia="es-ES"/>
              </w:rPr>
            </w:pPr>
            <w:r w:rsidRPr="00BE7421">
              <w:rPr>
                <w:rFonts w:ascii="Arial" w:hAnsi="Arial" w:cs="Arial"/>
                <w:spacing w:val="6"/>
                <w:sz w:val="16"/>
                <w:szCs w:val="16"/>
                <w:lang w:val="es-ES" w:eastAsia="es-ES"/>
              </w:rPr>
              <w:t>743.748</w:t>
            </w:r>
          </w:p>
        </w:tc>
        <w:tc>
          <w:tcPr>
            <w:tcW w:w="2268" w:type="dxa"/>
            <w:gridSpan w:val="2"/>
            <w:tcBorders>
              <w:top w:val="single" w:sz="4" w:space="0" w:color="auto"/>
              <w:left w:val="nil"/>
              <w:bottom w:val="single" w:sz="4" w:space="0" w:color="auto"/>
              <w:right w:val="nil"/>
            </w:tcBorders>
            <w:shd w:val="clear" w:color="auto" w:fill="8DB3E2"/>
            <w:noWrap/>
            <w:vAlign w:val="center"/>
            <w:hideMark/>
          </w:tcPr>
          <w:p w14:paraId="372A2B29" w14:textId="77777777" w:rsidR="00614DC4" w:rsidRPr="00BE7421"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6"/>
                <w:szCs w:val="16"/>
                <w:lang w:val="es-ES" w:eastAsia="es-ES"/>
              </w:rPr>
            </w:pPr>
            <w:r w:rsidRPr="00BE7421">
              <w:rPr>
                <w:rFonts w:ascii="Arial" w:hAnsi="Arial" w:cs="Arial"/>
                <w:spacing w:val="6"/>
                <w:sz w:val="16"/>
                <w:szCs w:val="16"/>
                <w:lang w:val="es-ES" w:eastAsia="es-ES"/>
              </w:rPr>
              <w:t>827.285</w:t>
            </w:r>
          </w:p>
        </w:tc>
        <w:tc>
          <w:tcPr>
            <w:tcW w:w="1044" w:type="dxa"/>
            <w:gridSpan w:val="2"/>
            <w:tcBorders>
              <w:top w:val="single" w:sz="4" w:space="0" w:color="auto"/>
              <w:left w:val="nil"/>
              <w:bottom w:val="single" w:sz="4" w:space="0" w:color="auto"/>
              <w:right w:val="nil"/>
            </w:tcBorders>
            <w:shd w:val="clear" w:color="auto" w:fill="8DB3E2"/>
            <w:noWrap/>
            <w:vAlign w:val="center"/>
            <w:hideMark/>
          </w:tcPr>
          <w:p w14:paraId="67C68AB3" w14:textId="77777777" w:rsidR="00614DC4" w:rsidRPr="00BE7421"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6"/>
                <w:szCs w:val="16"/>
                <w:lang w:val="es-ES" w:eastAsia="es-ES"/>
              </w:rPr>
            </w:pPr>
            <w:r w:rsidRPr="00BE7421">
              <w:rPr>
                <w:rFonts w:ascii="Arial" w:hAnsi="Arial" w:cs="Arial"/>
                <w:spacing w:val="6"/>
                <w:sz w:val="16"/>
                <w:szCs w:val="16"/>
                <w:lang w:val="es-ES" w:eastAsia="es-ES"/>
              </w:rPr>
              <w:t>11</w:t>
            </w:r>
          </w:p>
        </w:tc>
      </w:tr>
    </w:tbl>
    <w:p w14:paraId="64A12141" w14:textId="77777777" w:rsidR="00614DC4" w:rsidRDefault="00614DC4" w:rsidP="00614DC4">
      <w:pPr>
        <w:pStyle w:val="texto"/>
        <w:spacing w:before="240"/>
        <w:rPr>
          <w:lang w:val="es-ES"/>
        </w:rPr>
      </w:pPr>
      <w:r>
        <w:rPr>
          <w:lang w:val="es-ES"/>
        </w:rPr>
        <w:lastRenderedPageBreak/>
        <w:t xml:space="preserve">Los gastos de este capítulo han aumentado en un 11 por ciento (83,54 millones), habiéndose incrementado todos los distintos artículos a excepción del gasto en conciertos de asistencia sanitaria, que ha disminuido en 2,51 millones. </w:t>
      </w:r>
    </w:p>
    <w:p w14:paraId="14859CC6" w14:textId="77777777" w:rsidR="00614DC4" w:rsidRDefault="00BE4CFF"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Destaca</w:t>
      </w:r>
      <w:r w:rsidR="00614DC4">
        <w:t xml:space="preserve"> el incremento en un 72 por ciento (35,66 millones) del gasto en arrendamientos y cánones, motivado principalmente por el aumento de gasto en el concepto de cánones que en conjunto ha aumentado en 32,43 millones. Se corresponde con el mayor gasto por 6,83 millones en la Autovía A-21 del Pirineo y 25,62 millones en la Autovía A-12 Pamplona-Logroño. </w:t>
      </w:r>
    </w:p>
    <w:p w14:paraId="64DC0975" w14:textId="77777777" w:rsidR="00614DC4" w:rsidRDefault="00614DC4" w:rsidP="00591D7C">
      <w:pPr>
        <w:pStyle w:val="texto"/>
        <w:spacing w:before="240" w:after="240"/>
      </w:pPr>
      <w:r>
        <w:t>No obstante, para explicar el aumento de gasto en el concepto de cánones, es necesario contextualizar el periodo 2020-2022. Los datos se reflejan en el siguiente cuadro:</w:t>
      </w:r>
    </w:p>
    <w:tbl>
      <w:tblPr>
        <w:tblW w:w="8789" w:type="dxa"/>
        <w:tblCellMar>
          <w:left w:w="70" w:type="dxa"/>
          <w:right w:w="70" w:type="dxa"/>
        </w:tblCellMar>
        <w:tblLook w:val="04A0" w:firstRow="1" w:lastRow="0" w:firstColumn="1" w:lastColumn="0" w:noHBand="0" w:noVBand="1"/>
      </w:tblPr>
      <w:tblGrid>
        <w:gridCol w:w="4962"/>
        <w:gridCol w:w="1559"/>
        <w:gridCol w:w="1134"/>
        <w:gridCol w:w="1134"/>
      </w:tblGrid>
      <w:tr w:rsidR="00614DC4" w:rsidRPr="00BE7421" w14:paraId="23C018B8" w14:textId="77777777" w:rsidTr="00BE7421">
        <w:trPr>
          <w:trHeight w:val="255"/>
        </w:trPr>
        <w:tc>
          <w:tcPr>
            <w:tcW w:w="4962" w:type="dxa"/>
            <w:tcBorders>
              <w:top w:val="single" w:sz="4" w:space="0" w:color="auto"/>
              <w:left w:val="nil"/>
              <w:bottom w:val="single" w:sz="4" w:space="0" w:color="auto"/>
              <w:right w:val="nil"/>
            </w:tcBorders>
            <w:shd w:val="clear" w:color="auto" w:fill="8DB3E2"/>
            <w:vAlign w:val="center"/>
            <w:hideMark/>
          </w:tcPr>
          <w:p w14:paraId="6863A9D0" w14:textId="77777777" w:rsidR="00614DC4" w:rsidRPr="00BE7421" w:rsidRDefault="00614DC4">
            <w:pPr>
              <w:spacing w:after="0"/>
              <w:ind w:firstLine="0"/>
              <w:jc w:val="left"/>
              <w:rPr>
                <w:rFonts w:ascii="Arial" w:hAnsi="Arial" w:cs="Arial"/>
                <w:color w:val="000000"/>
                <w:sz w:val="18"/>
                <w:szCs w:val="18"/>
                <w:lang w:val="es-ES" w:eastAsia="es-ES"/>
              </w:rPr>
            </w:pPr>
            <w:r w:rsidRPr="00BE7421">
              <w:rPr>
                <w:rFonts w:ascii="Arial" w:hAnsi="Arial" w:cs="Arial"/>
                <w:color w:val="000000"/>
                <w:sz w:val="18"/>
                <w:szCs w:val="18"/>
                <w:lang w:eastAsia="es-ES"/>
              </w:rPr>
              <w:t>Canon</w:t>
            </w:r>
          </w:p>
        </w:tc>
        <w:tc>
          <w:tcPr>
            <w:tcW w:w="1559" w:type="dxa"/>
            <w:tcBorders>
              <w:top w:val="single" w:sz="4" w:space="0" w:color="auto"/>
              <w:left w:val="nil"/>
              <w:bottom w:val="single" w:sz="4" w:space="0" w:color="auto"/>
              <w:right w:val="nil"/>
            </w:tcBorders>
            <w:shd w:val="clear" w:color="auto" w:fill="8DB3E2"/>
            <w:vAlign w:val="center"/>
            <w:hideMark/>
          </w:tcPr>
          <w:p w14:paraId="5276885F" w14:textId="77777777" w:rsidR="00614DC4" w:rsidRPr="00BE7421" w:rsidRDefault="00614DC4">
            <w:pPr>
              <w:spacing w:after="0"/>
              <w:ind w:firstLine="0"/>
              <w:jc w:val="right"/>
              <w:rPr>
                <w:rFonts w:ascii="Arial" w:hAnsi="Arial" w:cs="Arial"/>
                <w:color w:val="000000"/>
                <w:sz w:val="18"/>
                <w:szCs w:val="18"/>
                <w:lang w:val="es-ES" w:eastAsia="es-ES"/>
              </w:rPr>
            </w:pPr>
            <w:r w:rsidRPr="00BE7421">
              <w:rPr>
                <w:rFonts w:ascii="Arial" w:hAnsi="Arial" w:cs="Arial"/>
                <w:color w:val="000000"/>
                <w:sz w:val="18"/>
                <w:szCs w:val="18"/>
                <w:lang w:val="es-ES" w:eastAsia="es-ES"/>
              </w:rPr>
              <w:t>2020</w:t>
            </w:r>
          </w:p>
        </w:tc>
        <w:tc>
          <w:tcPr>
            <w:tcW w:w="1134" w:type="dxa"/>
            <w:tcBorders>
              <w:top w:val="single" w:sz="4" w:space="0" w:color="auto"/>
              <w:left w:val="nil"/>
              <w:bottom w:val="single" w:sz="4" w:space="0" w:color="auto"/>
              <w:right w:val="nil"/>
            </w:tcBorders>
            <w:shd w:val="clear" w:color="auto" w:fill="8DB3E2"/>
            <w:noWrap/>
            <w:vAlign w:val="center"/>
            <w:hideMark/>
          </w:tcPr>
          <w:p w14:paraId="285A8F5C" w14:textId="77777777" w:rsidR="00614DC4" w:rsidRPr="00BE7421" w:rsidRDefault="00614DC4">
            <w:pPr>
              <w:spacing w:after="0"/>
              <w:ind w:firstLine="0"/>
              <w:jc w:val="right"/>
              <w:rPr>
                <w:rFonts w:ascii="Arial" w:hAnsi="Arial" w:cs="Arial"/>
                <w:color w:val="000000"/>
                <w:sz w:val="18"/>
                <w:szCs w:val="18"/>
                <w:lang w:val="es-ES" w:eastAsia="es-ES"/>
              </w:rPr>
            </w:pPr>
            <w:r w:rsidRPr="00BE7421">
              <w:rPr>
                <w:rFonts w:ascii="Arial" w:hAnsi="Arial" w:cs="Arial"/>
                <w:color w:val="000000"/>
                <w:sz w:val="18"/>
                <w:szCs w:val="18"/>
                <w:lang w:eastAsia="es-ES"/>
              </w:rPr>
              <w:t>2021</w:t>
            </w:r>
          </w:p>
        </w:tc>
        <w:tc>
          <w:tcPr>
            <w:tcW w:w="1134" w:type="dxa"/>
            <w:tcBorders>
              <w:top w:val="single" w:sz="4" w:space="0" w:color="auto"/>
              <w:left w:val="nil"/>
              <w:bottom w:val="single" w:sz="4" w:space="0" w:color="auto"/>
              <w:right w:val="nil"/>
            </w:tcBorders>
            <w:shd w:val="clear" w:color="auto" w:fill="8DB3E2"/>
            <w:vAlign w:val="center"/>
            <w:hideMark/>
          </w:tcPr>
          <w:p w14:paraId="353A9703" w14:textId="77777777" w:rsidR="00614DC4" w:rsidRPr="00BE7421" w:rsidRDefault="00614DC4">
            <w:pPr>
              <w:spacing w:after="0"/>
              <w:ind w:firstLine="0"/>
              <w:jc w:val="right"/>
              <w:rPr>
                <w:rFonts w:ascii="Arial" w:hAnsi="Arial" w:cs="Arial"/>
                <w:color w:val="000000"/>
                <w:sz w:val="18"/>
                <w:szCs w:val="18"/>
                <w:lang w:val="es-ES" w:eastAsia="es-ES"/>
              </w:rPr>
            </w:pPr>
            <w:r w:rsidRPr="00BE7421">
              <w:rPr>
                <w:rFonts w:ascii="Arial" w:hAnsi="Arial" w:cs="Arial"/>
                <w:color w:val="000000"/>
                <w:sz w:val="18"/>
                <w:szCs w:val="18"/>
                <w:lang w:eastAsia="es-ES"/>
              </w:rPr>
              <w:t>2022</w:t>
            </w:r>
          </w:p>
        </w:tc>
      </w:tr>
      <w:tr w:rsidR="00614DC4" w14:paraId="3C40A655" w14:textId="77777777" w:rsidTr="00BE7421">
        <w:trPr>
          <w:trHeight w:val="118"/>
        </w:trPr>
        <w:tc>
          <w:tcPr>
            <w:tcW w:w="4962" w:type="dxa"/>
            <w:tcBorders>
              <w:top w:val="single" w:sz="4" w:space="0" w:color="auto"/>
              <w:left w:val="nil"/>
              <w:bottom w:val="single" w:sz="2" w:space="0" w:color="auto"/>
              <w:right w:val="nil"/>
            </w:tcBorders>
            <w:vAlign w:val="center"/>
            <w:hideMark/>
          </w:tcPr>
          <w:p w14:paraId="1B812163" w14:textId="77777777" w:rsidR="00614DC4" w:rsidRPr="00BE7421" w:rsidRDefault="00614DC4">
            <w:pPr>
              <w:spacing w:after="0"/>
              <w:ind w:firstLine="0"/>
              <w:jc w:val="left"/>
              <w:rPr>
                <w:rFonts w:ascii="Arial Narrow" w:hAnsi="Arial Narrow" w:cs="Calibri"/>
                <w:color w:val="000000"/>
                <w:lang w:val="es-ES" w:eastAsia="es-ES"/>
              </w:rPr>
            </w:pPr>
            <w:r w:rsidRPr="00BE7421">
              <w:rPr>
                <w:rFonts w:ascii="Arial Narrow" w:hAnsi="Arial Narrow" w:cs="Calibri"/>
                <w:color w:val="000000"/>
                <w:lang w:eastAsia="es-ES"/>
              </w:rPr>
              <w:t>Autovía del Camino</w:t>
            </w:r>
          </w:p>
        </w:tc>
        <w:tc>
          <w:tcPr>
            <w:tcW w:w="1559" w:type="dxa"/>
            <w:tcBorders>
              <w:top w:val="single" w:sz="4" w:space="0" w:color="auto"/>
              <w:left w:val="nil"/>
              <w:bottom w:val="single" w:sz="2" w:space="0" w:color="auto"/>
              <w:right w:val="nil"/>
            </w:tcBorders>
            <w:vAlign w:val="center"/>
            <w:hideMark/>
          </w:tcPr>
          <w:p w14:paraId="43EAA4F0" w14:textId="77777777" w:rsidR="00614DC4" w:rsidRPr="00BE7421" w:rsidRDefault="00614DC4">
            <w:pPr>
              <w:spacing w:after="0"/>
              <w:ind w:firstLine="0"/>
              <w:jc w:val="right"/>
              <w:rPr>
                <w:rFonts w:ascii="Arial Narrow" w:hAnsi="Arial Narrow" w:cs="Calibri"/>
                <w:color w:val="000000"/>
                <w:lang w:val="es-ES" w:eastAsia="es-ES"/>
              </w:rPr>
            </w:pPr>
            <w:r w:rsidRPr="00BE7421">
              <w:rPr>
                <w:rFonts w:ascii="Arial Narrow" w:hAnsi="Arial Narrow" w:cs="Calibri"/>
                <w:color w:val="000000"/>
                <w:lang w:val="es-ES" w:eastAsia="es-ES"/>
              </w:rPr>
              <w:t>49.523</w:t>
            </w:r>
          </w:p>
        </w:tc>
        <w:tc>
          <w:tcPr>
            <w:tcW w:w="1134" w:type="dxa"/>
            <w:tcBorders>
              <w:top w:val="single" w:sz="4" w:space="0" w:color="auto"/>
              <w:left w:val="nil"/>
              <w:bottom w:val="single" w:sz="2" w:space="0" w:color="auto"/>
              <w:right w:val="nil"/>
            </w:tcBorders>
            <w:noWrap/>
            <w:vAlign w:val="center"/>
            <w:hideMark/>
          </w:tcPr>
          <w:p w14:paraId="1BC65A17" w14:textId="77777777" w:rsidR="00614DC4" w:rsidRPr="00BE7421" w:rsidRDefault="00614DC4">
            <w:pPr>
              <w:spacing w:after="0"/>
              <w:ind w:firstLine="0"/>
              <w:jc w:val="right"/>
              <w:rPr>
                <w:rFonts w:ascii="Arial Narrow" w:hAnsi="Arial Narrow" w:cs="Calibri"/>
                <w:color w:val="000000"/>
                <w:lang w:val="es-ES" w:eastAsia="es-ES"/>
              </w:rPr>
            </w:pPr>
            <w:r w:rsidRPr="00BE7421">
              <w:rPr>
                <w:rFonts w:ascii="Arial Narrow" w:hAnsi="Arial Narrow" w:cs="Calibri"/>
                <w:color w:val="000000"/>
                <w:lang w:val="es-ES" w:eastAsia="es-ES"/>
              </w:rPr>
              <w:t>29.121</w:t>
            </w:r>
          </w:p>
        </w:tc>
        <w:tc>
          <w:tcPr>
            <w:tcW w:w="1134" w:type="dxa"/>
            <w:tcBorders>
              <w:top w:val="single" w:sz="4" w:space="0" w:color="auto"/>
              <w:left w:val="nil"/>
              <w:bottom w:val="single" w:sz="2" w:space="0" w:color="auto"/>
              <w:right w:val="nil"/>
            </w:tcBorders>
            <w:vAlign w:val="center"/>
            <w:hideMark/>
          </w:tcPr>
          <w:p w14:paraId="237AE219" w14:textId="77777777" w:rsidR="00614DC4" w:rsidRPr="00BE7421" w:rsidRDefault="00614DC4">
            <w:pPr>
              <w:spacing w:after="0"/>
              <w:ind w:firstLine="0"/>
              <w:jc w:val="right"/>
              <w:rPr>
                <w:rFonts w:ascii="Arial Narrow" w:hAnsi="Arial Narrow" w:cs="Calibri"/>
                <w:color w:val="000000"/>
                <w:lang w:val="es-ES" w:eastAsia="es-ES"/>
              </w:rPr>
            </w:pPr>
            <w:r w:rsidRPr="00BE7421">
              <w:rPr>
                <w:rFonts w:ascii="Arial Narrow" w:hAnsi="Arial Narrow" w:cs="Calibri"/>
                <w:color w:val="000000"/>
                <w:lang w:val="es-ES" w:eastAsia="es-ES"/>
              </w:rPr>
              <w:t>54.723</w:t>
            </w:r>
          </w:p>
        </w:tc>
      </w:tr>
      <w:tr w:rsidR="00614DC4" w14:paraId="2DF30149" w14:textId="77777777" w:rsidTr="00591D7C">
        <w:trPr>
          <w:trHeight w:val="177"/>
        </w:trPr>
        <w:tc>
          <w:tcPr>
            <w:tcW w:w="4962" w:type="dxa"/>
            <w:tcBorders>
              <w:top w:val="single" w:sz="2" w:space="0" w:color="auto"/>
              <w:left w:val="nil"/>
              <w:bottom w:val="single" w:sz="4" w:space="0" w:color="auto"/>
              <w:right w:val="nil"/>
            </w:tcBorders>
            <w:vAlign w:val="center"/>
            <w:hideMark/>
          </w:tcPr>
          <w:p w14:paraId="1739EF23" w14:textId="77777777" w:rsidR="00614DC4" w:rsidRPr="00BE7421" w:rsidRDefault="00614DC4">
            <w:pPr>
              <w:spacing w:after="0"/>
              <w:ind w:firstLine="0"/>
              <w:jc w:val="left"/>
              <w:rPr>
                <w:rFonts w:ascii="Arial Narrow" w:hAnsi="Arial Narrow" w:cs="Calibri"/>
                <w:color w:val="000000"/>
                <w:lang w:val="es-ES" w:eastAsia="es-ES"/>
              </w:rPr>
            </w:pPr>
            <w:r w:rsidRPr="00BE7421">
              <w:rPr>
                <w:rFonts w:ascii="Arial Narrow" w:hAnsi="Arial Narrow" w:cs="Calibri"/>
                <w:color w:val="000000"/>
                <w:lang w:eastAsia="es-ES"/>
              </w:rPr>
              <w:t>Autovía Pirineos</w:t>
            </w:r>
          </w:p>
        </w:tc>
        <w:tc>
          <w:tcPr>
            <w:tcW w:w="1559" w:type="dxa"/>
            <w:tcBorders>
              <w:top w:val="single" w:sz="2" w:space="0" w:color="auto"/>
              <w:left w:val="nil"/>
              <w:bottom w:val="single" w:sz="4" w:space="0" w:color="auto"/>
              <w:right w:val="nil"/>
            </w:tcBorders>
            <w:vAlign w:val="center"/>
            <w:hideMark/>
          </w:tcPr>
          <w:p w14:paraId="2497C68B" w14:textId="77777777" w:rsidR="00614DC4" w:rsidRPr="00BE7421" w:rsidRDefault="00614DC4">
            <w:pPr>
              <w:spacing w:after="0"/>
              <w:ind w:firstLine="0"/>
              <w:jc w:val="right"/>
              <w:rPr>
                <w:rFonts w:ascii="Arial Narrow" w:hAnsi="Arial Narrow" w:cs="Calibri"/>
                <w:color w:val="000000"/>
                <w:lang w:val="es-ES" w:eastAsia="es-ES"/>
              </w:rPr>
            </w:pPr>
            <w:r w:rsidRPr="00BE7421">
              <w:rPr>
                <w:rFonts w:ascii="Arial Narrow" w:hAnsi="Arial Narrow" w:cs="Calibri"/>
                <w:color w:val="000000"/>
                <w:lang w:val="es-ES" w:eastAsia="es-ES"/>
              </w:rPr>
              <w:t>18.991</w:t>
            </w:r>
          </w:p>
        </w:tc>
        <w:tc>
          <w:tcPr>
            <w:tcW w:w="1134" w:type="dxa"/>
            <w:tcBorders>
              <w:top w:val="single" w:sz="2" w:space="0" w:color="auto"/>
              <w:left w:val="nil"/>
              <w:bottom w:val="single" w:sz="4" w:space="0" w:color="auto"/>
              <w:right w:val="nil"/>
            </w:tcBorders>
            <w:noWrap/>
            <w:vAlign w:val="center"/>
            <w:hideMark/>
          </w:tcPr>
          <w:p w14:paraId="6DA87824" w14:textId="77777777" w:rsidR="00614DC4" w:rsidRPr="00BE7421" w:rsidRDefault="00614DC4">
            <w:pPr>
              <w:spacing w:after="0"/>
              <w:ind w:firstLine="0"/>
              <w:jc w:val="right"/>
              <w:rPr>
                <w:rFonts w:ascii="Arial Narrow" w:hAnsi="Arial Narrow" w:cs="Calibri"/>
                <w:color w:val="000000"/>
                <w:lang w:val="es-ES" w:eastAsia="es-ES"/>
              </w:rPr>
            </w:pPr>
            <w:r w:rsidRPr="00BE7421">
              <w:rPr>
                <w:rFonts w:ascii="Arial Narrow" w:hAnsi="Arial Narrow" w:cs="Calibri"/>
                <w:color w:val="000000"/>
                <w:lang w:val="es-ES" w:eastAsia="es-ES"/>
              </w:rPr>
              <w:t>13.793</w:t>
            </w:r>
          </w:p>
        </w:tc>
        <w:tc>
          <w:tcPr>
            <w:tcW w:w="1134" w:type="dxa"/>
            <w:tcBorders>
              <w:top w:val="single" w:sz="2" w:space="0" w:color="auto"/>
              <w:left w:val="nil"/>
              <w:bottom w:val="single" w:sz="4" w:space="0" w:color="auto"/>
              <w:right w:val="nil"/>
            </w:tcBorders>
            <w:vAlign w:val="center"/>
            <w:hideMark/>
          </w:tcPr>
          <w:p w14:paraId="7315FF60" w14:textId="77777777" w:rsidR="00614DC4" w:rsidRPr="00BE7421" w:rsidRDefault="00614DC4">
            <w:pPr>
              <w:spacing w:after="0"/>
              <w:ind w:firstLine="0"/>
              <w:jc w:val="right"/>
              <w:rPr>
                <w:rFonts w:ascii="Arial Narrow" w:hAnsi="Arial Narrow" w:cs="Calibri"/>
                <w:color w:val="000000"/>
                <w:lang w:val="es-ES" w:eastAsia="es-ES"/>
              </w:rPr>
            </w:pPr>
            <w:r w:rsidRPr="00BE7421">
              <w:rPr>
                <w:rFonts w:ascii="Arial Narrow" w:hAnsi="Arial Narrow" w:cs="Calibri"/>
                <w:color w:val="000000"/>
                <w:lang w:val="es-ES" w:eastAsia="es-ES"/>
              </w:rPr>
              <w:t>20.625</w:t>
            </w:r>
          </w:p>
        </w:tc>
      </w:tr>
      <w:tr w:rsidR="00614DC4" w:rsidRPr="00BE7421" w14:paraId="027762E2" w14:textId="77777777" w:rsidTr="00BE7421">
        <w:trPr>
          <w:trHeight w:val="255"/>
        </w:trPr>
        <w:tc>
          <w:tcPr>
            <w:tcW w:w="4962" w:type="dxa"/>
            <w:tcBorders>
              <w:top w:val="single" w:sz="4" w:space="0" w:color="auto"/>
              <w:left w:val="nil"/>
              <w:bottom w:val="single" w:sz="4" w:space="0" w:color="auto"/>
              <w:right w:val="nil"/>
            </w:tcBorders>
            <w:shd w:val="clear" w:color="auto" w:fill="8DB3E2"/>
            <w:vAlign w:val="center"/>
            <w:hideMark/>
          </w:tcPr>
          <w:p w14:paraId="5E85074A" w14:textId="77777777" w:rsidR="00614DC4" w:rsidRPr="00BE7421" w:rsidRDefault="00614DC4">
            <w:pPr>
              <w:spacing w:after="0"/>
              <w:ind w:firstLine="0"/>
              <w:jc w:val="left"/>
              <w:rPr>
                <w:rFonts w:ascii="Arial" w:hAnsi="Arial" w:cs="Arial"/>
                <w:color w:val="000000"/>
                <w:sz w:val="18"/>
                <w:szCs w:val="18"/>
                <w:lang w:val="es-ES" w:eastAsia="es-ES"/>
              </w:rPr>
            </w:pPr>
            <w:r w:rsidRPr="00BE7421">
              <w:rPr>
                <w:rFonts w:ascii="Arial" w:hAnsi="Arial" w:cs="Arial"/>
                <w:color w:val="000000"/>
                <w:sz w:val="18"/>
                <w:szCs w:val="18"/>
                <w:lang w:val="es-ES" w:eastAsia="es-ES"/>
              </w:rPr>
              <w:t xml:space="preserve">Total </w:t>
            </w:r>
          </w:p>
        </w:tc>
        <w:tc>
          <w:tcPr>
            <w:tcW w:w="1559" w:type="dxa"/>
            <w:tcBorders>
              <w:top w:val="single" w:sz="4" w:space="0" w:color="auto"/>
              <w:left w:val="nil"/>
              <w:bottom w:val="single" w:sz="4" w:space="0" w:color="auto"/>
              <w:right w:val="nil"/>
            </w:tcBorders>
            <w:shd w:val="clear" w:color="auto" w:fill="8DB3E2"/>
            <w:noWrap/>
            <w:vAlign w:val="center"/>
            <w:hideMark/>
          </w:tcPr>
          <w:p w14:paraId="30757D72" w14:textId="77777777" w:rsidR="00614DC4" w:rsidRPr="00BE7421" w:rsidRDefault="00614DC4">
            <w:pPr>
              <w:spacing w:after="0"/>
              <w:ind w:firstLine="0"/>
              <w:jc w:val="right"/>
              <w:rPr>
                <w:rFonts w:ascii="Arial" w:hAnsi="Arial" w:cs="Arial"/>
                <w:color w:val="000000"/>
                <w:sz w:val="18"/>
                <w:szCs w:val="18"/>
                <w:lang w:val="es-ES" w:eastAsia="es-ES"/>
              </w:rPr>
            </w:pPr>
            <w:r w:rsidRPr="00BE7421">
              <w:rPr>
                <w:rFonts w:ascii="Arial" w:hAnsi="Arial" w:cs="Arial"/>
                <w:color w:val="000000"/>
                <w:sz w:val="18"/>
                <w:szCs w:val="18"/>
                <w:lang w:val="es-ES" w:eastAsia="es-ES"/>
              </w:rPr>
              <w:t>68.514</w:t>
            </w:r>
          </w:p>
        </w:tc>
        <w:tc>
          <w:tcPr>
            <w:tcW w:w="1134" w:type="dxa"/>
            <w:tcBorders>
              <w:top w:val="single" w:sz="4" w:space="0" w:color="auto"/>
              <w:left w:val="nil"/>
              <w:bottom w:val="single" w:sz="4" w:space="0" w:color="auto"/>
              <w:right w:val="nil"/>
            </w:tcBorders>
            <w:shd w:val="clear" w:color="auto" w:fill="8DB3E2"/>
            <w:noWrap/>
            <w:vAlign w:val="center"/>
            <w:hideMark/>
          </w:tcPr>
          <w:p w14:paraId="265A56E8" w14:textId="77777777" w:rsidR="00614DC4" w:rsidRPr="00BE7421" w:rsidRDefault="00614DC4">
            <w:pPr>
              <w:spacing w:after="0"/>
              <w:ind w:firstLine="0"/>
              <w:jc w:val="right"/>
              <w:rPr>
                <w:rFonts w:ascii="Arial" w:hAnsi="Arial" w:cs="Arial"/>
                <w:color w:val="000000"/>
                <w:sz w:val="18"/>
                <w:szCs w:val="18"/>
                <w:lang w:val="es-ES" w:eastAsia="es-ES"/>
              </w:rPr>
            </w:pPr>
            <w:r w:rsidRPr="00BE7421">
              <w:rPr>
                <w:rFonts w:ascii="Arial" w:hAnsi="Arial" w:cs="Arial"/>
                <w:color w:val="000000"/>
                <w:sz w:val="18"/>
                <w:szCs w:val="18"/>
                <w:lang w:val="es-ES" w:eastAsia="es-ES"/>
              </w:rPr>
              <w:t>42.914</w:t>
            </w:r>
          </w:p>
        </w:tc>
        <w:tc>
          <w:tcPr>
            <w:tcW w:w="1134" w:type="dxa"/>
            <w:tcBorders>
              <w:top w:val="single" w:sz="4" w:space="0" w:color="auto"/>
              <w:left w:val="nil"/>
              <w:bottom w:val="single" w:sz="4" w:space="0" w:color="auto"/>
              <w:right w:val="nil"/>
            </w:tcBorders>
            <w:shd w:val="clear" w:color="auto" w:fill="8DB3E2"/>
            <w:vAlign w:val="center"/>
            <w:hideMark/>
          </w:tcPr>
          <w:p w14:paraId="72C4C99C" w14:textId="77777777" w:rsidR="00614DC4" w:rsidRPr="00BE7421" w:rsidRDefault="00614DC4">
            <w:pPr>
              <w:spacing w:after="0"/>
              <w:ind w:firstLine="0"/>
              <w:jc w:val="right"/>
              <w:rPr>
                <w:rFonts w:ascii="Arial" w:hAnsi="Arial" w:cs="Arial"/>
                <w:color w:val="000000"/>
                <w:sz w:val="18"/>
                <w:szCs w:val="18"/>
                <w:lang w:val="es-ES" w:eastAsia="es-ES"/>
              </w:rPr>
            </w:pPr>
            <w:r w:rsidRPr="00BE7421">
              <w:rPr>
                <w:rFonts w:ascii="Arial" w:hAnsi="Arial" w:cs="Arial"/>
                <w:color w:val="000000"/>
                <w:sz w:val="18"/>
                <w:szCs w:val="18"/>
                <w:lang w:val="es-ES" w:eastAsia="es-ES"/>
              </w:rPr>
              <w:t>75.348</w:t>
            </w:r>
          </w:p>
        </w:tc>
      </w:tr>
    </w:tbl>
    <w:p w14:paraId="3919194C" w14:textId="77777777" w:rsidR="00614DC4" w:rsidRDefault="00614DC4" w:rsidP="00614DC4">
      <w:pPr>
        <w:pStyle w:val="texto"/>
        <w:spacing w:before="240"/>
        <w:rPr>
          <w:lang w:val="es-ES"/>
        </w:rPr>
      </w:pPr>
      <w:r>
        <w:rPr>
          <w:lang w:val="es-ES"/>
        </w:rPr>
        <w:t xml:space="preserve">Como consecuencia de la pandemia originada por la COVID-19, el tráfico en 2020 se redujo de forma significativa, lo que provocó que las liquidaciones de las dos autovías fueran negativas. Según los contratos de concesión aplicables, las liquidaciones se compensan en el ejercicio siguiente, y este es, el motivo fundamental por el cual en 2021 se redujo el gasto por estos conceptos. </w:t>
      </w:r>
    </w:p>
    <w:p w14:paraId="12EC3E00" w14:textId="77777777" w:rsidR="00614DC4" w:rsidRDefault="00614DC4" w:rsidP="00614DC4">
      <w:pPr>
        <w:pStyle w:val="texto"/>
        <w:spacing w:before="240"/>
        <w:rPr>
          <w:lang w:val="es-ES"/>
        </w:rPr>
      </w:pPr>
      <w:r>
        <w:rPr>
          <w:lang w:val="es-ES"/>
        </w:rPr>
        <w:t>Asimismo, otras causas de este menor importe fueron la reducción de las tarifas en un 0,5 por ciento por aplicación en 2021 de la variación del IPC en 2020, que fue negativa, así como la bajada de tráfico de 2020, dato que se utiliza para el cálculo de los pagos a cuenta de 2021.</w:t>
      </w:r>
    </w:p>
    <w:p w14:paraId="0C1331C3" w14:textId="77777777" w:rsidR="00614DC4" w:rsidRDefault="00614DC4" w:rsidP="00614DC4">
      <w:pPr>
        <w:pStyle w:val="texto"/>
        <w:spacing w:before="240"/>
        <w:rPr>
          <w:lang w:val="es-ES"/>
        </w:rPr>
      </w:pPr>
      <w:r>
        <w:rPr>
          <w:lang w:val="es-ES"/>
        </w:rPr>
        <w:t xml:space="preserve">Una vez recuperada la normalidad, los datos de 2022, son más coherentes con los correspondientes a la situación anterior a la pandemia. </w:t>
      </w:r>
    </w:p>
    <w:p w14:paraId="5768BC50" w14:textId="77777777" w:rsidR="00614DC4" w:rsidRDefault="00614DC4" w:rsidP="00614DC4">
      <w:pPr>
        <w:pStyle w:val="texto"/>
        <w:spacing w:before="120"/>
        <w:rPr>
          <w:lang w:val="es-ES"/>
        </w:rPr>
      </w:pPr>
      <w:r>
        <w:rPr>
          <w:lang w:val="es-ES"/>
        </w:rPr>
        <w:t>Analizada la documentación soporte de los gastos anteriores observamos que las partidas relativas a las autovías reflejan la facturación de 11 meses (enero a noviembre) junto a la de diciembre del año anterior, y la liquidación de dicho ejercicio. Así, el gasto de 2021 imputado a 2022 ascendió a 4,56 millones, y el de 2022 registrado en el presupuesto de 2023 fue de 5,58 millones.</w:t>
      </w:r>
    </w:p>
    <w:p w14:paraId="680D24EC" w14:textId="77777777" w:rsidR="00BE4CFF" w:rsidRDefault="00BE4CFF" w:rsidP="00614DC4">
      <w:pPr>
        <w:pStyle w:val="texto"/>
        <w:spacing w:before="120"/>
        <w:rPr>
          <w:lang w:val="es-ES"/>
        </w:rPr>
      </w:pPr>
    </w:p>
    <w:p w14:paraId="5B4E6619" w14:textId="77777777" w:rsidR="00BE4CFF" w:rsidRDefault="00BE4CFF" w:rsidP="00614DC4">
      <w:pPr>
        <w:pStyle w:val="texto"/>
        <w:spacing w:before="120"/>
        <w:rPr>
          <w:lang w:val="es-ES"/>
        </w:rPr>
      </w:pPr>
    </w:p>
    <w:p w14:paraId="69AFAA4A" w14:textId="77777777" w:rsidR="00BE4CFF" w:rsidRDefault="00BE4CFF" w:rsidP="00614DC4">
      <w:pPr>
        <w:pStyle w:val="texto"/>
        <w:spacing w:before="120"/>
        <w:rPr>
          <w:lang w:val="es-ES"/>
        </w:rPr>
      </w:pPr>
    </w:p>
    <w:p w14:paraId="1324D797" w14:textId="77777777" w:rsidR="00BE4CFF" w:rsidRDefault="00BE4CFF" w:rsidP="00614DC4">
      <w:pPr>
        <w:pStyle w:val="texto"/>
        <w:spacing w:before="120"/>
        <w:rPr>
          <w:lang w:val="es-ES"/>
        </w:rPr>
      </w:pPr>
    </w:p>
    <w:p w14:paraId="076F7541" w14:textId="77777777" w:rsidR="00614DC4" w:rsidRDefault="00614DC4" w:rsidP="00E71FCB">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240" w:after="240"/>
        <w:ind w:left="0" w:firstLine="289"/>
        <w:rPr>
          <w:lang w:val="es-ES"/>
        </w:rPr>
      </w:pPr>
      <w:r>
        <w:lastRenderedPageBreak/>
        <w:t xml:space="preserve">El otro aumento significativo ha sido el mayor gasto en material, suministro y otros, que ha aumentado en 35,43 millones, lo que ha supuesto un ocho por ciento de variación respecto al ejercicio anterior. Dentro de este artículo, se ha revisado la ejecución de los siguientes gastos, con origen en adjudicaciones anteriores al 2022: </w:t>
      </w:r>
    </w:p>
    <w:tbl>
      <w:tblPr>
        <w:tblW w:w="8789" w:type="dxa"/>
        <w:tblCellMar>
          <w:left w:w="70" w:type="dxa"/>
          <w:right w:w="70" w:type="dxa"/>
        </w:tblCellMar>
        <w:tblLook w:val="04A0" w:firstRow="1" w:lastRow="0" w:firstColumn="1" w:lastColumn="0" w:noHBand="0" w:noVBand="1"/>
      </w:tblPr>
      <w:tblGrid>
        <w:gridCol w:w="7513"/>
        <w:gridCol w:w="1276"/>
      </w:tblGrid>
      <w:tr w:rsidR="00614DC4" w:rsidRPr="00BE7421" w14:paraId="4DF09047" w14:textId="77777777" w:rsidTr="00192962">
        <w:trPr>
          <w:trHeight w:val="255"/>
        </w:trPr>
        <w:tc>
          <w:tcPr>
            <w:tcW w:w="7513" w:type="dxa"/>
            <w:tcBorders>
              <w:top w:val="single" w:sz="4" w:space="0" w:color="auto"/>
              <w:left w:val="nil"/>
              <w:bottom w:val="single" w:sz="2" w:space="0" w:color="auto"/>
              <w:right w:val="nil"/>
            </w:tcBorders>
            <w:shd w:val="clear" w:color="auto" w:fill="8DB3E2"/>
            <w:vAlign w:val="center"/>
            <w:hideMark/>
          </w:tcPr>
          <w:p w14:paraId="59F1F755" w14:textId="77777777" w:rsidR="00614DC4" w:rsidRPr="00BE7421" w:rsidRDefault="00614DC4">
            <w:pPr>
              <w:spacing w:after="0"/>
              <w:ind w:firstLine="0"/>
              <w:jc w:val="left"/>
              <w:rPr>
                <w:rFonts w:ascii="Arial" w:hAnsi="Arial" w:cs="Arial"/>
                <w:color w:val="000000"/>
                <w:sz w:val="18"/>
                <w:szCs w:val="18"/>
                <w:lang w:val="es-ES" w:eastAsia="es-ES"/>
              </w:rPr>
            </w:pPr>
            <w:r w:rsidRPr="00BE7421">
              <w:rPr>
                <w:rFonts w:ascii="Arial" w:hAnsi="Arial" w:cs="Arial"/>
                <w:color w:val="000000"/>
                <w:sz w:val="18"/>
                <w:szCs w:val="18"/>
                <w:lang w:eastAsia="es-ES"/>
              </w:rPr>
              <w:t xml:space="preserve">Gasto </w:t>
            </w:r>
          </w:p>
        </w:tc>
        <w:tc>
          <w:tcPr>
            <w:tcW w:w="1276" w:type="dxa"/>
            <w:tcBorders>
              <w:top w:val="single" w:sz="4" w:space="0" w:color="auto"/>
              <w:left w:val="nil"/>
              <w:bottom w:val="single" w:sz="2" w:space="0" w:color="auto"/>
              <w:right w:val="nil"/>
            </w:tcBorders>
            <w:shd w:val="clear" w:color="auto" w:fill="8DB3E2"/>
            <w:vAlign w:val="center"/>
            <w:hideMark/>
          </w:tcPr>
          <w:p w14:paraId="32AA64FA" w14:textId="77777777" w:rsidR="00614DC4" w:rsidRPr="00BE7421" w:rsidRDefault="00614DC4">
            <w:pPr>
              <w:spacing w:after="0"/>
              <w:ind w:firstLine="0"/>
              <w:jc w:val="right"/>
              <w:rPr>
                <w:rFonts w:ascii="Arial" w:hAnsi="Arial" w:cs="Arial"/>
                <w:color w:val="000000"/>
                <w:sz w:val="18"/>
                <w:szCs w:val="18"/>
                <w:lang w:val="es-ES" w:eastAsia="es-ES"/>
              </w:rPr>
            </w:pPr>
            <w:r w:rsidRPr="00BE7421">
              <w:rPr>
                <w:rFonts w:ascii="Arial" w:hAnsi="Arial" w:cs="Arial"/>
                <w:color w:val="000000"/>
                <w:sz w:val="18"/>
                <w:szCs w:val="18"/>
                <w:lang w:eastAsia="es-ES"/>
              </w:rPr>
              <w:t>ORN 2022</w:t>
            </w:r>
          </w:p>
        </w:tc>
      </w:tr>
      <w:tr w:rsidR="00614DC4" w:rsidRPr="00BE7421" w14:paraId="7EBA43BF" w14:textId="77777777" w:rsidTr="00192962">
        <w:trPr>
          <w:trHeight w:val="198"/>
        </w:trPr>
        <w:tc>
          <w:tcPr>
            <w:tcW w:w="7513" w:type="dxa"/>
            <w:tcBorders>
              <w:top w:val="single" w:sz="2" w:space="0" w:color="auto"/>
              <w:bottom w:val="single" w:sz="2" w:space="0" w:color="auto"/>
            </w:tcBorders>
            <w:vAlign w:val="center"/>
            <w:hideMark/>
          </w:tcPr>
          <w:p w14:paraId="20DBDC3F" w14:textId="77777777" w:rsidR="00614DC4" w:rsidRPr="00BE7421" w:rsidRDefault="00614DC4">
            <w:pPr>
              <w:spacing w:after="0"/>
              <w:ind w:firstLine="0"/>
              <w:jc w:val="left"/>
              <w:rPr>
                <w:rFonts w:ascii="Arial Narrow" w:hAnsi="Arial Narrow" w:cs="Calibri"/>
                <w:color w:val="000000"/>
                <w:sz w:val="19"/>
                <w:szCs w:val="19"/>
                <w:lang w:val="es-ES" w:eastAsia="es-ES"/>
              </w:rPr>
            </w:pPr>
            <w:r w:rsidRPr="00BE7421">
              <w:rPr>
                <w:rFonts w:ascii="Arial Narrow" w:hAnsi="Arial Narrow" w:cs="Calibri"/>
                <w:color w:val="000000"/>
                <w:sz w:val="19"/>
                <w:szCs w:val="19"/>
                <w:lang w:eastAsia="es-ES"/>
              </w:rPr>
              <w:t>Prórroga del contrato “Asistencia técnica de segundo nivel para los sistemas informáticos de la ACFN”</w:t>
            </w:r>
          </w:p>
        </w:tc>
        <w:tc>
          <w:tcPr>
            <w:tcW w:w="1276" w:type="dxa"/>
            <w:tcBorders>
              <w:top w:val="single" w:sz="2" w:space="0" w:color="auto"/>
              <w:bottom w:val="single" w:sz="2" w:space="0" w:color="auto"/>
            </w:tcBorders>
            <w:vAlign w:val="center"/>
            <w:hideMark/>
          </w:tcPr>
          <w:p w14:paraId="2D9D184E" w14:textId="77777777" w:rsidR="00614DC4" w:rsidRPr="00BE7421" w:rsidRDefault="00614DC4">
            <w:pPr>
              <w:spacing w:after="0"/>
              <w:ind w:firstLine="0"/>
              <w:jc w:val="right"/>
              <w:rPr>
                <w:rFonts w:ascii="Arial Narrow" w:hAnsi="Arial Narrow" w:cs="Calibri"/>
                <w:color w:val="000000"/>
                <w:sz w:val="19"/>
                <w:szCs w:val="19"/>
                <w:lang w:val="es-ES" w:eastAsia="es-ES"/>
              </w:rPr>
            </w:pPr>
            <w:r w:rsidRPr="00BE7421">
              <w:rPr>
                <w:rFonts w:ascii="Arial Narrow" w:hAnsi="Arial Narrow" w:cs="Calibri"/>
                <w:color w:val="000000"/>
                <w:sz w:val="19"/>
                <w:szCs w:val="19"/>
                <w:lang w:val="es-ES" w:eastAsia="es-ES"/>
              </w:rPr>
              <w:t>5.941.890</w:t>
            </w:r>
          </w:p>
        </w:tc>
      </w:tr>
      <w:tr w:rsidR="00614DC4" w:rsidRPr="00BE7421" w14:paraId="3FE0229C" w14:textId="77777777" w:rsidTr="00591D7C">
        <w:trPr>
          <w:trHeight w:val="255"/>
        </w:trPr>
        <w:tc>
          <w:tcPr>
            <w:tcW w:w="7513" w:type="dxa"/>
            <w:tcBorders>
              <w:top w:val="single" w:sz="2" w:space="0" w:color="auto"/>
              <w:left w:val="nil"/>
              <w:bottom w:val="single" w:sz="4" w:space="0" w:color="auto"/>
              <w:right w:val="nil"/>
            </w:tcBorders>
            <w:vAlign w:val="center"/>
            <w:hideMark/>
          </w:tcPr>
          <w:p w14:paraId="4AC5E74E" w14:textId="77777777" w:rsidR="00614DC4" w:rsidRPr="00BE7421" w:rsidRDefault="00614DC4">
            <w:pPr>
              <w:spacing w:after="0"/>
              <w:ind w:firstLine="0"/>
              <w:jc w:val="left"/>
              <w:rPr>
                <w:rFonts w:ascii="Arial Narrow" w:hAnsi="Arial Narrow" w:cs="Calibri"/>
                <w:color w:val="000000"/>
                <w:sz w:val="19"/>
                <w:szCs w:val="19"/>
                <w:lang w:eastAsia="es-ES"/>
              </w:rPr>
            </w:pPr>
            <w:r w:rsidRPr="00BE7421">
              <w:rPr>
                <w:rFonts w:ascii="Arial Narrow" w:hAnsi="Arial Narrow" w:cs="Calibri"/>
                <w:color w:val="000000"/>
                <w:sz w:val="19"/>
                <w:szCs w:val="19"/>
                <w:lang w:eastAsia="es-ES"/>
              </w:rPr>
              <w:t>Seguro de responsabilidad civil y patrimonial del SNS-O</w:t>
            </w:r>
          </w:p>
        </w:tc>
        <w:tc>
          <w:tcPr>
            <w:tcW w:w="1276" w:type="dxa"/>
            <w:tcBorders>
              <w:top w:val="single" w:sz="2" w:space="0" w:color="auto"/>
              <w:left w:val="nil"/>
              <w:bottom w:val="single" w:sz="4" w:space="0" w:color="auto"/>
              <w:right w:val="nil"/>
            </w:tcBorders>
            <w:vAlign w:val="center"/>
            <w:hideMark/>
          </w:tcPr>
          <w:p w14:paraId="25476AFD" w14:textId="77777777" w:rsidR="00614DC4" w:rsidRPr="00BE7421" w:rsidRDefault="00614DC4">
            <w:pPr>
              <w:spacing w:after="0"/>
              <w:ind w:firstLine="0"/>
              <w:jc w:val="right"/>
              <w:rPr>
                <w:rFonts w:ascii="Arial Narrow" w:hAnsi="Arial Narrow" w:cs="Calibri"/>
                <w:color w:val="000000"/>
                <w:sz w:val="19"/>
                <w:szCs w:val="19"/>
                <w:lang w:val="es-ES" w:eastAsia="es-ES"/>
              </w:rPr>
            </w:pPr>
            <w:r w:rsidRPr="00BE7421">
              <w:rPr>
                <w:rFonts w:ascii="Arial Narrow" w:hAnsi="Arial Narrow" w:cs="Calibri"/>
                <w:color w:val="000000"/>
                <w:sz w:val="19"/>
                <w:szCs w:val="19"/>
                <w:lang w:val="es-ES" w:eastAsia="es-ES"/>
              </w:rPr>
              <w:t>3.438.589</w:t>
            </w:r>
          </w:p>
        </w:tc>
      </w:tr>
    </w:tbl>
    <w:p w14:paraId="149C8514" w14:textId="77777777" w:rsidR="00614DC4" w:rsidRDefault="00614DC4" w:rsidP="00614DC4">
      <w:pPr>
        <w:pStyle w:val="texto"/>
        <w:spacing w:before="240"/>
        <w:rPr>
          <w:lang w:val="es-ES"/>
        </w:rPr>
      </w:pPr>
      <w:r>
        <w:rPr>
          <w:lang w:val="es-ES"/>
        </w:rPr>
        <w:t>El resultado de la revisión realizada es correcto.</w:t>
      </w:r>
    </w:p>
    <w:p w14:paraId="53AA11E7" w14:textId="77777777" w:rsidR="00614DC4" w:rsidRDefault="00614DC4" w:rsidP="00614DC4">
      <w:pPr>
        <w:spacing w:before="240" w:after="120"/>
        <w:ind w:firstLine="284"/>
        <w:jc w:val="left"/>
        <w:rPr>
          <w:rFonts w:ascii="Arial" w:hAnsi="Arial"/>
          <w:i/>
          <w:iCs/>
          <w:spacing w:val="10"/>
          <w:kern w:val="28"/>
          <w:sz w:val="25"/>
          <w:szCs w:val="26"/>
          <w:lang w:val="es-ES"/>
        </w:rPr>
      </w:pPr>
      <w:r>
        <w:rPr>
          <w:rFonts w:ascii="Arial" w:hAnsi="Arial"/>
          <w:i/>
          <w:iCs/>
          <w:spacing w:val="10"/>
          <w:kern w:val="28"/>
          <w:sz w:val="25"/>
          <w:szCs w:val="26"/>
          <w:lang w:val="es-ES"/>
        </w:rPr>
        <w:t>Revisión de una muestra de expedientes de contratación</w:t>
      </w:r>
    </w:p>
    <w:p w14:paraId="3E7DA941" w14:textId="77777777" w:rsidR="00614DC4" w:rsidRDefault="00614DC4" w:rsidP="00614DC4">
      <w:pPr>
        <w:pStyle w:val="texto"/>
        <w:spacing w:after="240"/>
        <w:rPr>
          <w:lang w:val="es-ES"/>
        </w:rPr>
      </w:pPr>
      <w:r>
        <w:rPr>
          <w:lang w:val="es-ES"/>
        </w:rPr>
        <w:t>Hemos fiscalizado los siguientes expedientes de contratación tramitados por la ACFN, NICDO, NILSA</w:t>
      </w:r>
      <w:r w:rsidR="00D35740">
        <w:rPr>
          <w:lang w:val="es-ES"/>
        </w:rPr>
        <w:t xml:space="preserve">, CPEN, </w:t>
      </w:r>
      <w:r>
        <w:rPr>
          <w:lang w:val="es-ES"/>
        </w:rPr>
        <w:t>y Fundación CENER:</w:t>
      </w:r>
    </w:p>
    <w:tbl>
      <w:tblPr>
        <w:tblW w:w="5242" w:type="pct"/>
        <w:jc w:val="center"/>
        <w:tblLook w:val="01E0" w:firstRow="1" w:lastRow="1" w:firstColumn="1" w:lastColumn="1" w:noHBand="0" w:noVBand="0"/>
      </w:tblPr>
      <w:tblGrid>
        <w:gridCol w:w="3544"/>
        <w:gridCol w:w="850"/>
        <w:gridCol w:w="1560"/>
        <w:gridCol w:w="992"/>
        <w:gridCol w:w="1134"/>
        <w:gridCol w:w="1134"/>
      </w:tblGrid>
      <w:tr w:rsidR="00614DC4" w14:paraId="3DD88DB4" w14:textId="77777777" w:rsidTr="00591D7C">
        <w:trPr>
          <w:trHeight w:val="255"/>
          <w:jc w:val="center"/>
        </w:trPr>
        <w:tc>
          <w:tcPr>
            <w:tcW w:w="3544" w:type="dxa"/>
            <w:tcBorders>
              <w:top w:val="single" w:sz="4" w:space="0" w:color="auto"/>
              <w:left w:val="nil"/>
              <w:bottom w:val="single" w:sz="4" w:space="0" w:color="auto"/>
              <w:right w:val="nil"/>
            </w:tcBorders>
            <w:shd w:val="clear" w:color="auto" w:fill="8DB3E2"/>
            <w:vAlign w:val="center"/>
            <w:hideMark/>
          </w:tcPr>
          <w:p w14:paraId="75D2F063" w14:textId="77777777" w:rsidR="00614DC4" w:rsidRDefault="00614DC4">
            <w:pPr>
              <w:keepLines/>
              <w:tabs>
                <w:tab w:val="right" w:pos="2835"/>
                <w:tab w:val="right" w:pos="3969"/>
                <w:tab w:val="right" w:pos="5103"/>
                <w:tab w:val="right" w:pos="6237"/>
                <w:tab w:val="right" w:pos="7371"/>
              </w:tabs>
              <w:spacing w:after="0"/>
              <w:ind w:right="-103" w:firstLine="0"/>
              <w:jc w:val="left"/>
              <w:rPr>
                <w:rFonts w:ascii="Arial" w:hAnsi="Arial" w:cs="Arial"/>
                <w:spacing w:val="6"/>
                <w:sz w:val="16"/>
                <w:szCs w:val="16"/>
              </w:rPr>
            </w:pPr>
            <w:r>
              <w:rPr>
                <w:rFonts w:ascii="Arial" w:hAnsi="Arial" w:cs="Arial"/>
                <w:spacing w:val="6"/>
                <w:sz w:val="16"/>
                <w:szCs w:val="16"/>
              </w:rPr>
              <w:t>Objeto</w:t>
            </w:r>
          </w:p>
        </w:tc>
        <w:tc>
          <w:tcPr>
            <w:tcW w:w="850" w:type="dxa"/>
            <w:tcBorders>
              <w:top w:val="single" w:sz="4" w:space="0" w:color="auto"/>
              <w:left w:val="nil"/>
              <w:bottom w:val="single" w:sz="4" w:space="0" w:color="auto"/>
              <w:right w:val="nil"/>
            </w:tcBorders>
            <w:shd w:val="clear" w:color="auto" w:fill="8DB3E2"/>
            <w:vAlign w:val="center"/>
            <w:hideMark/>
          </w:tcPr>
          <w:p w14:paraId="385CF4A2" w14:textId="77777777" w:rsidR="00614DC4" w:rsidRDefault="00614DC4">
            <w:pPr>
              <w:keepLines/>
              <w:tabs>
                <w:tab w:val="right" w:pos="2835"/>
                <w:tab w:val="right" w:pos="3969"/>
                <w:tab w:val="right" w:pos="5103"/>
                <w:tab w:val="right" w:pos="6237"/>
                <w:tab w:val="right" w:pos="7371"/>
              </w:tabs>
              <w:spacing w:after="0"/>
              <w:ind w:left="-242" w:right="-66" w:firstLine="0"/>
              <w:jc w:val="right"/>
              <w:rPr>
                <w:rFonts w:ascii="Arial" w:hAnsi="Arial" w:cs="Arial"/>
                <w:spacing w:val="6"/>
                <w:sz w:val="16"/>
                <w:szCs w:val="16"/>
              </w:rPr>
            </w:pPr>
            <w:r>
              <w:rPr>
                <w:rFonts w:ascii="Arial" w:hAnsi="Arial" w:cs="Arial"/>
                <w:spacing w:val="6"/>
                <w:sz w:val="16"/>
                <w:szCs w:val="16"/>
              </w:rPr>
              <w:t>Tipo</w:t>
            </w:r>
          </w:p>
        </w:tc>
        <w:tc>
          <w:tcPr>
            <w:tcW w:w="1560" w:type="dxa"/>
            <w:tcBorders>
              <w:top w:val="single" w:sz="4" w:space="0" w:color="auto"/>
              <w:left w:val="nil"/>
              <w:bottom w:val="single" w:sz="4" w:space="0" w:color="auto"/>
              <w:right w:val="nil"/>
            </w:tcBorders>
            <w:shd w:val="clear" w:color="auto" w:fill="8DB3E2"/>
            <w:vAlign w:val="center"/>
            <w:hideMark/>
          </w:tcPr>
          <w:p w14:paraId="6121CFA1" w14:textId="77777777" w:rsidR="00614DC4" w:rsidRDefault="00614DC4" w:rsidP="00591D7C">
            <w:pPr>
              <w:keepLines/>
              <w:tabs>
                <w:tab w:val="right" w:pos="2835"/>
                <w:tab w:val="right" w:pos="3969"/>
                <w:tab w:val="right" w:pos="5103"/>
                <w:tab w:val="right" w:pos="6237"/>
                <w:tab w:val="right" w:pos="7371"/>
              </w:tabs>
              <w:spacing w:after="0"/>
              <w:ind w:left="-144" w:right="-66" w:firstLine="0"/>
              <w:jc w:val="right"/>
              <w:rPr>
                <w:rFonts w:ascii="Arial" w:hAnsi="Arial" w:cs="Arial"/>
                <w:spacing w:val="6"/>
                <w:sz w:val="16"/>
                <w:szCs w:val="16"/>
              </w:rPr>
            </w:pPr>
            <w:r>
              <w:rPr>
                <w:rFonts w:ascii="Arial" w:hAnsi="Arial" w:cs="Arial"/>
                <w:spacing w:val="6"/>
                <w:sz w:val="16"/>
                <w:szCs w:val="16"/>
              </w:rPr>
              <w:t>Procedimiento</w:t>
            </w:r>
          </w:p>
        </w:tc>
        <w:tc>
          <w:tcPr>
            <w:tcW w:w="992" w:type="dxa"/>
            <w:tcBorders>
              <w:top w:val="single" w:sz="4" w:space="0" w:color="auto"/>
              <w:left w:val="nil"/>
              <w:bottom w:val="single" w:sz="4" w:space="0" w:color="auto"/>
              <w:right w:val="nil"/>
            </w:tcBorders>
            <w:shd w:val="clear" w:color="auto" w:fill="8DB3E2"/>
            <w:vAlign w:val="center"/>
            <w:hideMark/>
          </w:tcPr>
          <w:p w14:paraId="69273917"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6"/>
                <w:szCs w:val="16"/>
              </w:rPr>
            </w:pPr>
            <w:proofErr w:type="spellStart"/>
            <w:r>
              <w:rPr>
                <w:rFonts w:ascii="Arial" w:hAnsi="Arial" w:cs="Arial"/>
                <w:spacing w:val="6"/>
                <w:sz w:val="16"/>
                <w:szCs w:val="16"/>
              </w:rPr>
              <w:t>Nº</w:t>
            </w:r>
            <w:proofErr w:type="spellEnd"/>
          </w:p>
          <w:p w14:paraId="20C60CE3"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6"/>
                <w:szCs w:val="16"/>
              </w:rPr>
            </w:pPr>
            <w:r>
              <w:rPr>
                <w:rFonts w:ascii="Arial" w:hAnsi="Arial" w:cs="Arial"/>
                <w:spacing w:val="6"/>
                <w:sz w:val="16"/>
                <w:szCs w:val="16"/>
              </w:rPr>
              <w:t>licitadores</w:t>
            </w:r>
          </w:p>
        </w:tc>
        <w:tc>
          <w:tcPr>
            <w:tcW w:w="1134" w:type="dxa"/>
            <w:tcBorders>
              <w:top w:val="single" w:sz="4" w:space="0" w:color="auto"/>
              <w:left w:val="nil"/>
              <w:bottom w:val="single" w:sz="4" w:space="0" w:color="auto"/>
              <w:right w:val="nil"/>
            </w:tcBorders>
            <w:shd w:val="clear" w:color="auto" w:fill="8DB3E2"/>
            <w:vAlign w:val="center"/>
            <w:hideMark/>
          </w:tcPr>
          <w:p w14:paraId="68E918A9"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6"/>
                <w:szCs w:val="16"/>
              </w:rPr>
            </w:pPr>
            <w:r>
              <w:rPr>
                <w:rFonts w:ascii="Arial" w:hAnsi="Arial" w:cs="Arial"/>
                <w:spacing w:val="6"/>
                <w:sz w:val="16"/>
                <w:szCs w:val="16"/>
              </w:rPr>
              <w:t>Importe</w:t>
            </w:r>
          </w:p>
          <w:p w14:paraId="5163EE13"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6"/>
                <w:szCs w:val="16"/>
              </w:rPr>
            </w:pPr>
            <w:r>
              <w:rPr>
                <w:rFonts w:ascii="Arial" w:hAnsi="Arial" w:cs="Arial"/>
                <w:spacing w:val="6"/>
                <w:sz w:val="16"/>
                <w:szCs w:val="16"/>
              </w:rPr>
              <w:t>adjudicación</w:t>
            </w:r>
          </w:p>
        </w:tc>
        <w:tc>
          <w:tcPr>
            <w:tcW w:w="1134" w:type="dxa"/>
            <w:tcBorders>
              <w:top w:val="single" w:sz="4" w:space="0" w:color="auto"/>
              <w:left w:val="nil"/>
              <w:bottom w:val="single" w:sz="4" w:space="0" w:color="auto"/>
              <w:right w:val="nil"/>
            </w:tcBorders>
            <w:shd w:val="clear" w:color="auto" w:fill="8DB3E2"/>
            <w:vAlign w:val="center"/>
            <w:hideMark/>
          </w:tcPr>
          <w:p w14:paraId="01B13136"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6"/>
                <w:szCs w:val="16"/>
              </w:rPr>
            </w:pPr>
            <w:r>
              <w:rPr>
                <w:rFonts w:ascii="Arial" w:hAnsi="Arial" w:cs="Arial"/>
                <w:spacing w:val="6"/>
                <w:sz w:val="16"/>
                <w:szCs w:val="16"/>
              </w:rPr>
              <w:t>% Baja</w:t>
            </w:r>
          </w:p>
          <w:p w14:paraId="05B9A416"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6"/>
                <w:szCs w:val="16"/>
              </w:rPr>
            </w:pPr>
            <w:r>
              <w:rPr>
                <w:rFonts w:ascii="Arial" w:hAnsi="Arial" w:cs="Arial"/>
                <w:spacing w:val="6"/>
                <w:sz w:val="16"/>
                <w:szCs w:val="16"/>
              </w:rPr>
              <w:t>adjudicación</w:t>
            </w:r>
          </w:p>
        </w:tc>
      </w:tr>
      <w:tr w:rsidR="00614DC4" w14:paraId="5EF9CD3D" w14:textId="77777777" w:rsidTr="00591D7C">
        <w:trPr>
          <w:trHeight w:val="198"/>
          <w:jc w:val="center"/>
        </w:trPr>
        <w:tc>
          <w:tcPr>
            <w:tcW w:w="3544" w:type="dxa"/>
            <w:tcBorders>
              <w:top w:val="single" w:sz="4" w:space="0" w:color="auto"/>
              <w:left w:val="nil"/>
              <w:bottom w:val="single" w:sz="2" w:space="0" w:color="auto"/>
              <w:right w:val="nil"/>
            </w:tcBorders>
            <w:vAlign w:val="center"/>
            <w:hideMark/>
          </w:tcPr>
          <w:p w14:paraId="37C0F538" w14:textId="77777777" w:rsidR="00614DC4" w:rsidRDefault="00614DC4">
            <w:pPr>
              <w:spacing w:after="0"/>
              <w:ind w:right="-103" w:firstLine="0"/>
              <w:jc w:val="left"/>
              <w:rPr>
                <w:rFonts w:ascii="Arial Narrow" w:hAnsi="Arial Narrow" w:cs="Arial"/>
                <w:sz w:val="16"/>
                <w:szCs w:val="16"/>
              </w:rPr>
            </w:pPr>
            <w:r>
              <w:rPr>
                <w:rFonts w:ascii="Arial Narrow" w:hAnsi="Arial Narrow" w:cs="Arial"/>
                <w:sz w:val="16"/>
                <w:szCs w:val="16"/>
              </w:rPr>
              <w:t>Expediente de emergencia para la contratación del suministro de material para toma de muestras de realización de PCR COVID con destino a los centros del SNS-O</w:t>
            </w:r>
          </w:p>
        </w:tc>
        <w:tc>
          <w:tcPr>
            <w:tcW w:w="850" w:type="dxa"/>
            <w:tcBorders>
              <w:top w:val="single" w:sz="4" w:space="0" w:color="auto"/>
              <w:left w:val="nil"/>
              <w:bottom w:val="single" w:sz="2" w:space="0" w:color="auto"/>
              <w:right w:val="nil"/>
            </w:tcBorders>
            <w:vAlign w:val="center"/>
            <w:hideMark/>
          </w:tcPr>
          <w:p w14:paraId="008C30CD" w14:textId="77777777" w:rsidR="00614DC4" w:rsidRDefault="00614DC4">
            <w:pPr>
              <w:keepLines/>
              <w:tabs>
                <w:tab w:val="right" w:pos="2835"/>
                <w:tab w:val="right" w:pos="3969"/>
                <w:tab w:val="right" w:pos="5103"/>
                <w:tab w:val="right" w:pos="6237"/>
                <w:tab w:val="right" w:pos="7371"/>
              </w:tabs>
              <w:spacing w:after="0"/>
              <w:ind w:left="-242" w:right="-66" w:firstLine="0"/>
              <w:jc w:val="right"/>
              <w:rPr>
                <w:rFonts w:ascii="Arial Narrow" w:hAnsi="Arial Narrow" w:cs="Arial"/>
                <w:spacing w:val="6"/>
                <w:sz w:val="16"/>
                <w:szCs w:val="16"/>
              </w:rPr>
            </w:pPr>
            <w:r>
              <w:rPr>
                <w:rFonts w:ascii="Arial Narrow" w:hAnsi="Arial Narrow" w:cs="Arial"/>
                <w:spacing w:val="6"/>
                <w:sz w:val="16"/>
                <w:szCs w:val="16"/>
              </w:rPr>
              <w:t>Suministro</w:t>
            </w:r>
          </w:p>
        </w:tc>
        <w:tc>
          <w:tcPr>
            <w:tcW w:w="1560" w:type="dxa"/>
            <w:tcBorders>
              <w:top w:val="single" w:sz="4" w:space="0" w:color="auto"/>
              <w:left w:val="nil"/>
              <w:bottom w:val="single" w:sz="2" w:space="0" w:color="auto"/>
              <w:right w:val="nil"/>
            </w:tcBorders>
            <w:vAlign w:val="center"/>
            <w:hideMark/>
          </w:tcPr>
          <w:p w14:paraId="1D38D894"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cs="Arial"/>
                <w:spacing w:val="6"/>
                <w:sz w:val="16"/>
                <w:szCs w:val="16"/>
              </w:rPr>
              <w:t>Expediente de</w:t>
            </w:r>
          </w:p>
          <w:p w14:paraId="28D970C6"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cs="Arial"/>
                <w:spacing w:val="6"/>
                <w:sz w:val="16"/>
                <w:szCs w:val="16"/>
              </w:rPr>
              <w:t>emergencia</w:t>
            </w:r>
          </w:p>
        </w:tc>
        <w:tc>
          <w:tcPr>
            <w:tcW w:w="992" w:type="dxa"/>
            <w:tcBorders>
              <w:top w:val="single" w:sz="4" w:space="0" w:color="auto"/>
              <w:left w:val="nil"/>
              <w:bottom w:val="single" w:sz="2" w:space="0" w:color="auto"/>
              <w:right w:val="nil"/>
            </w:tcBorders>
            <w:vAlign w:val="center"/>
            <w:hideMark/>
          </w:tcPr>
          <w:p w14:paraId="38C81417"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9*</w:t>
            </w:r>
          </w:p>
        </w:tc>
        <w:tc>
          <w:tcPr>
            <w:tcW w:w="1134" w:type="dxa"/>
            <w:tcBorders>
              <w:top w:val="single" w:sz="4" w:space="0" w:color="auto"/>
              <w:left w:val="nil"/>
              <w:bottom w:val="single" w:sz="2" w:space="0" w:color="auto"/>
              <w:right w:val="nil"/>
            </w:tcBorders>
            <w:vAlign w:val="center"/>
            <w:hideMark/>
          </w:tcPr>
          <w:p w14:paraId="6EB7825E"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2.698.117</w:t>
            </w:r>
          </w:p>
        </w:tc>
        <w:tc>
          <w:tcPr>
            <w:tcW w:w="1134" w:type="dxa"/>
            <w:tcBorders>
              <w:top w:val="single" w:sz="4" w:space="0" w:color="auto"/>
              <w:left w:val="nil"/>
              <w:bottom w:val="single" w:sz="2" w:space="0" w:color="auto"/>
              <w:right w:val="nil"/>
            </w:tcBorders>
            <w:vAlign w:val="center"/>
            <w:hideMark/>
          </w:tcPr>
          <w:p w14:paraId="111147BD"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0</w:t>
            </w:r>
          </w:p>
        </w:tc>
      </w:tr>
      <w:tr w:rsidR="00614DC4" w14:paraId="70E925F2" w14:textId="77777777" w:rsidTr="00591D7C">
        <w:trPr>
          <w:trHeight w:val="198"/>
          <w:jc w:val="center"/>
        </w:trPr>
        <w:tc>
          <w:tcPr>
            <w:tcW w:w="3544" w:type="dxa"/>
            <w:tcBorders>
              <w:top w:val="single" w:sz="2" w:space="0" w:color="auto"/>
              <w:left w:val="nil"/>
              <w:bottom w:val="single" w:sz="2" w:space="0" w:color="auto"/>
              <w:right w:val="nil"/>
            </w:tcBorders>
            <w:vAlign w:val="center"/>
            <w:hideMark/>
          </w:tcPr>
          <w:p w14:paraId="3043841D" w14:textId="77777777" w:rsidR="00614DC4" w:rsidRDefault="00614DC4">
            <w:pPr>
              <w:spacing w:after="0"/>
              <w:ind w:right="-103" w:firstLine="0"/>
              <w:jc w:val="left"/>
              <w:rPr>
                <w:rFonts w:ascii="Arial Narrow" w:hAnsi="Arial Narrow" w:cs="Arial"/>
                <w:sz w:val="16"/>
                <w:szCs w:val="16"/>
              </w:rPr>
            </w:pPr>
            <w:r>
              <w:rPr>
                <w:rFonts w:ascii="Arial Narrow" w:hAnsi="Arial Narrow" w:cs="Arial"/>
                <w:sz w:val="16"/>
                <w:szCs w:val="16"/>
              </w:rPr>
              <w:t xml:space="preserve">Suministro de dispositivo de monitorización de glucosa flash-free </w:t>
            </w:r>
            <w:proofErr w:type="spellStart"/>
            <w:r>
              <w:rPr>
                <w:rFonts w:ascii="Arial Narrow" w:hAnsi="Arial Narrow" w:cs="Arial"/>
                <w:sz w:val="16"/>
                <w:szCs w:val="16"/>
              </w:rPr>
              <w:t>style</w:t>
            </w:r>
            <w:proofErr w:type="spellEnd"/>
            <w:r>
              <w:rPr>
                <w:rFonts w:ascii="Arial Narrow" w:hAnsi="Arial Narrow" w:cs="Arial"/>
                <w:sz w:val="16"/>
                <w:szCs w:val="16"/>
              </w:rPr>
              <w:t xml:space="preserve"> para los centros del SNS-O</w:t>
            </w:r>
          </w:p>
        </w:tc>
        <w:tc>
          <w:tcPr>
            <w:tcW w:w="850" w:type="dxa"/>
            <w:tcBorders>
              <w:top w:val="single" w:sz="2" w:space="0" w:color="auto"/>
              <w:left w:val="nil"/>
              <w:bottom w:val="single" w:sz="2" w:space="0" w:color="auto"/>
              <w:right w:val="nil"/>
            </w:tcBorders>
            <w:vAlign w:val="center"/>
            <w:hideMark/>
          </w:tcPr>
          <w:p w14:paraId="2930160B" w14:textId="77777777" w:rsidR="00614DC4" w:rsidRDefault="00614DC4">
            <w:pPr>
              <w:keepLines/>
              <w:tabs>
                <w:tab w:val="right" w:pos="2835"/>
                <w:tab w:val="right" w:pos="3969"/>
                <w:tab w:val="right" w:pos="5103"/>
                <w:tab w:val="right" w:pos="6237"/>
                <w:tab w:val="right" w:pos="7371"/>
              </w:tabs>
              <w:spacing w:after="0"/>
              <w:ind w:left="-242" w:right="-66" w:firstLine="0"/>
              <w:jc w:val="right"/>
              <w:rPr>
                <w:rFonts w:ascii="Arial Narrow" w:hAnsi="Arial Narrow" w:cs="Arial"/>
                <w:spacing w:val="6"/>
                <w:sz w:val="16"/>
                <w:szCs w:val="16"/>
              </w:rPr>
            </w:pPr>
            <w:r>
              <w:rPr>
                <w:rFonts w:ascii="Arial Narrow" w:hAnsi="Arial Narrow" w:cs="Arial"/>
                <w:spacing w:val="6"/>
                <w:sz w:val="16"/>
                <w:szCs w:val="16"/>
              </w:rPr>
              <w:t xml:space="preserve">Suministro </w:t>
            </w:r>
          </w:p>
        </w:tc>
        <w:tc>
          <w:tcPr>
            <w:tcW w:w="1560" w:type="dxa"/>
            <w:tcBorders>
              <w:top w:val="single" w:sz="2" w:space="0" w:color="auto"/>
              <w:left w:val="nil"/>
              <w:bottom w:val="single" w:sz="2" w:space="0" w:color="auto"/>
              <w:right w:val="nil"/>
            </w:tcBorders>
            <w:vAlign w:val="center"/>
            <w:hideMark/>
          </w:tcPr>
          <w:p w14:paraId="34CA5EBE"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cs="Arial"/>
                <w:spacing w:val="6"/>
                <w:sz w:val="16"/>
                <w:szCs w:val="16"/>
              </w:rPr>
              <w:t xml:space="preserve">Negociado sin </w:t>
            </w:r>
          </w:p>
          <w:p w14:paraId="52A16215"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cs="Arial"/>
                <w:spacing w:val="6"/>
                <w:sz w:val="16"/>
                <w:szCs w:val="16"/>
              </w:rPr>
              <w:t>convocatoria de licitación</w:t>
            </w:r>
          </w:p>
        </w:tc>
        <w:tc>
          <w:tcPr>
            <w:tcW w:w="992" w:type="dxa"/>
            <w:tcBorders>
              <w:top w:val="single" w:sz="2" w:space="0" w:color="auto"/>
              <w:left w:val="nil"/>
              <w:bottom w:val="single" w:sz="2" w:space="0" w:color="auto"/>
              <w:right w:val="nil"/>
            </w:tcBorders>
            <w:vAlign w:val="center"/>
            <w:hideMark/>
          </w:tcPr>
          <w:p w14:paraId="143CAF46"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1</w:t>
            </w:r>
          </w:p>
        </w:tc>
        <w:tc>
          <w:tcPr>
            <w:tcW w:w="1134" w:type="dxa"/>
            <w:tcBorders>
              <w:top w:val="single" w:sz="2" w:space="0" w:color="auto"/>
              <w:left w:val="nil"/>
              <w:bottom w:val="single" w:sz="2" w:space="0" w:color="auto"/>
              <w:right w:val="nil"/>
            </w:tcBorders>
            <w:vAlign w:val="center"/>
            <w:hideMark/>
          </w:tcPr>
          <w:p w14:paraId="771CDCA1"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2.399.017</w:t>
            </w:r>
          </w:p>
        </w:tc>
        <w:tc>
          <w:tcPr>
            <w:tcW w:w="1134" w:type="dxa"/>
            <w:tcBorders>
              <w:top w:val="single" w:sz="2" w:space="0" w:color="auto"/>
              <w:left w:val="nil"/>
              <w:bottom w:val="single" w:sz="2" w:space="0" w:color="auto"/>
              <w:right w:val="nil"/>
            </w:tcBorders>
            <w:vAlign w:val="center"/>
            <w:hideMark/>
          </w:tcPr>
          <w:p w14:paraId="29490247"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4,8</w:t>
            </w:r>
          </w:p>
        </w:tc>
      </w:tr>
      <w:tr w:rsidR="00614DC4" w14:paraId="3695D7A8" w14:textId="77777777" w:rsidTr="00591D7C">
        <w:trPr>
          <w:trHeight w:val="198"/>
          <w:jc w:val="center"/>
        </w:trPr>
        <w:tc>
          <w:tcPr>
            <w:tcW w:w="3544" w:type="dxa"/>
            <w:tcBorders>
              <w:top w:val="single" w:sz="2" w:space="0" w:color="auto"/>
              <w:left w:val="nil"/>
              <w:bottom w:val="single" w:sz="2" w:space="0" w:color="auto"/>
              <w:right w:val="nil"/>
            </w:tcBorders>
            <w:vAlign w:val="center"/>
            <w:hideMark/>
          </w:tcPr>
          <w:p w14:paraId="3B61B20C" w14:textId="77777777" w:rsidR="00614DC4" w:rsidRDefault="00614DC4">
            <w:pPr>
              <w:spacing w:after="0"/>
              <w:ind w:right="-103" w:firstLine="0"/>
              <w:jc w:val="left"/>
              <w:rPr>
                <w:rFonts w:ascii="Arial Narrow" w:hAnsi="Arial Narrow" w:cs="Arial"/>
                <w:sz w:val="16"/>
                <w:szCs w:val="16"/>
              </w:rPr>
            </w:pPr>
            <w:r>
              <w:rPr>
                <w:rFonts w:ascii="Arial Narrow" w:hAnsi="Arial Narrow" w:cs="Arial"/>
                <w:sz w:val="16"/>
                <w:szCs w:val="16"/>
              </w:rPr>
              <w:t>Acuerdo Marco para suministro de gas natural de la ACFN y SNS-O</w:t>
            </w:r>
          </w:p>
        </w:tc>
        <w:tc>
          <w:tcPr>
            <w:tcW w:w="850" w:type="dxa"/>
            <w:tcBorders>
              <w:top w:val="single" w:sz="2" w:space="0" w:color="auto"/>
              <w:left w:val="nil"/>
              <w:bottom w:val="single" w:sz="2" w:space="0" w:color="auto"/>
              <w:right w:val="nil"/>
            </w:tcBorders>
            <w:vAlign w:val="center"/>
            <w:hideMark/>
          </w:tcPr>
          <w:p w14:paraId="2DF83706" w14:textId="77777777" w:rsidR="00614DC4" w:rsidRDefault="00614DC4">
            <w:pPr>
              <w:keepLines/>
              <w:tabs>
                <w:tab w:val="right" w:pos="2835"/>
                <w:tab w:val="right" w:pos="3969"/>
                <w:tab w:val="right" w:pos="5103"/>
                <w:tab w:val="right" w:pos="6237"/>
                <w:tab w:val="right" w:pos="7371"/>
              </w:tabs>
              <w:spacing w:after="0"/>
              <w:ind w:left="-242" w:right="-66" w:firstLine="0"/>
              <w:jc w:val="right"/>
              <w:rPr>
                <w:rFonts w:ascii="Arial Narrow" w:hAnsi="Arial Narrow" w:cs="Arial"/>
                <w:spacing w:val="6"/>
                <w:sz w:val="16"/>
                <w:szCs w:val="16"/>
              </w:rPr>
            </w:pPr>
            <w:r>
              <w:rPr>
                <w:rFonts w:ascii="Arial Narrow" w:hAnsi="Arial Narrow" w:cs="Arial"/>
                <w:spacing w:val="6"/>
                <w:sz w:val="16"/>
                <w:szCs w:val="16"/>
              </w:rPr>
              <w:t>Suministro</w:t>
            </w:r>
          </w:p>
        </w:tc>
        <w:tc>
          <w:tcPr>
            <w:tcW w:w="1560" w:type="dxa"/>
            <w:tcBorders>
              <w:top w:val="single" w:sz="2" w:space="0" w:color="auto"/>
              <w:left w:val="nil"/>
              <w:bottom w:val="single" w:sz="2" w:space="0" w:color="auto"/>
              <w:right w:val="nil"/>
            </w:tcBorders>
            <w:vAlign w:val="center"/>
            <w:hideMark/>
          </w:tcPr>
          <w:p w14:paraId="2663B1A8"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cs="Arial"/>
                <w:spacing w:val="6"/>
                <w:sz w:val="16"/>
                <w:szCs w:val="16"/>
              </w:rPr>
              <w:t>Acuerdo Marco</w:t>
            </w:r>
          </w:p>
        </w:tc>
        <w:tc>
          <w:tcPr>
            <w:tcW w:w="992" w:type="dxa"/>
            <w:tcBorders>
              <w:top w:val="single" w:sz="2" w:space="0" w:color="auto"/>
              <w:left w:val="nil"/>
              <w:bottom w:val="single" w:sz="2" w:space="0" w:color="auto"/>
              <w:right w:val="nil"/>
            </w:tcBorders>
            <w:vAlign w:val="center"/>
            <w:hideMark/>
          </w:tcPr>
          <w:p w14:paraId="59A330A7"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2</w:t>
            </w:r>
          </w:p>
        </w:tc>
        <w:tc>
          <w:tcPr>
            <w:tcW w:w="1134" w:type="dxa"/>
            <w:tcBorders>
              <w:top w:val="single" w:sz="2" w:space="0" w:color="auto"/>
              <w:left w:val="nil"/>
              <w:bottom w:val="single" w:sz="2" w:space="0" w:color="auto"/>
              <w:right w:val="nil"/>
            </w:tcBorders>
            <w:vAlign w:val="center"/>
            <w:hideMark/>
          </w:tcPr>
          <w:p w14:paraId="648E6077"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w:t>
            </w:r>
          </w:p>
        </w:tc>
        <w:tc>
          <w:tcPr>
            <w:tcW w:w="1134" w:type="dxa"/>
            <w:tcBorders>
              <w:top w:val="single" w:sz="2" w:space="0" w:color="auto"/>
              <w:left w:val="nil"/>
              <w:bottom w:val="single" w:sz="2" w:space="0" w:color="auto"/>
              <w:right w:val="nil"/>
            </w:tcBorders>
            <w:vAlign w:val="center"/>
            <w:hideMark/>
          </w:tcPr>
          <w:p w14:paraId="4517A15A"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w:t>
            </w:r>
          </w:p>
        </w:tc>
      </w:tr>
      <w:tr w:rsidR="00614DC4" w14:paraId="028A55EE" w14:textId="77777777" w:rsidTr="00591D7C">
        <w:trPr>
          <w:trHeight w:val="198"/>
          <w:jc w:val="center"/>
        </w:trPr>
        <w:tc>
          <w:tcPr>
            <w:tcW w:w="3544" w:type="dxa"/>
            <w:tcBorders>
              <w:top w:val="single" w:sz="2" w:space="0" w:color="auto"/>
              <w:left w:val="nil"/>
              <w:bottom w:val="single" w:sz="2" w:space="0" w:color="auto"/>
              <w:right w:val="nil"/>
            </w:tcBorders>
            <w:vAlign w:val="center"/>
            <w:hideMark/>
          </w:tcPr>
          <w:p w14:paraId="2D7F1954" w14:textId="77777777" w:rsidR="00614DC4" w:rsidRDefault="00614DC4">
            <w:pPr>
              <w:spacing w:after="0"/>
              <w:ind w:right="-103" w:firstLine="0"/>
              <w:jc w:val="left"/>
              <w:rPr>
                <w:rFonts w:ascii="Arial Narrow" w:hAnsi="Arial Narrow" w:cs="Arial"/>
                <w:sz w:val="16"/>
                <w:szCs w:val="16"/>
              </w:rPr>
            </w:pPr>
            <w:r>
              <w:rPr>
                <w:rFonts w:ascii="Arial Narrow" w:hAnsi="Arial Narrow" w:cs="Arial"/>
                <w:sz w:val="16"/>
                <w:szCs w:val="16"/>
              </w:rPr>
              <w:t>Servicio de gestión de 40 plazas mixtas de valoración en contexto de protección a menores no acompañados</w:t>
            </w:r>
          </w:p>
        </w:tc>
        <w:tc>
          <w:tcPr>
            <w:tcW w:w="850" w:type="dxa"/>
            <w:tcBorders>
              <w:top w:val="single" w:sz="2" w:space="0" w:color="auto"/>
              <w:left w:val="nil"/>
              <w:bottom w:val="single" w:sz="2" w:space="0" w:color="auto"/>
              <w:right w:val="nil"/>
            </w:tcBorders>
            <w:vAlign w:val="center"/>
            <w:hideMark/>
          </w:tcPr>
          <w:p w14:paraId="7FFB886C" w14:textId="77777777" w:rsidR="00614DC4" w:rsidRDefault="00614DC4">
            <w:pPr>
              <w:keepLines/>
              <w:tabs>
                <w:tab w:val="right" w:pos="2835"/>
                <w:tab w:val="right" w:pos="3969"/>
                <w:tab w:val="right" w:pos="5103"/>
                <w:tab w:val="right" w:pos="6237"/>
                <w:tab w:val="right" w:pos="7371"/>
              </w:tabs>
              <w:spacing w:after="0"/>
              <w:ind w:left="-242" w:right="-66" w:firstLine="0"/>
              <w:jc w:val="right"/>
              <w:rPr>
                <w:rFonts w:ascii="Arial Narrow" w:hAnsi="Arial Narrow" w:cs="Arial"/>
                <w:spacing w:val="6"/>
                <w:sz w:val="16"/>
                <w:szCs w:val="16"/>
              </w:rPr>
            </w:pPr>
            <w:r>
              <w:rPr>
                <w:rFonts w:ascii="Arial Narrow" w:hAnsi="Arial Narrow" w:cs="Arial"/>
                <w:spacing w:val="6"/>
                <w:sz w:val="16"/>
                <w:szCs w:val="16"/>
              </w:rPr>
              <w:t>Servicios</w:t>
            </w:r>
          </w:p>
        </w:tc>
        <w:tc>
          <w:tcPr>
            <w:tcW w:w="1560" w:type="dxa"/>
            <w:tcBorders>
              <w:top w:val="single" w:sz="2" w:space="0" w:color="auto"/>
              <w:left w:val="nil"/>
              <w:bottom w:val="single" w:sz="2" w:space="0" w:color="auto"/>
              <w:right w:val="nil"/>
            </w:tcBorders>
            <w:vAlign w:val="center"/>
            <w:hideMark/>
          </w:tcPr>
          <w:p w14:paraId="6FADA06D"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cs="Arial"/>
                <w:spacing w:val="6"/>
                <w:sz w:val="16"/>
                <w:szCs w:val="16"/>
              </w:rPr>
              <w:t xml:space="preserve"> Abierto con </w:t>
            </w:r>
          </w:p>
          <w:p w14:paraId="72F065EA"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cs="Arial"/>
                <w:spacing w:val="6"/>
                <w:sz w:val="16"/>
                <w:szCs w:val="16"/>
              </w:rPr>
              <w:t>publicidad europea</w:t>
            </w:r>
          </w:p>
        </w:tc>
        <w:tc>
          <w:tcPr>
            <w:tcW w:w="992" w:type="dxa"/>
            <w:tcBorders>
              <w:top w:val="single" w:sz="2" w:space="0" w:color="auto"/>
              <w:left w:val="nil"/>
              <w:bottom w:val="single" w:sz="2" w:space="0" w:color="auto"/>
              <w:right w:val="nil"/>
            </w:tcBorders>
            <w:vAlign w:val="center"/>
            <w:hideMark/>
          </w:tcPr>
          <w:p w14:paraId="0B82A6A4"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2</w:t>
            </w:r>
          </w:p>
        </w:tc>
        <w:tc>
          <w:tcPr>
            <w:tcW w:w="1134" w:type="dxa"/>
            <w:tcBorders>
              <w:top w:val="single" w:sz="2" w:space="0" w:color="auto"/>
              <w:left w:val="nil"/>
              <w:bottom w:val="single" w:sz="2" w:space="0" w:color="auto"/>
              <w:right w:val="nil"/>
            </w:tcBorders>
            <w:vAlign w:val="center"/>
            <w:hideMark/>
          </w:tcPr>
          <w:p w14:paraId="2E3F92F5"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1.362.635</w:t>
            </w:r>
          </w:p>
        </w:tc>
        <w:tc>
          <w:tcPr>
            <w:tcW w:w="1134" w:type="dxa"/>
            <w:tcBorders>
              <w:top w:val="single" w:sz="2" w:space="0" w:color="auto"/>
              <w:left w:val="nil"/>
              <w:bottom w:val="single" w:sz="2" w:space="0" w:color="auto"/>
              <w:right w:val="nil"/>
            </w:tcBorders>
            <w:vAlign w:val="center"/>
            <w:hideMark/>
          </w:tcPr>
          <w:p w14:paraId="57F58F61"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4,1</w:t>
            </w:r>
          </w:p>
        </w:tc>
      </w:tr>
      <w:tr w:rsidR="00614DC4" w14:paraId="28CEA1BA" w14:textId="77777777" w:rsidTr="00591D7C">
        <w:trPr>
          <w:trHeight w:val="198"/>
          <w:jc w:val="center"/>
        </w:trPr>
        <w:tc>
          <w:tcPr>
            <w:tcW w:w="3544" w:type="dxa"/>
            <w:tcBorders>
              <w:top w:val="single" w:sz="2" w:space="0" w:color="auto"/>
              <w:left w:val="nil"/>
              <w:bottom w:val="single" w:sz="2" w:space="0" w:color="auto"/>
              <w:right w:val="nil"/>
            </w:tcBorders>
            <w:vAlign w:val="center"/>
            <w:hideMark/>
          </w:tcPr>
          <w:p w14:paraId="100F4F33" w14:textId="77777777" w:rsidR="00614DC4" w:rsidRDefault="00614DC4">
            <w:pPr>
              <w:spacing w:after="0"/>
              <w:ind w:right="-103" w:firstLine="0"/>
              <w:jc w:val="left"/>
              <w:rPr>
                <w:rFonts w:ascii="Arial Narrow" w:hAnsi="Arial Narrow" w:cs="Arial"/>
                <w:sz w:val="16"/>
                <w:szCs w:val="16"/>
              </w:rPr>
            </w:pPr>
            <w:r>
              <w:rPr>
                <w:rFonts w:ascii="Arial Narrow" w:hAnsi="Arial Narrow" w:cs="Arial"/>
                <w:sz w:val="16"/>
                <w:szCs w:val="16"/>
              </w:rPr>
              <w:t>Servicio de teleasistencia para la Comunidad Foral y adquisición de material técnico de atención domiciliaria</w:t>
            </w:r>
          </w:p>
        </w:tc>
        <w:tc>
          <w:tcPr>
            <w:tcW w:w="850" w:type="dxa"/>
            <w:tcBorders>
              <w:top w:val="single" w:sz="2" w:space="0" w:color="auto"/>
              <w:left w:val="nil"/>
              <w:bottom w:val="single" w:sz="2" w:space="0" w:color="auto"/>
              <w:right w:val="nil"/>
            </w:tcBorders>
            <w:vAlign w:val="center"/>
            <w:hideMark/>
          </w:tcPr>
          <w:p w14:paraId="365E12CD" w14:textId="77777777" w:rsidR="00614DC4" w:rsidRDefault="00614DC4">
            <w:pPr>
              <w:keepLines/>
              <w:tabs>
                <w:tab w:val="right" w:pos="2835"/>
                <w:tab w:val="right" w:pos="3969"/>
                <w:tab w:val="right" w:pos="5103"/>
                <w:tab w:val="right" w:pos="6237"/>
                <w:tab w:val="right" w:pos="7371"/>
              </w:tabs>
              <w:spacing w:after="0"/>
              <w:ind w:left="-242" w:right="-66" w:firstLine="0"/>
              <w:jc w:val="right"/>
              <w:rPr>
                <w:rFonts w:ascii="Arial Narrow" w:hAnsi="Arial Narrow" w:cs="Arial"/>
                <w:spacing w:val="6"/>
                <w:sz w:val="16"/>
                <w:szCs w:val="16"/>
              </w:rPr>
            </w:pPr>
            <w:r>
              <w:rPr>
                <w:rFonts w:ascii="Arial Narrow" w:hAnsi="Arial Narrow" w:cs="Arial"/>
                <w:spacing w:val="6"/>
                <w:sz w:val="16"/>
                <w:szCs w:val="16"/>
              </w:rPr>
              <w:t>Servicios</w:t>
            </w:r>
          </w:p>
        </w:tc>
        <w:tc>
          <w:tcPr>
            <w:tcW w:w="1560" w:type="dxa"/>
            <w:tcBorders>
              <w:top w:val="single" w:sz="2" w:space="0" w:color="auto"/>
              <w:left w:val="nil"/>
              <w:bottom w:val="single" w:sz="2" w:space="0" w:color="auto"/>
              <w:right w:val="nil"/>
            </w:tcBorders>
            <w:vAlign w:val="center"/>
            <w:hideMark/>
          </w:tcPr>
          <w:p w14:paraId="52040096"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cs="Arial"/>
                <w:spacing w:val="6"/>
                <w:sz w:val="16"/>
                <w:szCs w:val="16"/>
              </w:rPr>
              <w:t xml:space="preserve"> Abierto con </w:t>
            </w:r>
          </w:p>
          <w:p w14:paraId="7E976A95"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cs="Arial"/>
                <w:spacing w:val="6"/>
                <w:sz w:val="16"/>
                <w:szCs w:val="16"/>
              </w:rPr>
              <w:t>publicidad europea</w:t>
            </w:r>
          </w:p>
        </w:tc>
        <w:tc>
          <w:tcPr>
            <w:tcW w:w="992" w:type="dxa"/>
            <w:tcBorders>
              <w:top w:val="single" w:sz="2" w:space="0" w:color="auto"/>
              <w:left w:val="nil"/>
              <w:bottom w:val="single" w:sz="2" w:space="0" w:color="auto"/>
              <w:right w:val="nil"/>
            </w:tcBorders>
            <w:vAlign w:val="center"/>
            <w:hideMark/>
          </w:tcPr>
          <w:p w14:paraId="11E0CC25"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6</w:t>
            </w:r>
          </w:p>
        </w:tc>
        <w:tc>
          <w:tcPr>
            <w:tcW w:w="1134" w:type="dxa"/>
            <w:tcBorders>
              <w:top w:val="single" w:sz="2" w:space="0" w:color="auto"/>
              <w:left w:val="nil"/>
              <w:bottom w:val="single" w:sz="2" w:space="0" w:color="auto"/>
              <w:right w:val="nil"/>
            </w:tcBorders>
            <w:vAlign w:val="center"/>
            <w:hideMark/>
          </w:tcPr>
          <w:p w14:paraId="78045E36"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9.169.225</w:t>
            </w:r>
          </w:p>
        </w:tc>
        <w:tc>
          <w:tcPr>
            <w:tcW w:w="1134" w:type="dxa"/>
            <w:tcBorders>
              <w:top w:val="single" w:sz="2" w:space="0" w:color="auto"/>
              <w:left w:val="nil"/>
              <w:bottom w:val="single" w:sz="2" w:space="0" w:color="auto"/>
              <w:right w:val="nil"/>
            </w:tcBorders>
            <w:vAlign w:val="center"/>
            <w:hideMark/>
          </w:tcPr>
          <w:p w14:paraId="5A9F355A"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15,2</w:t>
            </w:r>
          </w:p>
        </w:tc>
      </w:tr>
      <w:tr w:rsidR="00614DC4" w14:paraId="1ECEBE17" w14:textId="77777777" w:rsidTr="00192962">
        <w:trPr>
          <w:trHeight w:val="713"/>
          <w:jc w:val="center"/>
        </w:trPr>
        <w:tc>
          <w:tcPr>
            <w:tcW w:w="3544" w:type="dxa"/>
            <w:tcBorders>
              <w:top w:val="single" w:sz="2" w:space="0" w:color="auto"/>
              <w:left w:val="nil"/>
              <w:bottom w:val="single" w:sz="2" w:space="0" w:color="auto"/>
              <w:right w:val="nil"/>
            </w:tcBorders>
            <w:vAlign w:val="center"/>
            <w:hideMark/>
          </w:tcPr>
          <w:p w14:paraId="1A1F22DB" w14:textId="77777777" w:rsidR="00614DC4" w:rsidRDefault="00614DC4">
            <w:pPr>
              <w:spacing w:after="0"/>
              <w:ind w:right="-103" w:firstLine="0"/>
              <w:jc w:val="left"/>
              <w:rPr>
                <w:rFonts w:ascii="Arial Narrow" w:hAnsi="Arial Narrow" w:cs="Arial"/>
                <w:sz w:val="16"/>
                <w:szCs w:val="16"/>
              </w:rPr>
            </w:pPr>
            <w:r>
              <w:rPr>
                <w:rFonts w:ascii="Arial Narrow" w:hAnsi="Arial Narrow" w:cs="Arial"/>
                <w:sz w:val="16"/>
                <w:szCs w:val="16"/>
              </w:rPr>
              <w:t>Renting vehículos SNS-O</w:t>
            </w:r>
          </w:p>
        </w:tc>
        <w:tc>
          <w:tcPr>
            <w:tcW w:w="850" w:type="dxa"/>
            <w:tcBorders>
              <w:top w:val="single" w:sz="2" w:space="0" w:color="auto"/>
              <w:left w:val="nil"/>
              <w:bottom w:val="single" w:sz="2" w:space="0" w:color="auto"/>
              <w:right w:val="nil"/>
            </w:tcBorders>
            <w:vAlign w:val="center"/>
            <w:hideMark/>
          </w:tcPr>
          <w:p w14:paraId="3788ED92" w14:textId="77777777" w:rsidR="00614DC4" w:rsidRDefault="00614DC4">
            <w:pPr>
              <w:keepLines/>
              <w:tabs>
                <w:tab w:val="right" w:pos="2835"/>
                <w:tab w:val="right" w:pos="3969"/>
                <w:tab w:val="right" w:pos="5103"/>
                <w:tab w:val="right" w:pos="6237"/>
                <w:tab w:val="right" w:pos="7371"/>
              </w:tabs>
              <w:spacing w:after="0"/>
              <w:ind w:left="-242" w:right="-66" w:firstLine="0"/>
              <w:jc w:val="right"/>
              <w:rPr>
                <w:rFonts w:ascii="Arial Narrow" w:hAnsi="Arial Narrow" w:cs="Arial"/>
                <w:spacing w:val="6"/>
                <w:sz w:val="16"/>
                <w:szCs w:val="16"/>
              </w:rPr>
            </w:pPr>
            <w:r>
              <w:rPr>
                <w:rFonts w:ascii="Arial Narrow" w:hAnsi="Arial Narrow" w:cs="Arial"/>
                <w:spacing w:val="6"/>
                <w:sz w:val="16"/>
                <w:szCs w:val="16"/>
              </w:rPr>
              <w:t>Suministro</w:t>
            </w:r>
          </w:p>
        </w:tc>
        <w:tc>
          <w:tcPr>
            <w:tcW w:w="1560" w:type="dxa"/>
            <w:tcBorders>
              <w:top w:val="single" w:sz="2" w:space="0" w:color="auto"/>
              <w:left w:val="nil"/>
              <w:bottom w:val="single" w:sz="2" w:space="0" w:color="auto"/>
              <w:right w:val="nil"/>
            </w:tcBorders>
            <w:vAlign w:val="center"/>
            <w:hideMark/>
          </w:tcPr>
          <w:p w14:paraId="1B0ED4DB"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cs="Arial"/>
                <w:spacing w:val="6"/>
                <w:sz w:val="16"/>
                <w:szCs w:val="16"/>
              </w:rPr>
              <w:t>Negociado sin</w:t>
            </w:r>
          </w:p>
          <w:p w14:paraId="23088EBB"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cs="Arial"/>
                <w:spacing w:val="6"/>
                <w:sz w:val="16"/>
                <w:szCs w:val="16"/>
              </w:rPr>
              <w:t>convocatoria de licitación</w:t>
            </w:r>
          </w:p>
        </w:tc>
        <w:tc>
          <w:tcPr>
            <w:tcW w:w="992" w:type="dxa"/>
            <w:tcBorders>
              <w:top w:val="single" w:sz="2" w:space="0" w:color="auto"/>
              <w:left w:val="nil"/>
              <w:bottom w:val="single" w:sz="2" w:space="0" w:color="auto"/>
              <w:right w:val="nil"/>
            </w:tcBorders>
            <w:vAlign w:val="center"/>
            <w:hideMark/>
          </w:tcPr>
          <w:p w14:paraId="1A58661D"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1****</w:t>
            </w:r>
          </w:p>
        </w:tc>
        <w:tc>
          <w:tcPr>
            <w:tcW w:w="1134" w:type="dxa"/>
            <w:tcBorders>
              <w:top w:val="single" w:sz="2" w:space="0" w:color="auto"/>
              <w:left w:val="nil"/>
              <w:bottom w:val="single" w:sz="2" w:space="0" w:color="auto"/>
              <w:right w:val="nil"/>
            </w:tcBorders>
            <w:vAlign w:val="center"/>
            <w:hideMark/>
          </w:tcPr>
          <w:p w14:paraId="4C5239A1"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2.627.454</w:t>
            </w:r>
          </w:p>
        </w:tc>
        <w:tc>
          <w:tcPr>
            <w:tcW w:w="1134" w:type="dxa"/>
            <w:tcBorders>
              <w:top w:val="single" w:sz="2" w:space="0" w:color="auto"/>
              <w:left w:val="nil"/>
              <w:bottom w:val="single" w:sz="2" w:space="0" w:color="auto"/>
              <w:right w:val="nil"/>
            </w:tcBorders>
            <w:vAlign w:val="center"/>
            <w:hideMark/>
          </w:tcPr>
          <w:p w14:paraId="0979C031"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5</w:t>
            </w:r>
          </w:p>
        </w:tc>
      </w:tr>
      <w:tr w:rsidR="00CB41A5" w14:paraId="23480856" w14:textId="77777777" w:rsidTr="0095185B">
        <w:trPr>
          <w:trHeight w:val="198"/>
          <w:jc w:val="center"/>
        </w:trPr>
        <w:tc>
          <w:tcPr>
            <w:tcW w:w="3544" w:type="dxa"/>
            <w:tcBorders>
              <w:top w:val="single" w:sz="2" w:space="0" w:color="auto"/>
              <w:left w:val="nil"/>
              <w:bottom w:val="single" w:sz="2" w:space="0" w:color="auto"/>
              <w:right w:val="nil"/>
            </w:tcBorders>
            <w:vAlign w:val="center"/>
            <w:hideMark/>
          </w:tcPr>
          <w:p w14:paraId="7C5F4B39" w14:textId="77777777" w:rsidR="00CB41A5" w:rsidRDefault="00CB41A5" w:rsidP="0095185B">
            <w:pPr>
              <w:spacing w:after="0"/>
              <w:ind w:right="-103" w:firstLine="0"/>
              <w:jc w:val="left"/>
              <w:rPr>
                <w:rFonts w:ascii="Arial Narrow" w:hAnsi="Arial Narrow" w:cs="Arial"/>
                <w:sz w:val="16"/>
                <w:szCs w:val="16"/>
              </w:rPr>
            </w:pPr>
            <w:r>
              <w:rPr>
                <w:rFonts w:ascii="Arial Narrow" w:hAnsi="Arial Narrow" w:cs="Arial"/>
                <w:sz w:val="16"/>
                <w:szCs w:val="16"/>
              </w:rPr>
              <w:t>Licencias informáticas con destino a las sociedades públicas de la ACFN (CPEN)</w:t>
            </w:r>
          </w:p>
        </w:tc>
        <w:tc>
          <w:tcPr>
            <w:tcW w:w="850" w:type="dxa"/>
            <w:tcBorders>
              <w:top w:val="single" w:sz="2" w:space="0" w:color="auto"/>
              <w:left w:val="nil"/>
              <w:bottom w:val="single" w:sz="2" w:space="0" w:color="auto"/>
              <w:right w:val="nil"/>
            </w:tcBorders>
            <w:vAlign w:val="center"/>
            <w:hideMark/>
          </w:tcPr>
          <w:p w14:paraId="6ED5C5DC" w14:textId="77777777" w:rsidR="00CB41A5" w:rsidRDefault="00CB41A5" w:rsidP="0095185B">
            <w:pPr>
              <w:keepLines/>
              <w:tabs>
                <w:tab w:val="right" w:pos="2835"/>
                <w:tab w:val="right" w:pos="3969"/>
                <w:tab w:val="right" w:pos="5103"/>
                <w:tab w:val="right" w:pos="6237"/>
                <w:tab w:val="right" w:pos="7371"/>
              </w:tabs>
              <w:spacing w:after="0"/>
              <w:ind w:left="-242" w:right="-66" w:firstLine="0"/>
              <w:jc w:val="right"/>
              <w:rPr>
                <w:rFonts w:ascii="Arial Narrow" w:hAnsi="Arial Narrow" w:cs="Arial"/>
                <w:spacing w:val="6"/>
                <w:sz w:val="16"/>
                <w:szCs w:val="16"/>
              </w:rPr>
            </w:pPr>
            <w:r>
              <w:rPr>
                <w:rFonts w:ascii="Arial Narrow" w:hAnsi="Arial Narrow" w:cs="Arial"/>
                <w:spacing w:val="6"/>
                <w:sz w:val="16"/>
                <w:szCs w:val="16"/>
              </w:rPr>
              <w:t>Suministro</w:t>
            </w:r>
          </w:p>
        </w:tc>
        <w:tc>
          <w:tcPr>
            <w:tcW w:w="1560" w:type="dxa"/>
            <w:tcBorders>
              <w:top w:val="single" w:sz="2" w:space="0" w:color="auto"/>
              <w:left w:val="nil"/>
              <w:bottom w:val="single" w:sz="2" w:space="0" w:color="auto"/>
              <w:right w:val="nil"/>
            </w:tcBorders>
            <w:vAlign w:val="center"/>
            <w:hideMark/>
          </w:tcPr>
          <w:p w14:paraId="1A148861" w14:textId="77777777" w:rsidR="00CB41A5" w:rsidRDefault="00CB41A5" w:rsidP="0095185B">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cs="Arial"/>
                <w:spacing w:val="6"/>
                <w:sz w:val="16"/>
                <w:szCs w:val="16"/>
              </w:rPr>
              <w:t>Sistema dinámico de compra</w:t>
            </w:r>
          </w:p>
        </w:tc>
        <w:tc>
          <w:tcPr>
            <w:tcW w:w="992" w:type="dxa"/>
            <w:tcBorders>
              <w:top w:val="single" w:sz="2" w:space="0" w:color="auto"/>
              <w:left w:val="nil"/>
              <w:bottom w:val="single" w:sz="2" w:space="0" w:color="auto"/>
              <w:right w:val="nil"/>
            </w:tcBorders>
            <w:vAlign w:val="center"/>
            <w:hideMark/>
          </w:tcPr>
          <w:p w14:paraId="20C0A3AB" w14:textId="77777777" w:rsidR="00CB41A5" w:rsidRDefault="00CB41A5" w:rsidP="0095185B">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16***</w:t>
            </w:r>
          </w:p>
        </w:tc>
        <w:tc>
          <w:tcPr>
            <w:tcW w:w="1134" w:type="dxa"/>
            <w:tcBorders>
              <w:top w:val="single" w:sz="2" w:space="0" w:color="auto"/>
              <w:left w:val="nil"/>
              <w:bottom w:val="single" w:sz="2" w:space="0" w:color="auto"/>
              <w:right w:val="nil"/>
            </w:tcBorders>
            <w:vAlign w:val="center"/>
            <w:hideMark/>
          </w:tcPr>
          <w:p w14:paraId="195393F7" w14:textId="77777777" w:rsidR="00CB41A5" w:rsidRDefault="00CB41A5" w:rsidP="0095185B">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w:t>
            </w:r>
          </w:p>
        </w:tc>
        <w:tc>
          <w:tcPr>
            <w:tcW w:w="1134" w:type="dxa"/>
            <w:tcBorders>
              <w:top w:val="single" w:sz="2" w:space="0" w:color="auto"/>
              <w:left w:val="nil"/>
              <w:bottom w:val="single" w:sz="2" w:space="0" w:color="auto"/>
              <w:right w:val="nil"/>
            </w:tcBorders>
            <w:vAlign w:val="center"/>
            <w:hideMark/>
          </w:tcPr>
          <w:p w14:paraId="36603117" w14:textId="77777777" w:rsidR="00CB41A5" w:rsidRDefault="00CB41A5" w:rsidP="0095185B">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w:t>
            </w:r>
          </w:p>
        </w:tc>
      </w:tr>
      <w:tr w:rsidR="00614DC4" w14:paraId="20D9B0D0" w14:textId="77777777" w:rsidTr="00591D7C">
        <w:trPr>
          <w:trHeight w:val="198"/>
          <w:jc w:val="center"/>
        </w:trPr>
        <w:tc>
          <w:tcPr>
            <w:tcW w:w="3544" w:type="dxa"/>
            <w:tcBorders>
              <w:top w:val="single" w:sz="2" w:space="0" w:color="auto"/>
              <w:left w:val="nil"/>
              <w:bottom w:val="single" w:sz="2" w:space="0" w:color="auto"/>
              <w:right w:val="nil"/>
            </w:tcBorders>
            <w:vAlign w:val="center"/>
            <w:hideMark/>
          </w:tcPr>
          <w:p w14:paraId="1D74A1F0" w14:textId="77777777" w:rsidR="00614DC4" w:rsidRDefault="00614DC4">
            <w:pPr>
              <w:spacing w:after="0"/>
              <w:ind w:right="-103" w:firstLine="0"/>
              <w:jc w:val="left"/>
              <w:rPr>
                <w:rFonts w:ascii="Arial Narrow" w:hAnsi="Arial Narrow" w:cs="Arial"/>
                <w:sz w:val="16"/>
                <w:szCs w:val="16"/>
              </w:rPr>
            </w:pPr>
            <w:r>
              <w:rPr>
                <w:rFonts w:ascii="Arial Narrow" w:hAnsi="Arial Narrow" w:cs="Arial"/>
                <w:sz w:val="16"/>
                <w:szCs w:val="16"/>
              </w:rPr>
              <w:t xml:space="preserve">Renovación y suscripción asistencia en software </w:t>
            </w:r>
            <w:proofErr w:type="spellStart"/>
            <w:r>
              <w:rPr>
                <w:rFonts w:ascii="Arial Narrow" w:hAnsi="Arial Narrow" w:cs="Arial"/>
                <w:sz w:val="16"/>
                <w:szCs w:val="16"/>
              </w:rPr>
              <w:t>autodesk</w:t>
            </w:r>
            <w:proofErr w:type="spellEnd"/>
            <w:r>
              <w:rPr>
                <w:rFonts w:ascii="Arial Narrow" w:hAnsi="Arial Narrow" w:cs="Arial"/>
                <w:sz w:val="16"/>
                <w:szCs w:val="16"/>
              </w:rPr>
              <w:t xml:space="preserve"> (Nilsa)</w:t>
            </w:r>
          </w:p>
        </w:tc>
        <w:tc>
          <w:tcPr>
            <w:tcW w:w="850" w:type="dxa"/>
            <w:tcBorders>
              <w:top w:val="single" w:sz="2" w:space="0" w:color="auto"/>
              <w:left w:val="nil"/>
              <w:bottom w:val="single" w:sz="2" w:space="0" w:color="auto"/>
              <w:right w:val="nil"/>
            </w:tcBorders>
            <w:vAlign w:val="center"/>
            <w:hideMark/>
          </w:tcPr>
          <w:p w14:paraId="1E752DBC" w14:textId="77777777" w:rsidR="00614DC4" w:rsidRDefault="00614DC4">
            <w:pPr>
              <w:keepLines/>
              <w:tabs>
                <w:tab w:val="right" w:pos="2835"/>
                <w:tab w:val="right" w:pos="3969"/>
                <w:tab w:val="right" w:pos="5103"/>
                <w:tab w:val="right" w:pos="6237"/>
                <w:tab w:val="right" w:pos="7371"/>
              </w:tabs>
              <w:spacing w:after="0"/>
              <w:ind w:left="-242" w:right="-66" w:firstLine="0"/>
              <w:jc w:val="right"/>
              <w:rPr>
                <w:rFonts w:ascii="Arial Narrow" w:hAnsi="Arial Narrow" w:cs="Arial"/>
                <w:spacing w:val="6"/>
                <w:sz w:val="16"/>
                <w:szCs w:val="16"/>
              </w:rPr>
            </w:pPr>
            <w:r>
              <w:rPr>
                <w:rFonts w:ascii="Arial Narrow" w:hAnsi="Arial Narrow" w:cs="Arial"/>
                <w:spacing w:val="6"/>
                <w:sz w:val="16"/>
                <w:szCs w:val="16"/>
              </w:rPr>
              <w:t xml:space="preserve">Servicios </w:t>
            </w:r>
          </w:p>
        </w:tc>
        <w:tc>
          <w:tcPr>
            <w:tcW w:w="1560" w:type="dxa"/>
            <w:tcBorders>
              <w:top w:val="single" w:sz="2" w:space="0" w:color="auto"/>
              <w:left w:val="nil"/>
              <w:bottom w:val="single" w:sz="2" w:space="0" w:color="auto"/>
              <w:right w:val="nil"/>
            </w:tcBorders>
            <w:vAlign w:val="center"/>
            <w:hideMark/>
          </w:tcPr>
          <w:p w14:paraId="10684BF5"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cs="Arial"/>
                <w:spacing w:val="6"/>
                <w:sz w:val="16"/>
                <w:szCs w:val="16"/>
              </w:rPr>
              <w:t>Simplificado</w:t>
            </w:r>
          </w:p>
        </w:tc>
        <w:tc>
          <w:tcPr>
            <w:tcW w:w="992" w:type="dxa"/>
            <w:tcBorders>
              <w:top w:val="single" w:sz="2" w:space="0" w:color="auto"/>
              <w:left w:val="nil"/>
              <w:bottom w:val="single" w:sz="2" w:space="0" w:color="auto"/>
              <w:right w:val="nil"/>
            </w:tcBorders>
            <w:vAlign w:val="center"/>
            <w:hideMark/>
          </w:tcPr>
          <w:p w14:paraId="0C36B47F"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2</w:t>
            </w:r>
          </w:p>
        </w:tc>
        <w:tc>
          <w:tcPr>
            <w:tcW w:w="1134" w:type="dxa"/>
            <w:tcBorders>
              <w:top w:val="single" w:sz="2" w:space="0" w:color="auto"/>
              <w:left w:val="nil"/>
              <w:bottom w:val="single" w:sz="2" w:space="0" w:color="auto"/>
              <w:right w:val="nil"/>
            </w:tcBorders>
            <w:vAlign w:val="center"/>
            <w:hideMark/>
          </w:tcPr>
          <w:p w14:paraId="29B73259"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20.996</w:t>
            </w:r>
          </w:p>
        </w:tc>
        <w:tc>
          <w:tcPr>
            <w:tcW w:w="1134" w:type="dxa"/>
            <w:tcBorders>
              <w:top w:val="single" w:sz="2" w:space="0" w:color="auto"/>
              <w:left w:val="nil"/>
              <w:bottom w:val="single" w:sz="2" w:space="0" w:color="auto"/>
              <w:right w:val="nil"/>
            </w:tcBorders>
            <w:vAlign w:val="center"/>
            <w:hideMark/>
          </w:tcPr>
          <w:p w14:paraId="74133B5F"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19,7</w:t>
            </w:r>
          </w:p>
        </w:tc>
      </w:tr>
      <w:tr w:rsidR="00614DC4" w14:paraId="5F2DE1B0" w14:textId="77777777" w:rsidTr="00591D7C">
        <w:trPr>
          <w:trHeight w:val="198"/>
          <w:jc w:val="center"/>
        </w:trPr>
        <w:tc>
          <w:tcPr>
            <w:tcW w:w="3544" w:type="dxa"/>
            <w:tcBorders>
              <w:top w:val="single" w:sz="2" w:space="0" w:color="auto"/>
              <w:left w:val="nil"/>
              <w:bottom w:val="single" w:sz="4" w:space="0" w:color="auto"/>
              <w:right w:val="nil"/>
            </w:tcBorders>
            <w:vAlign w:val="center"/>
            <w:hideMark/>
          </w:tcPr>
          <w:p w14:paraId="5A60D46F" w14:textId="77777777" w:rsidR="00614DC4" w:rsidRDefault="00614DC4">
            <w:pPr>
              <w:spacing w:after="0"/>
              <w:ind w:right="-103" w:firstLine="0"/>
              <w:jc w:val="left"/>
              <w:rPr>
                <w:rFonts w:ascii="Arial Narrow" w:hAnsi="Arial Narrow" w:cs="Arial"/>
                <w:sz w:val="16"/>
                <w:szCs w:val="16"/>
              </w:rPr>
            </w:pPr>
            <w:r>
              <w:rPr>
                <w:rFonts w:ascii="Arial Narrow" w:hAnsi="Arial Narrow" w:cs="Arial"/>
                <w:sz w:val="16"/>
                <w:szCs w:val="16"/>
              </w:rPr>
              <w:t xml:space="preserve">Clases de esquí y </w:t>
            </w:r>
            <w:proofErr w:type="spellStart"/>
            <w:r>
              <w:rPr>
                <w:rFonts w:ascii="Arial Narrow" w:hAnsi="Arial Narrow" w:cs="Arial"/>
                <w:sz w:val="16"/>
                <w:szCs w:val="16"/>
              </w:rPr>
              <w:t>guardaesquís</w:t>
            </w:r>
            <w:proofErr w:type="spellEnd"/>
            <w:r>
              <w:rPr>
                <w:rFonts w:ascii="Arial Narrow" w:hAnsi="Arial Narrow" w:cs="Arial"/>
                <w:sz w:val="16"/>
                <w:szCs w:val="16"/>
              </w:rPr>
              <w:t xml:space="preserve"> (</w:t>
            </w:r>
            <w:proofErr w:type="spellStart"/>
            <w:r>
              <w:rPr>
                <w:rFonts w:ascii="Arial Narrow" w:hAnsi="Arial Narrow" w:cs="Arial"/>
                <w:sz w:val="16"/>
                <w:szCs w:val="16"/>
              </w:rPr>
              <w:t>Nicdo</w:t>
            </w:r>
            <w:proofErr w:type="spellEnd"/>
            <w:r>
              <w:rPr>
                <w:rFonts w:ascii="Arial Narrow" w:hAnsi="Arial Narrow" w:cs="Arial"/>
                <w:sz w:val="16"/>
                <w:szCs w:val="16"/>
              </w:rPr>
              <w:t>)</w:t>
            </w:r>
          </w:p>
        </w:tc>
        <w:tc>
          <w:tcPr>
            <w:tcW w:w="850" w:type="dxa"/>
            <w:tcBorders>
              <w:top w:val="single" w:sz="2" w:space="0" w:color="auto"/>
              <w:left w:val="nil"/>
              <w:bottom w:val="single" w:sz="4" w:space="0" w:color="auto"/>
              <w:right w:val="nil"/>
            </w:tcBorders>
            <w:vAlign w:val="center"/>
            <w:hideMark/>
          </w:tcPr>
          <w:p w14:paraId="4FC27AFE" w14:textId="77777777" w:rsidR="00614DC4" w:rsidRDefault="00614DC4">
            <w:pPr>
              <w:keepLines/>
              <w:tabs>
                <w:tab w:val="right" w:pos="2835"/>
                <w:tab w:val="right" w:pos="3969"/>
                <w:tab w:val="right" w:pos="5103"/>
                <w:tab w:val="right" w:pos="6237"/>
                <w:tab w:val="right" w:pos="7371"/>
              </w:tabs>
              <w:spacing w:after="0"/>
              <w:ind w:left="-242" w:right="-66" w:firstLine="0"/>
              <w:jc w:val="right"/>
              <w:rPr>
                <w:rFonts w:ascii="Arial Narrow" w:hAnsi="Arial Narrow" w:cs="Arial"/>
                <w:spacing w:val="6"/>
                <w:sz w:val="16"/>
                <w:szCs w:val="16"/>
              </w:rPr>
            </w:pPr>
            <w:r>
              <w:rPr>
                <w:rFonts w:ascii="Arial Narrow" w:hAnsi="Arial Narrow" w:cs="Arial"/>
                <w:spacing w:val="6"/>
                <w:sz w:val="16"/>
                <w:szCs w:val="16"/>
              </w:rPr>
              <w:t>Servicios</w:t>
            </w:r>
          </w:p>
        </w:tc>
        <w:tc>
          <w:tcPr>
            <w:tcW w:w="1560" w:type="dxa"/>
            <w:tcBorders>
              <w:top w:val="single" w:sz="2" w:space="0" w:color="auto"/>
              <w:left w:val="nil"/>
              <w:bottom w:val="single" w:sz="4" w:space="0" w:color="auto"/>
              <w:right w:val="nil"/>
            </w:tcBorders>
            <w:vAlign w:val="center"/>
            <w:hideMark/>
          </w:tcPr>
          <w:p w14:paraId="72F545DA"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cs="Arial"/>
                <w:spacing w:val="6"/>
                <w:sz w:val="16"/>
                <w:szCs w:val="16"/>
              </w:rPr>
              <w:t>Negociado sin</w:t>
            </w:r>
          </w:p>
          <w:p w14:paraId="4685A565"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cs="Arial"/>
                <w:spacing w:val="6"/>
                <w:sz w:val="16"/>
                <w:szCs w:val="16"/>
              </w:rPr>
              <w:t xml:space="preserve"> convocatoria de licitación</w:t>
            </w:r>
          </w:p>
        </w:tc>
        <w:tc>
          <w:tcPr>
            <w:tcW w:w="992" w:type="dxa"/>
            <w:tcBorders>
              <w:top w:val="single" w:sz="2" w:space="0" w:color="auto"/>
              <w:left w:val="nil"/>
              <w:bottom w:val="single" w:sz="4" w:space="0" w:color="auto"/>
              <w:right w:val="nil"/>
            </w:tcBorders>
            <w:vAlign w:val="center"/>
            <w:hideMark/>
          </w:tcPr>
          <w:p w14:paraId="1026EE6F"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1</w:t>
            </w:r>
          </w:p>
        </w:tc>
        <w:tc>
          <w:tcPr>
            <w:tcW w:w="1134" w:type="dxa"/>
            <w:tcBorders>
              <w:top w:val="single" w:sz="2" w:space="0" w:color="auto"/>
              <w:left w:val="nil"/>
              <w:bottom w:val="single" w:sz="4" w:space="0" w:color="auto"/>
              <w:right w:val="nil"/>
            </w:tcBorders>
            <w:vAlign w:val="center"/>
            <w:hideMark/>
          </w:tcPr>
          <w:p w14:paraId="4095CA87"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210.511</w:t>
            </w:r>
          </w:p>
        </w:tc>
        <w:tc>
          <w:tcPr>
            <w:tcW w:w="1134" w:type="dxa"/>
            <w:tcBorders>
              <w:top w:val="single" w:sz="2" w:space="0" w:color="auto"/>
              <w:left w:val="nil"/>
              <w:bottom w:val="single" w:sz="4" w:space="0" w:color="auto"/>
              <w:right w:val="nil"/>
            </w:tcBorders>
            <w:vAlign w:val="center"/>
            <w:hideMark/>
          </w:tcPr>
          <w:p w14:paraId="4D876B58"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0</w:t>
            </w:r>
          </w:p>
        </w:tc>
      </w:tr>
      <w:tr w:rsidR="00614DC4" w14:paraId="144175C7" w14:textId="77777777" w:rsidTr="00591D7C">
        <w:trPr>
          <w:trHeight w:val="198"/>
          <w:jc w:val="center"/>
        </w:trPr>
        <w:tc>
          <w:tcPr>
            <w:tcW w:w="3544" w:type="dxa"/>
            <w:tcBorders>
              <w:top w:val="single" w:sz="4" w:space="0" w:color="auto"/>
              <w:left w:val="nil"/>
              <w:bottom w:val="single" w:sz="4" w:space="0" w:color="auto"/>
              <w:right w:val="nil"/>
            </w:tcBorders>
            <w:vAlign w:val="center"/>
            <w:hideMark/>
          </w:tcPr>
          <w:p w14:paraId="7E380B27" w14:textId="77777777" w:rsidR="00614DC4" w:rsidRDefault="00614DC4">
            <w:pPr>
              <w:spacing w:after="0"/>
              <w:ind w:right="-103" w:firstLine="0"/>
              <w:jc w:val="left"/>
              <w:rPr>
                <w:rFonts w:ascii="Arial Narrow" w:hAnsi="Arial Narrow" w:cs="Arial"/>
                <w:sz w:val="16"/>
                <w:szCs w:val="16"/>
              </w:rPr>
            </w:pPr>
            <w:r>
              <w:rPr>
                <w:rFonts w:ascii="Arial Narrow" w:hAnsi="Arial Narrow" w:cs="Arial"/>
                <w:sz w:val="16"/>
                <w:szCs w:val="16"/>
              </w:rPr>
              <w:t>Suministro mobiliario de hidrógeno (Fundación CENER)</w:t>
            </w:r>
          </w:p>
        </w:tc>
        <w:tc>
          <w:tcPr>
            <w:tcW w:w="850" w:type="dxa"/>
            <w:tcBorders>
              <w:top w:val="single" w:sz="4" w:space="0" w:color="auto"/>
              <w:left w:val="nil"/>
              <w:bottom w:val="single" w:sz="4" w:space="0" w:color="auto"/>
              <w:right w:val="nil"/>
            </w:tcBorders>
            <w:vAlign w:val="center"/>
            <w:hideMark/>
          </w:tcPr>
          <w:p w14:paraId="4710DECA" w14:textId="77777777" w:rsidR="00614DC4" w:rsidRDefault="00614DC4">
            <w:pPr>
              <w:keepLines/>
              <w:tabs>
                <w:tab w:val="right" w:pos="2835"/>
                <w:tab w:val="right" w:pos="3969"/>
                <w:tab w:val="right" w:pos="5103"/>
                <w:tab w:val="right" w:pos="6237"/>
                <w:tab w:val="right" w:pos="7371"/>
              </w:tabs>
              <w:spacing w:after="0"/>
              <w:ind w:left="-242" w:right="-66" w:firstLine="0"/>
              <w:jc w:val="right"/>
              <w:rPr>
                <w:rFonts w:ascii="Arial Narrow" w:hAnsi="Arial Narrow" w:cs="Arial"/>
                <w:spacing w:val="6"/>
                <w:sz w:val="16"/>
                <w:szCs w:val="16"/>
              </w:rPr>
            </w:pPr>
            <w:r>
              <w:rPr>
                <w:rFonts w:ascii="Arial Narrow" w:hAnsi="Arial Narrow" w:cs="Arial"/>
                <w:spacing w:val="6"/>
                <w:sz w:val="16"/>
                <w:szCs w:val="16"/>
              </w:rPr>
              <w:t>Suministro</w:t>
            </w:r>
          </w:p>
        </w:tc>
        <w:tc>
          <w:tcPr>
            <w:tcW w:w="1560" w:type="dxa"/>
            <w:tcBorders>
              <w:top w:val="single" w:sz="4" w:space="0" w:color="auto"/>
              <w:left w:val="nil"/>
              <w:bottom w:val="single" w:sz="4" w:space="0" w:color="auto"/>
              <w:right w:val="nil"/>
            </w:tcBorders>
            <w:vAlign w:val="center"/>
            <w:hideMark/>
          </w:tcPr>
          <w:p w14:paraId="6D3FBC87"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cs="Arial"/>
                <w:spacing w:val="6"/>
                <w:sz w:val="16"/>
                <w:szCs w:val="16"/>
              </w:rPr>
              <w:t xml:space="preserve"> Abierto con </w:t>
            </w:r>
          </w:p>
          <w:p w14:paraId="41307C62"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cs="Arial"/>
                <w:spacing w:val="6"/>
                <w:sz w:val="16"/>
                <w:szCs w:val="16"/>
              </w:rPr>
              <w:t>publicidad europea</w:t>
            </w:r>
          </w:p>
        </w:tc>
        <w:tc>
          <w:tcPr>
            <w:tcW w:w="992" w:type="dxa"/>
            <w:tcBorders>
              <w:top w:val="single" w:sz="4" w:space="0" w:color="auto"/>
              <w:left w:val="nil"/>
              <w:bottom w:val="single" w:sz="4" w:space="0" w:color="auto"/>
              <w:right w:val="nil"/>
            </w:tcBorders>
            <w:vAlign w:val="center"/>
            <w:hideMark/>
          </w:tcPr>
          <w:p w14:paraId="7C208075"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2</w:t>
            </w:r>
          </w:p>
        </w:tc>
        <w:tc>
          <w:tcPr>
            <w:tcW w:w="1134" w:type="dxa"/>
            <w:tcBorders>
              <w:top w:val="single" w:sz="4" w:space="0" w:color="auto"/>
              <w:left w:val="nil"/>
              <w:bottom w:val="single" w:sz="4" w:space="0" w:color="auto"/>
              <w:right w:val="nil"/>
            </w:tcBorders>
            <w:vAlign w:val="center"/>
            <w:hideMark/>
          </w:tcPr>
          <w:p w14:paraId="05ED05F0"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214.500</w:t>
            </w:r>
          </w:p>
        </w:tc>
        <w:tc>
          <w:tcPr>
            <w:tcW w:w="1134" w:type="dxa"/>
            <w:tcBorders>
              <w:top w:val="single" w:sz="4" w:space="0" w:color="auto"/>
              <w:left w:val="nil"/>
              <w:bottom w:val="single" w:sz="4" w:space="0" w:color="auto"/>
              <w:right w:val="nil"/>
            </w:tcBorders>
            <w:vAlign w:val="center"/>
            <w:hideMark/>
          </w:tcPr>
          <w:p w14:paraId="71097E5C"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cs="Arial"/>
                <w:spacing w:val="6"/>
                <w:sz w:val="16"/>
                <w:szCs w:val="16"/>
              </w:rPr>
              <w:t>0,9</w:t>
            </w:r>
          </w:p>
        </w:tc>
      </w:tr>
      <w:tr w:rsidR="00614DC4" w:rsidRPr="0055768E" w14:paraId="7DB8F024" w14:textId="77777777" w:rsidTr="00591D7C">
        <w:trPr>
          <w:trHeight w:val="198"/>
          <w:jc w:val="center"/>
        </w:trPr>
        <w:tc>
          <w:tcPr>
            <w:tcW w:w="9214" w:type="dxa"/>
            <w:gridSpan w:val="6"/>
            <w:tcBorders>
              <w:top w:val="single" w:sz="4" w:space="0" w:color="auto"/>
              <w:left w:val="nil"/>
              <w:bottom w:val="nil"/>
              <w:right w:val="nil"/>
            </w:tcBorders>
            <w:vAlign w:val="center"/>
            <w:hideMark/>
          </w:tcPr>
          <w:p w14:paraId="2E500B91" w14:textId="77777777" w:rsidR="00614DC4" w:rsidRPr="0055768E" w:rsidRDefault="00614DC4">
            <w:pPr>
              <w:keepLines/>
              <w:tabs>
                <w:tab w:val="right" w:pos="2835"/>
                <w:tab w:val="right" w:pos="3969"/>
                <w:tab w:val="right" w:pos="5103"/>
                <w:tab w:val="right" w:pos="6237"/>
                <w:tab w:val="right" w:pos="7371"/>
              </w:tabs>
              <w:spacing w:before="60" w:after="0"/>
              <w:ind w:left="57" w:right="-57" w:firstLine="0"/>
              <w:rPr>
                <w:rFonts w:ascii="Arial" w:hAnsi="Arial" w:cs="Arial"/>
                <w:spacing w:val="6"/>
                <w:sz w:val="16"/>
                <w:szCs w:val="16"/>
              </w:rPr>
            </w:pPr>
            <w:r w:rsidRPr="0055768E">
              <w:rPr>
                <w:rFonts w:ascii="Arial" w:hAnsi="Arial" w:cs="Arial"/>
                <w:spacing w:val="6"/>
                <w:sz w:val="16"/>
                <w:szCs w:val="16"/>
              </w:rPr>
              <w:t>*En este caso no se corresponde con licitadores por el procedimiento realizado, sino directamente con adjudicatarios</w:t>
            </w:r>
          </w:p>
          <w:p w14:paraId="4FD87CF6" w14:textId="77777777" w:rsidR="00614DC4" w:rsidRPr="0055768E" w:rsidRDefault="00614DC4">
            <w:pPr>
              <w:keepLines/>
              <w:tabs>
                <w:tab w:val="right" w:pos="2835"/>
                <w:tab w:val="right" w:pos="3969"/>
                <w:tab w:val="right" w:pos="5103"/>
                <w:tab w:val="right" w:pos="6237"/>
                <w:tab w:val="right" w:pos="7371"/>
              </w:tabs>
              <w:spacing w:before="60" w:after="0"/>
              <w:ind w:left="57" w:right="-57" w:firstLine="0"/>
              <w:rPr>
                <w:rFonts w:ascii="Arial" w:hAnsi="Arial" w:cs="Arial"/>
                <w:spacing w:val="6"/>
                <w:sz w:val="16"/>
                <w:szCs w:val="16"/>
              </w:rPr>
            </w:pPr>
            <w:r w:rsidRPr="0055768E">
              <w:rPr>
                <w:rFonts w:ascii="Arial" w:hAnsi="Arial" w:cs="Arial"/>
                <w:spacing w:val="6"/>
                <w:sz w:val="16"/>
                <w:szCs w:val="16"/>
              </w:rPr>
              <w:t>**Al ser un acuerdo marco solamente se seleccionan las personas adjudicatarias sin establecer un importe global.</w:t>
            </w:r>
          </w:p>
          <w:p w14:paraId="3F3EC78D" w14:textId="77777777" w:rsidR="00614DC4" w:rsidRPr="0055768E" w:rsidRDefault="00614DC4">
            <w:pPr>
              <w:keepLines/>
              <w:tabs>
                <w:tab w:val="right" w:pos="2835"/>
                <w:tab w:val="right" w:pos="3969"/>
                <w:tab w:val="right" w:pos="5103"/>
                <w:tab w:val="right" w:pos="6237"/>
                <w:tab w:val="right" w:pos="7371"/>
              </w:tabs>
              <w:spacing w:before="60" w:after="0"/>
              <w:ind w:left="57" w:right="-57" w:firstLine="0"/>
              <w:rPr>
                <w:rFonts w:ascii="Arial" w:hAnsi="Arial" w:cs="Arial"/>
                <w:spacing w:val="6"/>
                <w:sz w:val="16"/>
                <w:szCs w:val="16"/>
              </w:rPr>
            </w:pPr>
            <w:r w:rsidRPr="0055768E">
              <w:rPr>
                <w:rFonts w:ascii="Arial" w:hAnsi="Arial" w:cs="Arial"/>
                <w:spacing w:val="6"/>
                <w:sz w:val="16"/>
                <w:szCs w:val="16"/>
              </w:rPr>
              <w:t>*** Al ser un sistema dinámico de compra, el proceso sigue abierto durante toda su duración (4 años) a cualquier empresa o profesional que cumpla los criterios de selección. Por otro lado, cada proceso de compra es objeto de un contrato, que se adjudica aplicando distintos criterios de adjudicación dependiendo de si el valor estimado es inferior o superior al umbral europeo.</w:t>
            </w:r>
          </w:p>
          <w:p w14:paraId="667A526C" w14:textId="77777777" w:rsidR="00614DC4" w:rsidRPr="0055768E" w:rsidRDefault="00614DC4">
            <w:pPr>
              <w:keepLines/>
              <w:tabs>
                <w:tab w:val="right" w:pos="2835"/>
                <w:tab w:val="right" w:pos="3969"/>
                <w:tab w:val="right" w:pos="5103"/>
                <w:tab w:val="right" w:pos="6237"/>
                <w:tab w:val="right" w:pos="7371"/>
              </w:tabs>
              <w:spacing w:before="60" w:after="0"/>
              <w:ind w:left="57" w:right="-57" w:firstLine="0"/>
              <w:rPr>
                <w:rFonts w:ascii="Arial" w:hAnsi="Arial" w:cs="Arial"/>
                <w:spacing w:val="6"/>
                <w:sz w:val="16"/>
                <w:szCs w:val="16"/>
              </w:rPr>
            </w:pPr>
            <w:r w:rsidRPr="0055768E">
              <w:rPr>
                <w:rFonts w:ascii="Arial" w:hAnsi="Arial" w:cs="Arial"/>
                <w:spacing w:val="6"/>
                <w:sz w:val="16"/>
                <w:szCs w:val="16"/>
              </w:rPr>
              <w:t>**** Se enviaron solicitud de ofertas a cinco proveedores. Sólo uno presenta oferta</w:t>
            </w:r>
            <w:r w:rsidR="00FD6482">
              <w:rPr>
                <w:rFonts w:ascii="Arial" w:hAnsi="Arial" w:cs="Arial"/>
                <w:spacing w:val="6"/>
                <w:sz w:val="16"/>
                <w:szCs w:val="16"/>
              </w:rPr>
              <w:t>.</w:t>
            </w:r>
          </w:p>
        </w:tc>
      </w:tr>
    </w:tbl>
    <w:p w14:paraId="3AE19F65" w14:textId="77777777" w:rsidR="00B72227" w:rsidRPr="0055768E" w:rsidRDefault="00614DC4" w:rsidP="00890173">
      <w:pPr>
        <w:pStyle w:val="texto"/>
        <w:spacing w:before="240" w:after="120"/>
      </w:pPr>
      <w:r w:rsidRPr="0055768E">
        <w:t>E</w:t>
      </w:r>
      <w:r w:rsidR="005E1F5C" w:rsidRPr="0055768E">
        <w:t xml:space="preserve">l expediente </w:t>
      </w:r>
      <w:r w:rsidRPr="0055768E">
        <w:t xml:space="preserve">“Suministro de material para toma de muestras de realización PCR COVID con destino a los centros del SNS-O”, se corresponde con la Resolución 1173/2022 del Director Gerente del SNS-O, por la que se aprueban las actuaciones seguidas en el expediente de emergencia </w:t>
      </w:r>
      <w:r w:rsidR="00BE4CFF" w:rsidRPr="0055768E">
        <w:t xml:space="preserve">tramitado al amparo </w:t>
      </w:r>
      <w:r w:rsidRPr="0055768E">
        <w:t xml:space="preserve">de la </w:t>
      </w:r>
      <w:r w:rsidRPr="0055768E">
        <w:lastRenderedPageBreak/>
        <w:t>Ley Fora</w:t>
      </w:r>
      <w:r w:rsidR="005E1F5C" w:rsidRPr="0055768E">
        <w:t>l 6/2020, de 6 de abril, según la</w:t>
      </w:r>
      <w:r w:rsidRPr="0055768E">
        <w:t xml:space="preserve"> cual a todos los contra</w:t>
      </w:r>
      <w:r w:rsidR="00554A80" w:rsidRPr="0055768E">
        <w:t>tos que se debieran tramitar p</w:t>
      </w:r>
      <w:r w:rsidRPr="0055768E">
        <w:t>ara hacer frente a la COVID-</w:t>
      </w:r>
      <w:r w:rsidR="00890173" w:rsidRPr="0055768E">
        <w:t>19 les resultaba de aplicación el citado trámite</w:t>
      </w:r>
      <w:r w:rsidRPr="0055768E">
        <w:t xml:space="preserve">. </w:t>
      </w:r>
      <w:r w:rsidR="00BE4CFF" w:rsidRPr="0055768E">
        <w:t>L</w:t>
      </w:r>
      <w:r w:rsidRPr="0055768E">
        <w:t xml:space="preserve">a Ley Foral </w:t>
      </w:r>
      <w:r w:rsidRPr="0055768E">
        <w:rPr>
          <w:rFonts w:cs="Arial"/>
        </w:rPr>
        <w:t>2/2018, de 13 de abril, de contratos públicos</w:t>
      </w:r>
      <w:r w:rsidRPr="0055768E">
        <w:t xml:space="preserve">, exige que una vez ejecutadas las actuaciones objeto de un expediente de </w:t>
      </w:r>
      <w:r w:rsidR="003E4E0D" w:rsidRPr="0055768E">
        <w:t>emergencia</w:t>
      </w:r>
      <w:r w:rsidRPr="0055768E">
        <w:t xml:space="preserve">, el órgano de contratación deberá aprobar las actuaciones y el gasto correspondiente; trámite realizado en la citada resolución. </w:t>
      </w:r>
    </w:p>
    <w:p w14:paraId="7CACCB84" w14:textId="77777777" w:rsidR="007E0998" w:rsidRPr="0055768E" w:rsidRDefault="0055768E" w:rsidP="00890173">
      <w:pPr>
        <w:pStyle w:val="texto"/>
        <w:spacing w:before="240" w:after="120"/>
      </w:pPr>
      <w:r>
        <w:t>Respecto a l</w:t>
      </w:r>
      <w:r w:rsidR="007E0998" w:rsidRPr="0055768E">
        <w:t xml:space="preserve">a </w:t>
      </w:r>
      <w:r w:rsidRPr="0055768E">
        <w:t xml:space="preserve">necesidad </w:t>
      </w:r>
      <w:r w:rsidR="007E0998" w:rsidRPr="0055768E">
        <w:t>de aprobación de los expedientes de emergencia</w:t>
      </w:r>
      <w:r w:rsidRPr="0055768E">
        <w:t xml:space="preserve"> generados por la COVID-19 en el SNS-O, </w:t>
      </w:r>
      <w:r>
        <w:t xml:space="preserve">destacamos que </w:t>
      </w:r>
      <w:r w:rsidR="007E0998" w:rsidRPr="0055768E">
        <w:t xml:space="preserve">consta la aprobación de 46 expedientes </w:t>
      </w:r>
      <w:r w:rsidRPr="0055768E">
        <w:t xml:space="preserve">(incluido el que hemos revisado) </w:t>
      </w:r>
      <w:r w:rsidR="007E0998" w:rsidRPr="0055768E">
        <w:t>por un importe de 31,06 millo</w:t>
      </w:r>
      <w:r w:rsidR="007E0998" w:rsidRPr="00C35D8F">
        <w:t>nes</w:t>
      </w:r>
      <w:r w:rsidRPr="00C35D8F">
        <w:t xml:space="preserve"> en el periodo 2020-2022</w:t>
      </w:r>
      <w:r w:rsidR="00C35D8F" w:rsidRPr="00C35D8F">
        <w:rPr>
          <w:rStyle w:val="Refdenotaalpie"/>
        </w:rPr>
        <w:footnoteReference w:id="13"/>
      </w:r>
      <w:r w:rsidRPr="00C35D8F">
        <w:t xml:space="preserve">, y de los que se han publicado en el portal de </w:t>
      </w:r>
      <w:r w:rsidRPr="0055768E">
        <w:t xml:space="preserve">contratación 36 expedientes. </w:t>
      </w:r>
    </w:p>
    <w:p w14:paraId="0C088164" w14:textId="77777777" w:rsidR="0055768E" w:rsidRPr="0055768E" w:rsidRDefault="0055768E" w:rsidP="0055768E">
      <w:pPr>
        <w:pStyle w:val="texto"/>
        <w:spacing w:before="240" w:after="120"/>
      </w:pPr>
      <w:r>
        <w:t xml:space="preserve">Asimismo, </w:t>
      </w:r>
      <w:r w:rsidRPr="0055768E">
        <w:t>y según información facilitada por el SNS-O, además de los expedientes ya t</w:t>
      </w:r>
      <w:r>
        <w:t>ramitados, quedarían pendientes de</w:t>
      </w:r>
      <w:r w:rsidRPr="0055768E">
        <w:t xml:space="preserve"> formalizar como emergencia actuaciones por valo</w:t>
      </w:r>
      <w:r>
        <w:t xml:space="preserve">r estimado de otros 38 millones, </w:t>
      </w:r>
      <w:r w:rsidRPr="0055768E">
        <w:t>que en estos momentos se encontrarían en diferentes fas</w:t>
      </w:r>
      <w:r>
        <w:t xml:space="preserve">es de tramitación y que esperan </w:t>
      </w:r>
      <w:r w:rsidRPr="0055768E">
        <w:t>poder finalizar en</w:t>
      </w:r>
      <w:r>
        <w:t xml:space="preserve"> su totalidad a lo largo del ejercicio </w:t>
      </w:r>
      <w:r w:rsidRPr="0055768E">
        <w:t>2024.</w:t>
      </w:r>
    </w:p>
    <w:p w14:paraId="3D588550" w14:textId="77777777" w:rsidR="00554A80" w:rsidRDefault="005E1F5C" w:rsidP="00554A80">
      <w:pPr>
        <w:pStyle w:val="texto"/>
        <w:spacing w:before="240" w:after="120"/>
      </w:pPr>
      <w:r>
        <w:t>Por otro lado, d</w:t>
      </w:r>
      <w:r w:rsidR="00554A80">
        <w:t>e la revisión de los expedientes de contratación señalados, concluimos que, en general, se tramitaron de conformidad con la normativa aplicable y los gastos derivados de su ejecución están debidamente registrados y contabilizados, si bien señalamos los siguientes aspectos:</w:t>
      </w:r>
    </w:p>
    <w:p w14:paraId="07FF1972"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 xml:space="preserve">En el contrato “Suministro mobiliario de hidrógeno” adjudicado por la Fundación CENER, no consta justificación de la no división en lotes. </w:t>
      </w:r>
    </w:p>
    <w:p w14:paraId="607FD38C"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 xml:space="preserve">En el contrato “Suministro de dispositivo de monitorización de glucosa flash-free </w:t>
      </w:r>
      <w:proofErr w:type="spellStart"/>
      <w:r>
        <w:rPr>
          <w:rFonts w:cs="Arial"/>
        </w:rPr>
        <w:t>style</w:t>
      </w:r>
      <w:proofErr w:type="spellEnd"/>
      <w:r>
        <w:rPr>
          <w:rFonts w:cs="Arial"/>
        </w:rPr>
        <w:t xml:space="preserve"> para los centros del SNS-O”</w:t>
      </w:r>
      <w:r w:rsidR="004266B2">
        <w:rPr>
          <w:rFonts w:cs="Arial"/>
        </w:rPr>
        <w:t>,</w:t>
      </w:r>
      <w:r>
        <w:rPr>
          <w:rFonts w:cs="Arial"/>
        </w:rPr>
        <w:t xml:space="preserve"> la ejecución final ha puesto de manifiesto una desviación respecto al importe de adjudicación del 11,34 por ciento (271.952 euros), sin que se haya formalizado previamente la precep</w:t>
      </w:r>
      <w:r w:rsidR="00554A80">
        <w:rPr>
          <w:rFonts w:cs="Arial"/>
        </w:rPr>
        <w:t xml:space="preserve">tiva modificación del contrato, </w:t>
      </w:r>
      <w:r w:rsidR="00244F30">
        <w:rPr>
          <w:rFonts w:cs="Arial"/>
        </w:rPr>
        <w:t xml:space="preserve">y </w:t>
      </w:r>
      <w:r w:rsidR="00554A80">
        <w:rPr>
          <w:rFonts w:cs="Arial"/>
        </w:rPr>
        <w:t xml:space="preserve">sin que conste </w:t>
      </w:r>
      <w:r>
        <w:rPr>
          <w:rFonts w:cs="Arial"/>
        </w:rPr>
        <w:t xml:space="preserve">en los pliegos la posibilidad de modificación contractual. </w:t>
      </w:r>
    </w:p>
    <w:p w14:paraId="22E39759" w14:textId="77777777" w:rsidR="00614DC4" w:rsidRDefault="00614DC4" w:rsidP="00614DC4">
      <w:pPr>
        <w:pStyle w:val="texto"/>
        <w:spacing w:after="120"/>
        <w:rPr>
          <w:lang w:val="es-ES"/>
        </w:rPr>
      </w:pPr>
      <w:r>
        <w:rPr>
          <w:lang w:val="es-ES"/>
        </w:rPr>
        <w:t>Por otro lado, no consta el informe de evaluación del contrato exigido en la normativa contractual</w:t>
      </w:r>
      <w:r w:rsidR="00554A80">
        <w:rPr>
          <w:rStyle w:val="Refdenotaalpie"/>
          <w:lang w:val="es-ES"/>
        </w:rPr>
        <w:footnoteReference w:id="14"/>
      </w:r>
      <w:r>
        <w:rPr>
          <w:lang w:val="es-ES"/>
        </w:rPr>
        <w:t xml:space="preserve">. </w:t>
      </w:r>
    </w:p>
    <w:p w14:paraId="103203FB"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 xml:space="preserve">En el contrato “Clases de esquí y </w:t>
      </w:r>
      <w:proofErr w:type="spellStart"/>
      <w:r>
        <w:rPr>
          <w:rFonts w:cs="Arial"/>
        </w:rPr>
        <w:t>guardaesquís</w:t>
      </w:r>
      <w:proofErr w:type="spellEnd"/>
      <w:r>
        <w:rPr>
          <w:rFonts w:cs="Arial"/>
        </w:rPr>
        <w:t xml:space="preserve">” adjudicado por </w:t>
      </w:r>
      <w:proofErr w:type="spellStart"/>
      <w:r>
        <w:rPr>
          <w:rFonts w:cs="Arial"/>
        </w:rPr>
        <w:t>Nicdo</w:t>
      </w:r>
      <w:proofErr w:type="spellEnd"/>
      <w:r>
        <w:rPr>
          <w:rFonts w:cs="Arial"/>
        </w:rPr>
        <w:t xml:space="preserve">, se han detectado incongruencias en distintos apartados de los pliegos sobre la determinación de las ofertas anormalmente bajas y sobre la fórmula de valoración de las ofertas económicas, que podrían haber afectado a la adjudicación en el supuesto de haberse presentado más de un licitador. </w:t>
      </w:r>
    </w:p>
    <w:p w14:paraId="69CF7512"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lastRenderedPageBreak/>
        <w:t>En el contrato de “Renting vehículos SNS-O”, destacamos los siguientes hechos:</w:t>
      </w:r>
    </w:p>
    <w:p w14:paraId="56CB18EA" w14:textId="77777777" w:rsidR="00614DC4" w:rsidRDefault="00FD6482" w:rsidP="00614DC4">
      <w:pPr>
        <w:pStyle w:val="texto"/>
        <w:numPr>
          <w:ilvl w:val="0"/>
          <w:numId w:val="19"/>
        </w:numPr>
        <w:tabs>
          <w:tab w:val="clear" w:pos="2835"/>
          <w:tab w:val="clear" w:pos="3969"/>
          <w:tab w:val="left" w:pos="480"/>
          <w:tab w:val="num" w:pos="600"/>
          <w:tab w:val="num" w:pos="720"/>
          <w:tab w:val="num" w:pos="1320"/>
          <w:tab w:val="num" w:pos="1948"/>
          <w:tab w:val="num" w:pos="2062"/>
          <w:tab w:val="num" w:pos="4472"/>
        </w:tabs>
        <w:spacing w:before="240"/>
        <w:rPr>
          <w:lang w:val="es-ES"/>
        </w:rPr>
      </w:pPr>
      <w:r>
        <w:rPr>
          <w:rFonts w:cs="Arial"/>
        </w:rPr>
        <w:t xml:space="preserve"> </w:t>
      </w:r>
      <w:r w:rsidR="00614DC4">
        <w:rPr>
          <w:rFonts w:cs="Arial"/>
        </w:rPr>
        <w:t>Si bien se ha determinado el importe máximo por lote, n</w:t>
      </w:r>
      <w:r w:rsidR="00614DC4">
        <w:rPr>
          <w:lang w:val="es-ES"/>
        </w:rPr>
        <w:t>o consta la determinación del precio máximo por unidad en los pliegos de la contratación.</w:t>
      </w:r>
    </w:p>
    <w:p w14:paraId="4887BFFE" w14:textId="77777777" w:rsidR="00614DC4" w:rsidRDefault="00FD6482" w:rsidP="00614DC4">
      <w:pPr>
        <w:pStyle w:val="texto"/>
        <w:numPr>
          <w:ilvl w:val="0"/>
          <w:numId w:val="19"/>
        </w:numPr>
        <w:tabs>
          <w:tab w:val="clear" w:pos="2835"/>
          <w:tab w:val="clear" w:pos="3969"/>
          <w:tab w:val="left" w:pos="480"/>
          <w:tab w:val="num" w:pos="600"/>
          <w:tab w:val="num" w:pos="720"/>
          <w:tab w:val="num" w:pos="1320"/>
          <w:tab w:val="num" w:pos="1948"/>
          <w:tab w:val="num" w:pos="2062"/>
          <w:tab w:val="num" w:pos="4472"/>
        </w:tabs>
        <w:spacing w:before="240"/>
        <w:rPr>
          <w:lang w:val="es-ES"/>
        </w:rPr>
      </w:pPr>
      <w:r>
        <w:rPr>
          <w:lang w:val="es-ES"/>
        </w:rPr>
        <w:t xml:space="preserve"> </w:t>
      </w:r>
      <w:r w:rsidR="00614DC4">
        <w:rPr>
          <w:lang w:val="es-ES"/>
        </w:rPr>
        <w:t>Se ha producido una demora de 162 días en el plazo de la adjudicación del contrato.</w:t>
      </w:r>
    </w:p>
    <w:p w14:paraId="1ADD5E33" w14:textId="77777777" w:rsidR="00614DC4" w:rsidRPr="00E71FCB" w:rsidRDefault="00614DC4" w:rsidP="00614DC4">
      <w:pPr>
        <w:pStyle w:val="texto"/>
        <w:tabs>
          <w:tab w:val="clear" w:pos="2835"/>
          <w:tab w:val="clear" w:pos="3969"/>
          <w:tab w:val="left" w:pos="480"/>
          <w:tab w:val="num" w:pos="600"/>
          <w:tab w:val="num" w:pos="720"/>
          <w:tab w:val="num" w:pos="1320"/>
          <w:tab w:val="num" w:pos="2062"/>
          <w:tab w:val="num" w:pos="4472"/>
        </w:tabs>
        <w:ind w:firstLine="289"/>
        <w:rPr>
          <w:rFonts w:cs="Arial"/>
          <w:i/>
        </w:rPr>
      </w:pPr>
      <w:r>
        <w:rPr>
          <w:rFonts w:cs="Arial"/>
        </w:rPr>
        <w:t xml:space="preserve">Por todo lo anteriormente descrito, efectuamos las siguientes </w:t>
      </w:r>
      <w:r w:rsidRPr="00E71FCB">
        <w:rPr>
          <w:rFonts w:cs="Arial"/>
          <w:i/>
        </w:rPr>
        <w:t>recomendaciones:</w:t>
      </w:r>
      <w:bookmarkStart w:id="122" w:name="_Toc52267373"/>
      <w:bookmarkStart w:id="123" w:name="_Toc525907444"/>
      <w:bookmarkStart w:id="124" w:name="_Toc494270388"/>
      <w:bookmarkStart w:id="125" w:name="_Toc427311456"/>
    </w:p>
    <w:p w14:paraId="397385B9"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i/>
        </w:rPr>
      </w:pPr>
      <w:r>
        <w:rPr>
          <w:rFonts w:cs="Arial"/>
          <w:i/>
        </w:rPr>
        <w:t>Justificar en los casos que no proceda la división en lotes de los contratos, su no aplicación.</w:t>
      </w:r>
    </w:p>
    <w:p w14:paraId="1FDDD0B8"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i/>
        </w:rPr>
      </w:pPr>
      <w:r>
        <w:rPr>
          <w:rFonts w:cs="Arial"/>
          <w:i/>
        </w:rPr>
        <w:t xml:space="preserve">Respetar los requisitos legalmente exigibles para la modificación de los contratos.  </w:t>
      </w:r>
    </w:p>
    <w:p w14:paraId="1B9CD366"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i/>
        </w:rPr>
      </w:pPr>
      <w:r>
        <w:rPr>
          <w:rFonts w:cs="Arial"/>
          <w:i/>
        </w:rPr>
        <w:t>Emitir a la finalización de cada contrato el informe de</w:t>
      </w:r>
      <w:r w:rsidR="0001437A">
        <w:rPr>
          <w:rFonts w:cs="Arial"/>
          <w:i/>
        </w:rPr>
        <w:t xml:space="preserve"> la evaluación de su ejecución.</w:t>
      </w:r>
    </w:p>
    <w:p w14:paraId="6A66BE81" w14:textId="77777777" w:rsidR="005E1F5C" w:rsidRDefault="005E1F5C"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i/>
        </w:rPr>
      </w:pPr>
      <w:r>
        <w:rPr>
          <w:rFonts w:cs="Arial"/>
          <w:i/>
        </w:rPr>
        <w:t xml:space="preserve">Adoptar las medidas oportunas que eviten retrasos significativos en la adjudicación de los contratos. </w:t>
      </w:r>
    </w:p>
    <w:p w14:paraId="02A73B86" w14:textId="77777777" w:rsidR="00614DC4" w:rsidRDefault="00614DC4" w:rsidP="00614DC4">
      <w:pPr>
        <w:pStyle w:val="atitulo2"/>
        <w:spacing w:before="240" w:after="200"/>
        <w:rPr>
          <w:color w:val="auto"/>
        </w:rPr>
      </w:pPr>
      <w:bookmarkStart w:id="126" w:name="_Toc146471248"/>
      <w:bookmarkStart w:id="127" w:name="_Toc151365873"/>
      <w:r>
        <w:rPr>
          <w:color w:val="auto"/>
        </w:rPr>
        <w:t>5.6 Gastos de transferencias corrientes y de capital</w:t>
      </w:r>
      <w:bookmarkEnd w:id="122"/>
      <w:bookmarkEnd w:id="123"/>
      <w:bookmarkEnd w:id="124"/>
      <w:bookmarkEnd w:id="125"/>
      <w:bookmarkEnd w:id="126"/>
      <w:bookmarkEnd w:id="127"/>
    </w:p>
    <w:p w14:paraId="64A3434B" w14:textId="77777777" w:rsidR="00614DC4" w:rsidRDefault="00614DC4" w:rsidP="00614DC4">
      <w:pPr>
        <w:tabs>
          <w:tab w:val="center" w:pos="2835"/>
          <w:tab w:val="center" w:pos="3969"/>
          <w:tab w:val="center" w:pos="5103"/>
          <w:tab w:val="center" w:pos="6237"/>
          <w:tab w:val="center" w:pos="7371"/>
        </w:tabs>
        <w:spacing w:before="240" w:after="240"/>
        <w:ind w:firstLine="284"/>
        <w:rPr>
          <w:rFonts w:ascii="Arial" w:hAnsi="Arial" w:cs="Arial"/>
          <w:i/>
          <w:spacing w:val="6"/>
          <w:sz w:val="25"/>
          <w:szCs w:val="25"/>
          <w:lang w:val="es-ES"/>
        </w:rPr>
      </w:pPr>
      <w:r>
        <w:rPr>
          <w:rFonts w:ascii="Arial" w:hAnsi="Arial" w:cs="Arial"/>
          <w:i/>
          <w:spacing w:val="6"/>
          <w:sz w:val="25"/>
          <w:szCs w:val="25"/>
          <w:lang w:val="es-ES"/>
        </w:rPr>
        <w:t>Transferencias corrientes</w:t>
      </w:r>
    </w:p>
    <w:p w14:paraId="66597641" w14:textId="77777777" w:rsidR="00614DC4" w:rsidRDefault="00614DC4" w:rsidP="00614DC4">
      <w:pPr>
        <w:pStyle w:val="texto"/>
        <w:spacing w:after="120"/>
        <w:rPr>
          <w:lang w:val="es-ES"/>
        </w:rPr>
      </w:pPr>
      <w:r>
        <w:rPr>
          <w:lang w:val="es-ES"/>
        </w:rPr>
        <w:t>Las transferencias corrientes conced</w:t>
      </w:r>
      <w:r w:rsidR="00554A80">
        <w:rPr>
          <w:lang w:val="es-ES"/>
        </w:rPr>
        <w:t>idas en 2022 ascendieron a 2.298,91</w:t>
      </w:r>
      <w:r>
        <w:rPr>
          <w:lang w:val="es-ES"/>
        </w:rPr>
        <w:t xml:space="preserve"> millones y supusieron el 41 por ciento del total de obligaciones reconocidas. Estos gastos aumentaron un 31 por ciento respecto a los de 2021 tal y como se muestra a continuación:</w:t>
      </w:r>
    </w:p>
    <w:tbl>
      <w:tblPr>
        <w:tblW w:w="0" w:type="dxa"/>
        <w:tblLayout w:type="fixed"/>
        <w:tblCellMar>
          <w:left w:w="70" w:type="dxa"/>
          <w:right w:w="70" w:type="dxa"/>
        </w:tblCellMar>
        <w:tblLook w:val="04A0" w:firstRow="1" w:lastRow="0" w:firstColumn="1" w:lastColumn="0" w:noHBand="0" w:noVBand="1"/>
      </w:tblPr>
      <w:tblGrid>
        <w:gridCol w:w="8789"/>
      </w:tblGrid>
      <w:tr w:rsidR="00614DC4" w14:paraId="4029C887" w14:textId="77777777" w:rsidTr="00614DC4">
        <w:trPr>
          <w:trHeight w:val="255"/>
        </w:trPr>
        <w:tc>
          <w:tcPr>
            <w:tcW w:w="8789" w:type="dxa"/>
            <w:noWrap/>
            <w:vAlign w:val="center"/>
            <w:hideMark/>
          </w:tcPr>
          <w:p w14:paraId="111A7C93" w14:textId="77777777" w:rsidR="00614DC4" w:rsidRPr="001E6763" w:rsidRDefault="00614DC4">
            <w:pPr>
              <w:spacing w:after="0"/>
              <w:ind w:firstLine="0"/>
              <w:jc w:val="right"/>
              <w:rPr>
                <w:rFonts w:ascii="Arial" w:hAnsi="Arial" w:cs="Arial"/>
                <w:sz w:val="17"/>
                <w:szCs w:val="17"/>
                <w:lang w:val="es-ES" w:eastAsia="es-ES"/>
              </w:rPr>
            </w:pPr>
            <w:r w:rsidRPr="001E6763">
              <w:rPr>
                <w:rFonts w:ascii="Arial" w:hAnsi="Arial" w:cs="Arial"/>
                <w:sz w:val="17"/>
                <w:szCs w:val="17"/>
                <w:lang w:val="es-ES" w:eastAsia="es-ES"/>
              </w:rPr>
              <w:t>(en miles)</w:t>
            </w:r>
          </w:p>
        </w:tc>
      </w:tr>
    </w:tbl>
    <w:tbl>
      <w:tblPr>
        <w:tblStyle w:val="Tablaconcuadrcula"/>
        <w:tblW w:w="50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19"/>
        <w:gridCol w:w="2109"/>
        <w:gridCol w:w="32"/>
        <w:gridCol w:w="2093"/>
        <w:gridCol w:w="44"/>
        <w:gridCol w:w="1091"/>
        <w:gridCol w:w="49"/>
      </w:tblGrid>
      <w:tr w:rsidR="00614DC4" w14:paraId="5CDC330F" w14:textId="77777777" w:rsidTr="00614DC4">
        <w:trPr>
          <w:trHeight w:val="255"/>
        </w:trPr>
        <w:tc>
          <w:tcPr>
            <w:tcW w:w="1935" w:type="pct"/>
            <w:gridSpan w:val="2"/>
            <w:tcBorders>
              <w:top w:val="single" w:sz="4" w:space="0" w:color="auto"/>
              <w:left w:val="nil"/>
              <w:bottom w:val="single" w:sz="4" w:space="0" w:color="auto"/>
              <w:right w:val="nil"/>
            </w:tcBorders>
            <w:shd w:val="clear" w:color="auto" w:fill="8DB3E2"/>
            <w:vAlign w:val="center"/>
            <w:hideMark/>
          </w:tcPr>
          <w:p w14:paraId="1DFEB491" w14:textId="77777777" w:rsidR="00614DC4" w:rsidRDefault="00614DC4">
            <w:pPr>
              <w:tabs>
                <w:tab w:val="center" w:pos="2835"/>
                <w:tab w:val="center" w:pos="3969"/>
                <w:tab w:val="center" w:pos="5103"/>
                <w:tab w:val="center" w:pos="6237"/>
                <w:tab w:val="center" w:pos="7371"/>
              </w:tabs>
              <w:spacing w:after="0"/>
              <w:ind w:firstLine="0"/>
              <w:jc w:val="left"/>
              <w:rPr>
                <w:rFonts w:ascii="Arial" w:hAnsi="Arial" w:cs="Arial"/>
                <w:spacing w:val="6"/>
                <w:sz w:val="18"/>
                <w:szCs w:val="18"/>
                <w:lang w:val="es-ES"/>
              </w:rPr>
            </w:pPr>
            <w:r>
              <w:rPr>
                <w:rFonts w:ascii="Arial" w:hAnsi="Arial" w:cs="Arial"/>
                <w:spacing w:val="6"/>
                <w:sz w:val="18"/>
                <w:szCs w:val="24"/>
              </w:rPr>
              <w:t>Artículo presupuestario</w:t>
            </w:r>
          </w:p>
        </w:tc>
        <w:tc>
          <w:tcPr>
            <w:tcW w:w="1211" w:type="pct"/>
            <w:gridSpan w:val="2"/>
            <w:tcBorders>
              <w:top w:val="single" w:sz="4" w:space="0" w:color="auto"/>
              <w:left w:val="nil"/>
              <w:bottom w:val="single" w:sz="4" w:space="0" w:color="auto"/>
              <w:right w:val="nil"/>
            </w:tcBorders>
            <w:shd w:val="clear" w:color="auto" w:fill="8DB3E2"/>
            <w:vAlign w:val="center"/>
            <w:hideMark/>
          </w:tcPr>
          <w:p w14:paraId="4F61EA21"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proofErr w:type="spellStart"/>
            <w:r>
              <w:rPr>
                <w:rFonts w:ascii="Arial" w:hAnsi="Arial" w:cs="Arial"/>
                <w:spacing w:val="6"/>
                <w:sz w:val="18"/>
                <w:szCs w:val="24"/>
              </w:rPr>
              <w:t>Obligac</w:t>
            </w:r>
            <w:proofErr w:type="spellEnd"/>
            <w:r>
              <w:rPr>
                <w:rFonts w:ascii="Arial" w:hAnsi="Arial" w:cs="Arial"/>
                <w:spacing w:val="6"/>
                <w:sz w:val="18"/>
                <w:szCs w:val="24"/>
              </w:rPr>
              <w:t xml:space="preserve">. Reconocidas </w:t>
            </w:r>
          </w:p>
          <w:p w14:paraId="7A5FCA74" w14:textId="77777777" w:rsidR="00614DC4" w:rsidRDefault="00614DC4">
            <w:pPr>
              <w:tabs>
                <w:tab w:val="center" w:pos="2835"/>
                <w:tab w:val="center" w:pos="3969"/>
                <w:tab w:val="center" w:pos="5103"/>
                <w:tab w:val="center" w:pos="6237"/>
                <w:tab w:val="center" w:pos="7371"/>
              </w:tabs>
              <w:spacing w:after="0"/>
              <w:ind w:firstLine="0"/>
              <w:jc w:val="right"/>
              <w:rPr>
                <w:rFonts w:ascii="Arial" w:hAnsi="Arial" w:cs="Arial"/>
                <w:spacing w:val="6"/>
                <w:sz w:val="18"/>
                <w:szCs w:val="18"/>
                <w:lang w:val="es-ES"/>
              </w:rPr>
            </w:pPr>
            <w:r>
              <w:rPr>
                <w:rFonts w:ascii="Arial" w:hAnsi="Arial" w:cs="Arial"/>
                <w:spacing w:val="6"/>
                <w:sz w:val="18"/>
                <w:szCs w:val="24"/>
              </w:rPr>
              <w:t>Netas 2021</w:t>
            </w:r>
          </w:p>
        </w:tc>
        <w:tc>
          <w:tcPr>
            <w:tcW w:w="1209" w:type="pct"/>
            <w:gridSpan w:val="2"/>
            <w:tcBorders>
              <w:top w:val="single" w:sz="4" w:space="0" w:color="auto"/>
              <w:left w:val="nil"/>
              <w:bottom w:val="single" w:sz="4" w:space="0" w:color="auto"/>
              <w:right w:val="nil"/>
            </w:tcBorders>
            <w:shd w:val="clear" w:color="auto" w:fill="8DB3E2"/>
            <w:vAlign w:val="center"/>
            <w:hideMark/>
          </w:tcPr>
          <w:p w14:paraId="47E6B58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proofErr w:type="spellStart"/>
            <w:r>
              <w:rPr>
                <w:rFonts w:ascii="Arial" w:hAnsi="Arial" w:cs="Arial"/>
                <w:spacing w:val="6"/>
                <w:sz w:val="18"/>
                <w:szCs w:val="24"/>
              </w:rPr>
              <w:t>Obligac</w:t>
            </w:r>
            <w:proofErr w:type="spellEnd"/>
            <w:r>
              <w:rPr>
                <w:rFonts w:ascii="Arial" w:hAnsi="Arial" w:cs="Arial"/>
                <w:spacing w:val="6"/>
                <w:sz w:val="18"/>
                <w:szCs w:val="24"/>
              </w:rPr>
              <w:t xml:space="preserve">. Reconocidas </w:t>
            </w:r>
          </w:p>
          <w:p w14:paraId="78CE0F52" w14:textId="77777777" w:rsidR="00614DC4" w:rsidRDefault="00614DC4">
            <w:pPr>
              <w:tabs>
                <w:tab w:val="center" w:pos="2835"/>
                <w:tab w:val="center" w:pos="3969"/>
                <w:tab w:val="center" w:pos="5103"/>
                <w:tab w:val="center" w:pos="6237"/>
                <w:tab w:val="center" w:pos="7371"/>
              </w:tabs>
              <w:spacing w:after="0"/>
              <w:ind w:firstLine="0"/>
              <w:jc w:val="right"/>
              <w:rPr>
                <w:rFonts w:ascii="Arial" w:hAnsi="Arial" w:cs="Arial"/>
                <w:spacing w:val="6"/>
                <w:sz w:val="18"/>
                <w:szCs w:val="18"/>
                <w:lang w:val="es-ES"/>
              </w:rPr>
            </w:pPr>
            <w:r>
              <w:rPr>
                <w:rFonts w:ascii="Arial" w:hAnsi="Arial" w:cs="Arial"/>
                <w:spacing w:val="6"/>
                <w:sz w:val="18"/>
                <w:szCs w:val="24"/>
              </w:rPr>
              <w:t>Netas 2022</w:t>
            </w:r>
          </w:p>
        </w:tc>
        <w:tc>
          <w:tcPr>
            <w:tcW w:w="645" w:type="pct"/>
            <w:gridSpan w:val="2"/>
            <w:tcBorders>
              <w:top w:val="single" w:sz="4" w:space="0" w:color="auto"/>
              <w:left w:val="nil"/>
              <w:bottom w:val="single" w:sz="4" w:space="0" w:color="auto"/>
              <w:right w:val="nil"/>
            </w:tcBorders>
            <w:shd w:val="clear" w:color="auto" w:fill="8DB3E2"/>
            <w:vAlign w:val="center"/>
            <w:hideMark/>
          </w:tcPr>
          <w:p w14:paraId="142EA77D" w14:textId="77777777" w:rsidR="00614DC4" w:rsidRDefault="00614DC4">
            <w:pPr>
              <w:tabs>
                <w:tab w:val="center" w:pos="2835"/>
                <w:tab w:val="center" w:pos="3969"/>
                <w:tab w:val="center" w:pos="5103"/>
                <w:tab w:val="center" w:pos="6237"/>
                <w:tab w:val="center" w:pos="7371"/>
              </w:tabs>
              <w:spacing w:after="0"/>
              <w:ind w:firstLine="0"/>
              <w:jc w:val="right"/>
              <w:rPr>
                <w:rFonts w:ascii="Arial" w:hAnsi="Arial" w:cs="Arial"/>
                <w:spacing w:val="6"/>
                <w:sz w:val="18"/>
                <w:szCs w:val="18"/>
                <w:lang w:val="es-ES"/>
              </w:rPr>
            </w:pPr>
            <w:r>
              <w:rPr>
                <w:rFonts w:ascii="Arial" w:hAnsi="Arial" w:cs="Arial"/>
                <w:spacing w:val="6"/>
                <w:sz w:val="18"/>
                <w:szCs w:val="18"/>
                <w:lang w:val="es-ES"/>
              </w:rPr>
              <w:t>% Var. 2022/2021</w:t>
            </w:r>
          </w:p>
        </w:tc>
      </w:tr>
      <w:tr w:rsidR="00614DC4" w14:paraId="39A470B9" w14:textId="77777777" w:rsidTr="0021696D">
        <w:trPr>
          <w:gridAfter w:val="1"/>
          <w:wAfter w:w="28" w:type="pct"/>
          <w:trHeight w:val="198"/>
        </w:trPr>
        <w:tc>
          <w:tcPr>
            <w:tcW w:w="1924" w:type="pct"/>
            <w:tcBorders>
              <w:top w:val="single" w:sz="2" w:space="0" w:color="auto"/>
              <w:left w:val="nil"/>
              <w:bottom w:val="single" w:sz="2" w:space="0" w:color="auto"/>
              <w:right w:val="nil"/>
            </w:tcBorders>
            <w:vAlign w:val="center"/>
            <w:hideMark/>
          </w:tcPr>
          <w:p w14:paraId="069FBFB0" w14:textId="77777777" w:rsidR="00614DC4" w:rsidRDefault="00614DC4">
            <w:pPr>
              <w:spacing w:after="0"/>
              <w:ind w:right="-103" w:firstLine="0"/>
              <w:jc w:val="left"/>
              <w:rPr>
                <w:rFonts w:ascii="Arial Narrow" w:hAnsi="Arial Narrow"/>
              </w:rPr>
            </w:pPr>
            <w:r>
              <w:rPr>
                <w:rFonts w:ascii="Arial Narrow" w:hAnsi="Arial Narrow"/>
              </w:rPr>
              <w:t>A la Administración del Estado</w:t>
            </w:r>
          </w:p>
        </w:tc>
        <w:tc>
          <w:tcPr>
            <w:tcW w:w="1204" w:type="pct"/>
            <w:gridSpan w:val="2"/>
            <w:tcBorders>
              <w:top w:val="single" w:sz="2" w:space="0" w:color="auto"/>
              <w:left w:val="nil"/>
              <w:bottom w:val="single" w:sz="2" w:space="0" w:color="auto"/>
              <w:right w:val="nil"/>
            </w:tcBorders>
            <w:vAlign w:val="center"/>
            <w:hideMark/>
          </w:tcPr>
          <w:p w14:paraId="3989725E"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534.927</w:t>
            </w:r>
          </w:p>
        </w:tc>
        <w:tc>
          <w:tcPr>
            <w:tcW w:w="1202" w:type="pct"/>
            <w:gridSpan w:val="2"/>
            <w:tcBorders>
              <w:top w:val="single" w:sz="2" w:space="0" w:color="auto"/>
              <w:bottom w:val="single" w:sz="2" w:space="0" w:color="auto"/>
            </w:tcBorders>
            <w:vAlign w:val="center"/>
            <w:hideMark/>
          </w:tcPr>
          <w:p w14:paraId="68F55929"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882.687</w:t>
            </w:r>
          </w:p>
        </w:tc>
        <w:tc>
          <w:tcPr>
            <w:tcW w:w="642" w:type="pct"/>
            <w:gridSpan w:val="2"/>
            <w:tcBorders>
              <w:top w:val="single" w:sz="2" w:space="0" w:color="auto"/>
              <w:bottom w:val="single" w:sz="2" w:space="0" w:color="auto"/>
            </w:tcBorders>
            <w:vAlign w:val="center"/>
            <w:hideMark/>
          </w:tcPr>
          <w:p w14:paraId="276A7202"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65</w:t>
            </w:r>
          </w:p>
        </w:tc>
      </w:tr>
      <w:tr w:rsidR="00614DC4" w14:paraId="76A93401" w14:textId="77777777" w:rsidTr="0021696D">
        <w:trPr>
          <w:gridAfter w:val="1"/>
          <w:wAfter w:w="28" w:type="pct"/>
          <w:trHeight w:val="198"/>
        </w:trPr>
        <w:tc>
          <w:tcPr>
            <w:tcW w:w="1924" w:type="pct"/>
            <w:tcBorders>
              <w:top w:val="single" w:sz="2" w:space="0" w:color="auto"/>
              <w:left w:val="nil"/>
              <w:bottom w:val="single" w:sz="2" w:space="0" w:color="auto"/>
              <w:right w:val="nil"/>
            </w:tcBorders>
            <w:vAlign w:val="center"/>
            <w:hideMark/>
          </w:tcPr>
          <w:p w14:paraId="7485334F" w14:textId="77777777" w:rsidR="00614DC4" w:rsidRDefault="00614DC4">
            <w:pPr>
              <w:spacing w:after="0"/>
              <w:ind w:right="-103" w:firstLine="0"/>
              <w:jc w:val="left"/>
              <w:rPr>
                <w:rFonts w:ascii="Arial Narrow" w:hAnsi="Arial Narrow"/>
              </w:rPr>
            </w:pPr>
            <w:r>
              <w:rPr>
                <w:rFonts w:ascii="Arial Narrow" w:hAnsi="Arial Narrow"/>
              </w:rPr>
              <w:t>A fundaciones</w:t>
            </w:r>
          </w:p>
        </w:tc>
        <w:tc>
          <w:tcPr>
            <w:tcW w:w="1204" w:type="pct"/>
            <w:gridSpan w:val="2"/>
            <w:tcBorders>
              <w:top w:val="single" w:sz="2" w:space="0" w:color="auto"/>
              <w:left w:val="nil"/>
              <w:bottom w:val="single" w:sz="2" w:space="0" w:color="auto"/>
              <w:right w:val="nil"/>
            </w:tcBorders>
            <w:vAlign w:val="center"/>
            <w:hideMark/>
          </w:tcPr>
          <w:p w14:paraId="350E5031"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12.454</w:t>
            </w:r>
          </w:p>
        </w:tc>
        <w:tc>
          <w:tcPr>
            <w:tcW w:w="1202" w:type="pct"/>
            <w:gridSpan w:val="2"/>
            <w:tcBorders>
              <w:top w:val="single" w:sz="2" w:space="0" w:color="auto"/>
              <w:bottom w:val="single" w:sz="2" w:space="0" w:color="auto"/>
            </w:tcBorders>
            <w:vAlign w:val="center"/>
            <w:hideMark/>
          </w:tcPr>
          <w:p w14:paraId="01273043"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13.712</w:t>
            </w:r>
          </w:p>
        </w:tc>
        <w:tc>
          <w:tcPr>
            <w:tcW w:w="642" w:type="pct"/>
            <w:gridSpan w:val="2"/>
            <w:tcBorders>
              <w:top w:val="single" w:sz="2" w:space="0" w:color="auto"/>
              <w:bottom w:val="single" w:sz="2" w:space="0" w:color="auto"/>
            </w:tcBorders>
            <w:vAlign w:val="center"/>
            <w:hideMark/>
          </w:tcPr>
          <w:p w14:paraId="57732041"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10</w:t>
            </w:r>
          </w:p>
        </w:tc>
      </w:tr>
      <w:tr w:rsidR="00614DC4" w14:paraId="18A27D5C" w14:textId="77777777" w:rsidTr="0021696D">
        <w:trPr>
          <w:gridAfter w:val="1"/>
          <w:wAfter w:w="28" w:type="pct"/>
          <w:trHeight w:val="198"/>
        </w:trPr>
        <w:tc>
          <w:tcPr>
            <w:tcW w:w="1924" w:type="pct"/>
            <w:tcBorders>
              <w:top w:val="single" w:sz="2" w:space="0" w:color="auto"/>
              <w:left w:val="nil"/>
              <w:bottom w:val="single" w:sz="2" w:space="0" w:color="auto"/>
              <w:right w:val="nil"/>
            </w:tcBorders>
            <w:vAlign w:val="center"/>
            <w:hideMark/>
          </w:tcPr>
          <w:p w14:paraId="543D0039" w14:textId="77777777" w:rsidR="00614DC4" w:rsidRDefault="00614DC4">
            <w:pPr>
              <w:spacing w:after="0"/>
              <w:ind w:right="-103" w:firstLine="0"/>
              <w:jc w:val="left"/>
              <w:rPr>
                <w:rFonts w:ascii="Arial Narrow" w:hAnsi="Arial Narrow"/>
              </w:rPr>
            </w:pPr>
            <w:r>
              <w:rPr>
                <w:rFonts w:ascii="Arial Narrow" w:hAnsi="Arial Narrow"/>
              </w:rPr>
              <w:t>A empresas públicas y otros entes públicos</w:t>
            </w:r>
          </w:p>
        </w:tc>
        <w:tc>
          <w:tcPr>
            <w:tcW w:w="1204" w:type="pct"/>
            <w:gridSpan w:val="2"/>
            <w:tcBorders>
              <w:top w:val="single" w:sz="2" w:space="0" w:color="auto"/>
              <w:left w:val="nil"/>
              <w:bottom w:val="single" w:sz="2" w:space="0" w:color="auto"/>
              <w:right w:val="nil"/>
            </w:tcBorders>
            <w:vAlign w:val="center"/>
            <w:hideMark/>
          </w:tcPr>
          <w:p w14:paraId="433E8045"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107.480</w:t>
            </w:r>
          </w:p>
        </w:tc>
        <w:tc>
          <w:tcPr>
            <w:tcW w:w="1202" w:type="pct"/>
            <w:gridSpan w:val="2"/>
            <w:tcBorders>
              <w:top w:val="single" w:sz="2" w:space="0" w:color="auto"/>
              <w:bottom w:val="single" w:sz="2" w:space="0" w:color="auto"/>
            </w:tcBorders>
            <w:vAlign w:val="center"/>
            <w:hideMark/>
          </w:tcPr>
          <w:p w14:paraId="4FCBB0AE"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114.579</w:t>
            </w:r>
          </w:p>
        </w:tc>
        <w:tc>
          <w:tcPr>
            <w:tcW w:w="642" w:type="pct"/>
            <w:gridSpan w:val="2"/>
            <w:tcBorders>
              <w:top w:val="single" w:sz="2" w:space="0" w:color="auto"/>
              <w:bottom w:val="single" w:sz="2" w:space="0" w:color="auto"/>
            </w:tcBorders>
            <w:vAlign w:val="center"/>
            <w:hideMark/>
          </w:tcPr>
          <w:p w14:paraId="5445E657"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7</w:t>
            </w:r>
          </w:p>
        </w:tc>
      </w:tr>
      <w:tr w:rsidR="00614DC4" w14:paraId="7C112189" w14:textId="77777777" w:rsidTr="0021696D">
        <w:trPr>
          <w:gridAfter w:val="1"/>
          <w:wAfter w:w="28" w:type="pct"/>
          <w:trHeight w:val="198"/>
        </w:trPr>
        <w:tc>
          <w:tcPr>
            <w:tcW w:w="1924" w:type="pct"/>
            <w:tcBorders>
              <w:top w:val="single" w:sz="2" w:space="0" w:color="auto"/>
              <w:left w:val="nil"/>
              <w:bottom w:val="single" w:sz="2" w:space="0" w:color="auto"/>
              <w:right w:val="nil"/>
            </w:tcBorders>
            <w:vAlign w:val="center"/>
            <w:hideMark/>
          </w:tcPr>
          <w:p w14:paraId="2CAFFF86" w14:textId="77777777" w:rsidR="00614DC4" w:rsidRDefault="00614DC4">
            <w:pPr>
              <w:spacing w:after="0"/>
              <w:ind w:right="-103" w:firstLine="0"/>
              <w:jc w:val="left"/>
              <w:rPr>
                <w:rFonts w:ascii="Arial Narrow" w:hAnsi="Arial Narrow"/>
              </w:rPr>
            </w:pPr>
            <w:r>
              <w:rPr>
                <w:rFonts w:ascii="Arial Narrow" w:hAnsi="Arial Narrow"/>
              </w:rPr>
              <w:t>A otras Comunidades Autónomas</w:t>
            </w:r>
          </w:p>
        </w:tc>
        <w:tc>
          <w:tcPr>
            <w:tcW w:w="1204" w:type="pct"/>
            <w:gridSpan w:val="2"/>
            <w:tcBorders>
              <w:top w:val="single" w:sz="2" w:space="0" w:color="auto"/>
              <w:left w:val="nil"/>
              <w:bottom w:val="single" w:sz="2" w:space="0" w:color="auto"/>
              <w:right w:val="nil"/>
            </w:tcBorders>
            <w:vAlign w:val="center"/>
            <w:hideMark/>
          </w:tcPr>
          <w:p w14:paraId="76EA8DFE"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19</w:t>
            </w:r>
          </w:p>
        </w:tc>
        <w:tc>
          <w:tcPr>
            <w:tcW w:w="1202" w:type="pct"/>
            <w:gridSpan w:val="2"/>
            <w:tcBorders>
              <w:top w:val="single" w:sz="2" w:space="0" w:color="auto"/>
              <w:bottom w:val="single" w:sz="2" w:space="0" w:color="auto"/>
            </w:tcBorders>
            <w:vAlign w:val="center"/>
            <w:hideMark/>
          </w:tcPr>
          <w:p w14:paraId="1F565312"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w:t>
            </w:r>
          </w:p>
        </w:tc>
        <w:tc>
          <w:tcPr>
            <w:tcW w:w="642" w:type="pct"/>
            <w:gridSpan w:val="2"/>
            <w:tcBorders>
              <w:top w:val="single" w:sz="2" w:space="0" w:color="auto"/>
              <w:bottom w:val="single" w:sz="2" w:space="0" w:color="auto"/>
            </w:tcBorders>
            <w:vAlign w:val="center"/>
            <w:hideMark/>
          </w:tcPr>
          <w:p w14:paraId="4DBD8E83"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-100</w:t>
            </w:r>
          </w:p>
        </w:tc>
      </w:tr>
      <w:tr w:rsidR="00614DC4" w14:paraId="59E860ED" w14:textId="77777777" w:rsidTr="0021696D">
        <w:trPr>
          <w:gridAfter w:val="1"/>
          <w:wAfter w:w="28" w:type="pct"/>
          <w:trHeight w:val="198"/>
        </w:trPr>
        <w:tc>
          <w:tcPr>
            <w:tcW w:w="1924" w:type="pct"/>
            <w:tcBorders>
              <w:top w:val="single" w:sz="2" w:space="0" w:color="auto"/>
              <w:left w:val="nil"/>
              <w:bottom w:val="single" w:sz="2" w:space="0" w:color="auto"/>
              <w:right w:val="nil"/>
            </w:tcBorders>
            <w:vAlign w:val="center"/>
            <w:hideMark/>
          </w:tcPr>
          <w:p w14:paraId="38407ED4" w14:textId="77777777" w:rsidR="00614DC4" w:rsidRDefault="00614DC4">
            <w:pPr>
              <w:spacing w:after="0"/>
              <w:ind w:right="-103" w:firstLine="0"/>
              <w:jc w:val="left"/>
              <w:rPr>
                <w:rFonts w:ascii="Arial Narrow" w:hAnsi="Arial Narrow"/>
              </w:rPr>
            </w:pPr>
            <w:r>
              <w:rPr>
                <w:rFonts w:ascii="Arial Narrow" w:hAnsi="Arial Narrow"/>
              </w:rPr>
              <w:t>A entidades locales</w:t>
            </w:r>
          </w:p>
        </w:tc>
        <w:tc>
          <w:tcPr>
            <w:tcW w:w="1204" w:type="pct"/>
            <w:gridSpan w:val="2"/>
            <w:tcBorders>
              <w:top w:val="single" w:sz="2" w:space="0" w:color="auto"/>
              <w:left w:val="nil"/>
              <w:bottom w:val="single" w:sz="2" w:space="0" w:color="auto"/>
              <w:right w:val="nil"/>
            </w:tcBorders>
            <w:vAlign w:val="center"/>
            <w:hideMark/>
          </w:tcPr>
          <w:p w14:paraId="1D4E60D0"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340.835</w:t>
            </w:r>
          </w:p>
        </w:tc>
        <w:tc>
          <w:tcPr>
            <w:tcW w:w="1202" w:type="pct"/>
            <w:gridSpan w:val="2"/>
            <w:tcBorders>
              <w:top w:val="single" w:sz="2" w:space="0" w:color="auto"/>
              <w:bottom w:val="single" w:sz="2" w:space="0" w:color="auto"/>
            </w:tcBorders>
            <w:vAlign w:val="center"/>
            <w:hideMark/>
          </w:tcPr>
          <w:p w14:paraId="62E4BE36"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368.869</w:t>
            </w:r>
          </w:p>
        </w:tc>
        <w:tc>
          <w:tcPr>
            <w:tcW w:w="642" w:type="pct"/>
            <w:gridSpan w:val="2"/>
            <w:tcBorders>
              <w:top w:val="single" w:sz="2" w:space="0" w:color="auto"/>
              <w:bottom w:val="single" w:sz="2" w:space="0" w:color="auto"/>
            </w:tcBorders>
            <w:vAlign w:val="center"/>
            <w:hideMark/>
          </w:tcPr>
          <w:p w14:paraId="7C6215B9"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8</w:t>
            </w:r>
          </w:p>
        </w:tc>
      </w:tr>
      <w:tr w:rsidR="00614DC4" w14:paraId="00400FAF" w14:textId="77777777" w:rsidTr="0021696D">
        <w:trPr>
          <w:gridAfter w:val="1"/>
          <w:wAfter w:w="28" w:type="pct"/>
          <w:trHeight w:val="198"/>
        </w:trPr>
        <w:tc>
          <w:tcPr>
            <w:tcW w:w="1924" w:type="pct"/>
            <w:tcBorders>
              <w:top w:val="single" w:sz="2" w:space="0" w:color="auto"/>
              <w:left w:val="nil"/>
              <w:bottom w:val="single" w:sz="2" w:space="0" w:color="auto"/>
              <w:right w:val="nil"/>
            </w:tcBorders>
            <w:vAlign w:val="center"/>
            <w:hideMark/>
          </w:tcPr>
          <w:p w14:paraId="42DB54B7" w14:textId="77777777" w:rsidR="00614DC4" w:rsidRDefault="00614DC4">
            <w:pPr>
              <w:spacing w:after="0"/>
              <w:ind w:right="-103" w:firstLine="0"/>
              <w:jc w:val="left"/>
              <w:rPr>
                <w:rFonts w:ascii="Arial Narrow" w:hAnsi="Arial Narrow"/>
              </w:rPr>
            </w:pPr>
            <w:r>
              <w:rPr>
                <w:rFonts w:ascii="Arial Narrow" w:hAnsi="Arial Narrow"/>
              </w:rPr>
              <w:t>A empresas privadas</w:t>
            </w:r>
          </w:p>
        </w:tc>
        <w:tc>
          <w:tcPr>
            <w:tcW w:w="1204" w:type="pct"/>
            <w:gridSpan w:val="2"/>
            <w:tcBorders>
              <w:top w:val="single" w:sz="2" w:space="0" w:color="auto"/>
              <w:left w:val="nil"/>
              <w:bottom w:val="single" w:sz="2" w:space="0" w:color="auto"/>
              <w:right w:val="nil"/>
            </w:tcBorders>
            <w:vAlign w:val="center"/>
            <w:hideMark/>
          </w:tcPr>
          <w:p w14:paraId="734DCA8B"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172.557</w:t>
            </w:r>
          </w:p>
        </w:tc>
        <w:tc>
          <w:tcPr>
            <w:tcW w:w="1202" w:type="pct"/>
            <w:gridSpan w:val="2"/>
            <w:tcBorders>
              <w:top w:val="single" w:sz="2" w:space="0" w:color="auto"/>
              <w:bottom w:val="single" w:sz="2" w:space="0" w:color="auto"/>
            </w:tcBorders>
            <w:vAlign w:val="center"/>
            <w:hideMark/>
          </w:tcPr>
          <w:p w14:paraId="0A601D14"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304.604</w:t>
            </w:r>
          </w:p>
        </w:tc>
        <w:tc>
          <w:tcPr>
            <w:tcW w:w="642" w:type="pct"/>
            <w:gridSpan w:val="2"/>
            <w:tcBorders>
              <w:top w:val="single" w:sz="2" w:space="0" w:color="auto"/>
              <w:bottom w:val="single" w:sz="2" w:space="0" w:color="auto"/>
            </w:tcBorders>
            <w:vAlign w:val="center"/>
            <w:hideMark/>
          </w:tcPr>
          <w:p w14:paraId="24482F01"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77</w:t>
            </w:r>
          </w:p>
        </w:tc>
      </w:tr>
      <w:tr w:rsidR="00614DC4" w14:paraId="522BEE6B" w14:textId="77777777" w:rsidTr="0021696D">
        <w:trPr>
          <w:gridAfter w:val="1"/>
          <w:wAfter w:w="28" w:type="pct"/>
          <w:trHeight w:val="198"/>
        </w:trPr>
        <w:tc>
          <w:tcPr>
            <w:tcW w:w="1924" w:type="pct"/>
            <w:tcBorders>
              <w:top w:val="single" w:sz="2" w:space="0" w:color="auto"/>
              <w:left w:val="nil"/>
              <w:bottom w:val="single" w:sz="2" w:space="0" w:color="auto"/>
              <w:right w:val="nil"/>
            </w:tcBorders>
            <w:vAlign w:val="center"/>
            <w:hideMark/>
          </w:tcPr>
          <w:p w14:paraId="34A669A4" w14:textId="77777777" w:rsidR="00614DC4" w:rsidRDefault="00614DC4">
            <w:pPr>
              <w:spacing w:after="0"/>
              <w:ind w:right="-103" w:firstLine="0"/>
              <w:jc w:val="left"/>
              <w:rPr>
                <w:rFonts w:ascii="Arial Narrow" w:hAnsi="Arial Narrow"/>
              </w:rPr>
            </w:pPr>
            <w:r>
              <w:rPr>
                <w:rFonts w:ascii="Arial Narrow" w:hAnsi="Arial Narrow"/>
              </w:rPr>
              <w:t xml:space="preserve">A familias e </w:t>
            </w:r>
            <w:proofErr w:type="spellStart"/>
            <w:r>
              <w:rPr>
                <w:rFonts w:ascii="Arial Narrow" w:hAnsi="Arial Narrow"/>
              </w:rPr>
              <w:t>instituc</w:t>
            </w:r>
            <w:proofErr w:type="spellEnd"/>
            <w:r>
              <w:rPr>
                <w:rFonts w:ascii="Arial Narrow" w:hAnsi="Arial Narrow"/>
              </w:rPr>
              <w:t>. sin fines de lucro</w:t>
            </w:r>
          </w:p>
        </w:tc>
        <w:tc>
          <w:tcPr>
            <w:tcW w:w="1204" w:type="pct"/>
            <w:gridSpan w:val="2"/>
            <w:tcBorders>
              <w:top w:val="single" w:sz="2" w:space="0" w:color="auto"/>
              <w:left w:val="nil"/>
              <w:bottom w:val="single" w:sz="2" w:space="0" w:color="auto"/>
              <w:right w:val="nil"/>
            </w:tcBorders>
            <w:vAlign w:val="center"/>
            <w:hideMark/>
          </w:tcPr>
          <w:p w14:paraId="6F2F93D7"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582.996</w:t>
            </w:r>
          </w:p>
        </w:tc>
        <w:tc>
          <w:tcPr>
            <w:tcW w:w="1202" w:type="pct"/>
            <w:gridSpan w:val="2"/>
            <w:tcBorders>
              <w:top w:val="single" w:sz="2" w:space="0" w:color="auto"/>
              <w:bottom w:val="single" w:sz="2" w:space="0" w:color="auto"/>
            </w:tcBorders>
            <w:vAlign w:val="center"/>
            <w:hideMark/>
          </w:tcPr>
          <w:p w14:paraId="0F47907A"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614.407</w:t>
            </w:r>
          </w:p>
        </w:tc>
        <w:tc>
          <w:tcPr>
            <w:tcW w:w="642" w:type="pct"/>
            <w:gridSpan w:val="2"/>
            <w:tcBorders>
              <w:top w:val="single" w:sz="2" w:space="0" w:color="auto"/>
              <w:bottom w:val="single" w:sz="2" w:space="0" w:color="auto"/>
            </w:tcBorders>
            <w:vAlign w:val="center"/>
            <w:hideMark/>
          </w:tcPr>
          <w:p w14:paraId="477E450D"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5</w:t>
            </w:r>
          </w:p>
        </w:tc>
      </w:tr>
      <w:tr w:rsidR="00614DC4" w14:paraId="4CFB7532" w14:textId="77777777" w:rsidTr="0021696D">
        <w:trPr>
          <w:gridAfter w:val="1"/>
          <w:wAfter w:w="28" w:type="pct"/>
          <w:trHeight w:val="198"/>
        </w:trPr>
        <w:tc>
          <w:tcPr>
            <w:tcW w:w="1924" w:type="pct"/>
            <w:tcBorders>
              <w:top w:val="single" w:sz="2" w:space="0" w:color="auto"/>
              <w:left w:val="nil"/>
              <w:bottom w:val="single" w:sz="4" w:space="0" w:color="auto"/>
              <w:right w:val="nil"/>
            </w:tcBorders>
            <w:vAlign w:val="center"/>
            <w:hideMark/>
          </w:tcPr>
          <w:p w14:paraId="7A6671E2" w14:textId="77777777" w:rsidR="00614DC4" w:rsidRDefault="00614DC4">
            <w:pPr>
              <w:spacing w:after="0"/>
              <w:ind w:right="-103" w:firstLine="0"/>
              <w:jc w:val="left"/>
              <w:rPr>
                <w:rFonts w:ascii="Arial Narrow" w:hAnsi="Arial Narrow"/>
              </w:rPr>
            </w:pPr>
            <w:r>
              <w:rPr>
                <w:rFonts w:ascii="Arial Narrow" w:hAnsi="Arial Narrow"/>
              </w:rPr>
              <w:t>Al exterior</w:t>
            </w:r>
          </w:p>
        </w:tc>
        <w:tc>
          <w:tcPr>
            <w:tcW w:w="1204" w:type="pct"/>
            <w:gridSpan w:val="2"/>
            <w:tcBorders>
              <w:top w:val="single" w:sz="2" w:space="0" w:color="auto"/>
              <w:left w:val="nil"/>
              <w:bottom w:val="single" w:sz="4" w:space="0" w:color="auto"/>
              <w:right w:val="nil"/>
            </w:tcBorders>
            <w:vAlign w:val="center"/>
            <w:hideMark/>
          </w:tcPr>
          <w:p w14:paraId="472BE456"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33</w:t>
            </w:r>
          </w:p>
        </w:tc>
        <w:tc>
          <w:tcPr>
            <w:tcW w:w="1202" w:type="pct"/>
            <w:gridSpan w:val="2"/>
            <w:tcBorders>
              <w:top w:val="single" w:sz="2" w:space="0" w:color="auto"/>
              <w:left w:val="nil"/>
              <w:bottom w:val="single" w:sz="4" w:space="0" w:color="auto"/>
              <w:right w:val="nil"/>
            </w:tcBorders>
            <w:vAlign w:val="center"/>
            <w:hideMark/>
          </w:tcPr>
          <w:p w14:paraId="79E38D2F"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51</w:t>
            </w:r>
          </w:p>
        </w:tc>
        <w:tc>
          <w:tcPr>
            <w:tcW w:w="642" w:type="pct"/>
            <w:gridSpan w:val="2"/>
            <w:tcBorders>
              <w:top w:val="single" w:sz="2" w:space="0" w:color="auto"/>
              <w:left w:val="nil"/>
              <w:bottom w:val="single" w:sz="4" w:space="0" w:color="auto"/>
              <w:right w:val="nil"/>
            </w:tcBorders>
            <w:vAlign w:val="center"/>
            <w:hideMark/>
          </w:tcPr>
          <w:p w14:paraId="29AC2B07"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spacing w:val="6"/>
              </w:rPr>
              <w:t>56</w:t>
            </w:r>
          </w:p>
        </w:tc>
      </w:tr>
      <w:tr w:rsidR="00614DC4" w14:paraId="4C7DF4F1" w14:textId="77777777" w:rsidTr="0021696D">
        <w:trPr>
          <w:gridAfter w:val="1"/>
          <w:wAfter w:w="28" w:type="pct"/>
          <w:trHeight w:val="255"/>
        </w:trPr>
        <w:tc>
          <w:tcPr>
            <w:tcW w:w="1924" w:type="pct"/>
            <w:tcBorders>
              <w:top w:val="single" w:sz="4" w:space="0" w:color="auto"/>
              <w:left w:val="nil"/>
              <w:bottom w:val="single" w:sz="4" w:space="0" w:color="auto"/>
              <w:right w:val="nil"/>
            </w:tcBorders>
            <w:shd w:val="clear" w:color="auto" w:fill="8DB3E2"/>
            <w:vAlign w:val="center"/>
            <w:hideMark/>
          </w:tcPr>
          <w:p w14:paraId="65CBEE35" w14:textId="77777777" w:rsidR="00614DC4" w:rsidRDefault="00614DC4">
            <w:pPr>
              <w:keepLines/>
              <w:tabs>
                <w:tab w:val="right" w:pos="2835"/>
                <w:tab w:val="right" w:pos="3969"/>
                <w:tab w:val="right" w:pos="5103"/>
                <w:tab w:val="right" w:pos="6237"/>
                <w:tab w:val="right" w:pos="7371"/>
              </w:tabs>
              <w:spacing w:after="0"/>
              <w:ind w:right="-103" w:firstLine="0"/>
              <w:jc w:val="left"/>
              <w:rPr>
                <w:rFonts w:ascii="Arial" w:hAnsi="Arial" w:cs="Arial"/>
                <w:spacing w:val="6"/>
                <w:sz w:val="18"/>
                <w:szCs w:val="18"/>
              </w:rPr>
            </w:pPr>
            <w:r>
              <w:rPr>
                <w:rFonts w:ascii="Arial" w:hAnsi="Arial" w:cs="Arial"/>
                <w:spacing w:val="6"/>
                <w:sz w:val="18"/>
                <w:szCs w:val="18"/>
              </w:rPr>
              <w:t xml:space="preserve">Total </w:t>
            </w:r>
          </w:p>
        </w:tc>
        <w:tc>
          <w:tcPr>
            <w:tcW w:w="1204" w:type="pct"/>
            <w:gridSpan w:val="2"/>
            <w:tcBorders>
              <w:top w:val="single" w:sz="4" w:space="0" w:color="auto"/>
              <w:left w:val="nil"/>
              <w:bottom w:val="single" w:sz="4" w:space="0" w:color="auto"/>
              <w:right w:val="nil"/>
            </w:tcBorders>
            <w:shd w:val="clear" w:color="auto" w:fill="8DB3E2"/>
            <w:vAlign w:val="center"/>
            <w:hideMark/>
          </w:tcPr>
          <w:p w14:paraId="5B7E486F"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8"/>
                <w:szCs w:val="18"/>
              </w:rPr>
            </w:pPr>
            <w:r>
              <w:rPr>
                <w:rFonts w:ascii="Arial" w:hAnsi="Arial" w:cs="Arial"/>
                <w:spacing w:val="6"/>
                <w:sz w:val="18"/>
                <w:szCs w:val="18"/>
              </w:rPr>
              <w:t>1.751.301</w:t>
            </w:r>
          </w:p>
        </w:tc>
        <w:tc>
          <w:tcPr>
            <w:tcW w:w="1202" w:type="pct"/>
            <w:gridSpan w:val="2"/>
            <w:tcBorders>
              <w:top w:val="single" w:sz="4" w:space="0" w:color="auto"/>
              <w:left w:val="nil"/>
              <w:bottom w:val="single" w:sz="4" w:space="0" w:color="auto"/>
              <w:right w:val="nil"/>
            </w:tcBorders>
            <w:shd w:val="clear" w:color="auto" w:fill="8DB3E2"/>
            <w:vAlign w:val="center"/>
            <w:hideMark/>
          </w:tcPr>
          <w:p w14:paraId="16ADBAB8"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8"/>
                <w:szCs w:val="18"/>
              </w:rPr>
            </w:pPr>
            <w:r>
              <w:rPr>
                <w:rFonts w:ascii="Arial" w:hAnsi="Arial" w:cs="Arial"/>
                <w:spacing w:val="6"/>
                <w:sz w:val="18"/>
                <w:szCs w:val="18"/>
              </w:rPr>
              <w:t>2.298.909</w:t>
            </w:r>
          </w:p>
        </w:tc>
        <w:tc>
          <w:tcPr>
            <w:tcW w:w="642" w:type="pct"/>
            <w:gridSpan w:val="2"/>
            <w:tcBorders>
              <w:top w:val="single" w:sz="4" w:space="0" w:color="auto"/>
              <w:left w:val="nil"/>
              <w:bottom w:val="single" w:sz="4" w:space="0" w:color="auto"/>
              <w:right w:val="nil"/>
            </w:tcBorders>
            <w:shd w:val="clear" w:color="auto" w:fill="8DB3E2"/>
            <w:vAlign w:val="center"/>
            <w:hideMark/>
          </w:tcPr>
          <w:p w14:paraId="21E0EA01"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8"/>
                <w:szCs w:val="18"/>
              </w:rPr>
            </w:pPr>
            <w:r>
              <w:rPr>
                <w:rFonts w:ascii="Arial" w:hAnsi="Arial" w:cs="Arial"/>
                <w:spacing w:val="6"/>
                <w:sz w:val="18"/>
                <w:szCs w:val="18"/>
              </w:rPr>
              <w:t>31</w:t>
            </w:r>
          </w:p>
        </w:tc>
      </w:tr>
    </w:tbl>
    <w:p w14:paraId="172A8D75" w14:textId="77777777" w:rsidR="00614DC4" w:rsidRDefault="00614DC4" w:rsidP="00614DC4">
      <w:pPr>
        <w:pStyle w:val="texto"/>
        <w:spacing w:before="240"/>
        <w:rPr>
          <w:lang w:val="es-ES"/>
        </w:rPr>
      </w:pPr>
      <w:r>
        <w:rPr>
          <w:lang w:val="es-ES"/>
        </w:rPr>
        <w:t>El incremento experimentado (547,61 millones) se debe fundamentalmente al aumento en las transferencias a la Administración del Estado, como consecuen</w:t>
      </w:r>
      <w:r>
        <w:rPr>
          <w:lang w:val="es-ES"/>
        </w:rPr>
        <w:lastRenderedPageBreak/>
        <w:t xml:space="preserve">cia de la modificación del Convenio Económico, y que ha afectado a la aportación en 2022, tal y como posteriormente se detalla en un apartado específico dentro de este capítulo de gastos. </w:t>
      </w:r>
    </w:p>
    <w:p w14:paraId="5681750E" w14:textId="77777777" w:rsidR="00614DC4" w:rsidRDefault="00614DC4" w:rsidP="00614DC4">
      <w:pPr>
        <w:pStyle w:val="texto"/>
        <w:spacing w:before="240"/>
        <w:rPr>
          <w:lang w:val="es-ES"/>
        </w:rPr>
      </w:pPr>
      <w:r>
        <w:rPr>
          <w:lang w:val="es-ES"/>
        </w:rPr>
        <w:t xml:space="preserve">Por otro lado, las transferencias corrientes a empresas privadas han aumentado un 77 por ciento (132,05 millones), motivado principalmente por la creación </w:t>
      </w:r>
      <w:r w:rsidR="00554A80">
        <w:rPr>
          <w:lang w:val="es-ES"/>
        </w:rPr>
        <w:t xml:space="preserve">y ejecución </w:t>
      </w:r>
      <w:r>
        <w:rPr>
          <w:lang w:val="es-ES"/>
        </w:rPr>
        <w:t>de la partida “Bonificación al consumo de combustibles”</w:t>
      </w:r>
      <w:r>
        <w:rPr>
          <w:rStyle w:val="Refdenotaalpie"/>
          <w:lang w:val="es-ES"/>
        </w:rPr>
        <w:footnoteReference w:id="15"/>
      </w:r>
      <w:r>
        <w:rPr>
          <w:lang w:val="es-ES"/>
        </w:rPr>
        <w:t xml:space="preserve"> para imputar las medidas aprobadas por las consecuencias de la guerra en Ucrania. </w:t>
      </w:r>
    </w:p>
    <w:p w14:paraId="3F7472BA" w14:textId="77777777" w:rsidR="00614DC4" w:rsidRPr="003442B9" w:rsidRDefault="003442B9" w:rsidP="003442B9">
      <w:pPr>
        <w:tabs>
          <w:tab w:val="center" w:pos="2835"/>
          <w:tab w:val="center" w:pos="3969"/>
          <w:tab w:val="center" w:pos="5103"/>
          <w:tab w:val="center" w:pos="6237"/>
          <w:tab w:val="center" w:pos="7371"/>
        </w:tabs>
        <w:spacing w:before="240" w:after="240"/>
        <w:ind w:firstLine="284"/>
        <w:rPr>
          <w:rFonts w:ascii="Arial" w:hAnsi="Arial" w:cs="Arial"/>
          <w:i/>
          <w:spacing w:val="6"/>
          <w:sz w:val="25"/>
          <w:szCs w:val="25"/>
          <w:lang w:val="es-ES"/>
        </w:rPr>
      </w:pPr>
      <w:r>
        <w:rPr>
          <w:rFonts w:ascii="Arial" w:hAnsi="Arial" w:cs="Arial"/>
          <w:i/>
          <w:spacing w:val="6"/>
          <w:sz w:val="25"/>
          <w:szCs w:val="25"/>
          <w:lang w:val="es-ES"/>
        </w:rPr>
        <w:t xml:space="preserve">5.6.1. </w:t>
      </w:r>
      <w:r w:rsidR="00614DC4" w:rsidRPr="003442B9">
        <w:rPr>
          <w:rFonts w:ascii="Arial" w:hAnsi="Arial" w:cs="Arial"/>
          <w:i/>
          <w:spacing w:val="6"/>
          <w:sz w:val="25"/>
          <w:szCs w:val="25"/>
          <w:lang w:val="es-ES"/>
        </w:rPr>
        <w:t>Bonificación al consumo de combustibles.</w:t>
      </w:r>
    </w:p>
    <w:p w14:paraId="71621ED6" w14:textId="77777777" w:rsidR="00614DC4" w:rsidRDefault="00614DC4" w:rsidP="00836097">
      <w:pPr>
        <w:pStyle w:val="texto"/>
        <w:spacing w:before="240"/>
        <w:rPr>
          <w:spacing w:val="4"/>
          <w:szCs w:val="26"/>
        </w:rPr>
      </w:pPr>
      <w:r>
        <w:rPr>
          <w:spacing w:val="4"/>
          <w:szCs w:val="26"/>
        </w:rPr>
        <w:tab/>
        <w:t>Estas transferencias a empresas privadas se materializan básicamente en unas ayudas directas aprobadas por el Estado por el Real Decreto Ley 6/2022, de 29 de marzo, por el que se adoptan medidas urgentes en el marco del Plan Nacional de respuesta a las consecuencias económicas y socia</w:t>
      </w:r>
      <w:r w:rsidR="003442B9">
        <w:rPr>
          <w:spacing w:val="4"/>
          <w:szCs w:val="26"/>
        </w:rPr>
        <w:t xml:space="preserve">les de la guerra en Ucrania. Entre ellas, </w:t>
      </w:r>
      <w:r>
        <w:rPr>
          <w:spacing w:val="4"/>
          <w:szCs w:val="26"/>
        </w:rPr>
        <w:t xml:space="preserve">la bonificación extraordinaria y temporal en el precio de venta al público de determinados productos energéticos y aditivos. </w:t>
      </w:r>
    </w:p>
    <w:p w14:paraId="5C45ECB4" w14:textId="77777777" w:rsidR="00614DC4" w:rsidRDefault="00614DC4" w:rsidP="00836097">
      <w:pPr>
        <w:pStyle w:val="texto"/>
        <w:spacing w:before="240"/>
        <w:rPr>
          <w:spacing w:val="4"/>
          <w:szCs w:val="26"/>
        </w:rPr>
      </w:pPr>
      <w:r>
        <w:rPr>
          <w:spacing w:val="4"/>
          <w:szCs w:val="26"/>
        </w:rPr>
        <w:tab/>
        <w:t>El citado Real Decreto fija la bonificación en 0.20 euros, por litro o por kilogramo de producto bonificable, a aplicar sobre el precio de venta al público. Esta bonificación se reguló para los meses de abril a junio de 2022, pero posteriormente el Real Decreto Ley 11/2022, de fecha 25 de junio, extendió sus efectos hasta diciembre de 2022. Asimismo, este Real Decreto Ley aprobó un complemento</w:t>
      </w:r>
      <w:r w:rsidR="000004E3">
        <w:rPr>
          <w:spacing w:val="4"/>
          <w:szCs w:val="26"/>
        </w:rPr>
        <w:t xml:space="preserve"> a los anticipos a cuenta</w:t>
      </w:r>
      <w:r>
        <w:rPr>
          <w:spacing w:val="4"/>
          <w:szCs w:val="26"/>
        </w:rPr>
        <w:t>, con objeto de ajustar algunos abonos que fueran dispares al estar calculados sobre las ventas de 2021, afectadas por la pandemia de la COVID-19, o porque el colaborador no hubiese estado de alta en ese año.</w:t>
      </w:r>
    </w:p>
    <w:p w14:paraId="0196A410" w14:textId="77777777" w:rsidR="00614DC4" w:rsidRDefault="00614DC4" w:rsidP="00836097">
      <w:pPr>
        <w:pStyle w:val="texto"/>
        <w:spacing w:before="240"/>
        <w:rPr>
          <w:spacing w:val="4"/>
          <w:szCs w:val="26"/>
        </w:rPr>
      </w:pPr>
      <w:r>
        <w:rPr>
          <w:spacing w:val="4"/>
          <w:szCs w:val="26"/>
        </w:rPr>
        <w:tab/>
      </w:r>
      <w:r w:rsidRPr="00836097">
        <w:rPr>
          <w:lang w:val="es-ES"/>
        </w:rPr>
        <w:t>En</w:t>
      </w:r>
      <w:r>
        <w:rPr>
          <w:spacing w:val="4"/>
          <w:szCs w:val="26"/>
        </w:rPr>
        <w:t xml:space="preserve"> el marco regulatorio citado, se determina a la ACFN como competente para la gestión y devolución de las bonificaciones, así como la concesión de anticipos a cuenta a los colaboradores (principalmente estaciones de servicio), correspondientes a suministros de productos objeto de bonificación que hayan tenido lugar en la Comunidad Foral de Navarra.</w:t>
      </w:r>
    </w:p>
    <w:p w14:paraId="0B20B828" w14:textId="77777777" w:rsidR="00614DC4" w:rsidRDefault="00614DC4" w:rsidP="00614DC4">
      <w:pPr>
        <w:tabs>
          <w:tab w:val="center" w:pos="2835"/>
          <w:tab w:val="center" w:pos="3969"/>
          <w:tab w:val="center" w:pos="5103"/>
          <w:tab w:val="center" w:pos="6237"/>
          <w:tab w:val="center" w:pos="7371"/>
        </w:tabs>
        <w:ind w:firstLine="284"/>
        <w:rPr>
          <w:spacing w:val="4"/>
          <w:sz w:val="26"/>
          <w:szCs w:val="26"/>
        </w:rPr>
      </w:pPr>
      <w:r>
        <w:rPr>
          <w:spacing w:val="4"/>
          <w:sz w:val="26"/>
          <w:szCs w:val="26"/>
        </w:rPr>
        <w:t>El procedimiento para la gestión y devolución se reguló en las Órdenes Forales 46/2022 y 71/2022</w:t>
      </w:r>
      <w:r w:rsidR="000004E3">
        <w:rPr>
          <w:spacing w:val="4"/>
          <w:sz w:val="26"/>
          <w:szCs w:val="26"/>
        </w:rPr>
        <w:t>.</w:t>
      </w:r>
    </w:p>
    <w:p w14:paraId="01458ECF" w14:textId="77777777" w:rsidR="00614DC4" w:rsidRDefault="00614DC4" w:rsidP="00614DC4">
      <w:pPr>
        <w:tabs>
          <w:tab w:val="center" w:pos="2835"/>
          <w:tab w:val="center" w:pos="3969"/>
          <w:tab w:val="center" w:pos="5103"/>
          <w:tab w:val="center" w:pos="6237"/>
          <w:tab w:val="center" w:pos="7371"/>
        </w:tabs>
        <w:ind w:firstLine="284"/>
        <w:rPr>
          <w:spacing w:val="4"/>
          <w:sz w:val="26"/>
          <w:szCs w:val="26"/>
        </w:rPr>
      </w:pPr>
      <w:r>
        <w:rPr>
          <w:spacing w:val="4"/>
          <w:sz w:val="26"/>
          <w:szCs w:val="26"/>
        </w:rPr>
        <w:t xml:space="preserve">El Acuerdo de Gobierno de Navarra de 6 de abril de 2022 estableció que la competencia para la gestión y tramitación de las bonificaciones fuera del Departamento de Economía y Hacienda. Dentro de la estructura de dicho Departamento, </w:t>
      </w:r>
      <w:r>
        <w:rPr>
          <w:spacing w:val="4"/>
          <w:sz w:val="26"/>
          <w:szCs w:val="26"/>
        </w:rPr>
        <w:lastRenderedPageBreak/>
        <w:t>la unidad competente en esta materia es el organismo autónomo Hacienda Tributaria de Navarra (en adelante HTN)</w:t>
      </w:r>
      <w:r w:rsidR="00FD6482">
        <w:rPr>
          <w:spacing w:val="4"/>
          <w:sz w:val="26"/>
          <w:szCs w:val="26"/>
        </w:rPr>
        <w:t>.</w:t>
      </w:r>
    </w:p>
    <w:p w14:paraId="6484439F" w14:textId="77777777" w:rsidR="00614DC4" w:rsidRDefault="00614DC4" w:rsidP="00614DC4">
      <w:pPr>
        <w:tabs>
          <w:tab w:val="center" w:pos="2835"/>
          <w:tab w:val="center" w:pos="3969"/>
          <w:tab w:val="center" w:pos="5103"/>
          <w:tab w:val="center" w:pos="6237"/>
          <w:tab w:val="center" w:pos="7371"/>
        </w:tabs>
        <w:ind w:firstLine="284"/>
        <w:rPr>
          <w:spacing w:val="4"/>
          <w:sz w:val="26"/>
          <w:szCs w:val="26"/>
        </w:rPr>
      </w:pPr>
      <w:r>
        <w:rPr>
          <w:spacing w:val="4"/>
          <w:sz w:val="26"/>
          <w:szCs w:val="26"/>
        </w:rPr>
        <w:t xml:space="preserve">El trabajo realizado por la HTN ha consistido en calcular el anticipo </w:t>
      </w:r>
      <w:r w:rsidR="003442B9">
        <w:rPr>
          <w:spacing w:val="4"/>
          <w:sz w:val="26"/>
          <w:szCs w:val="26"/>
        </w:rPr>
        <w:t xml:space="preserve">a cuenta </w:t>
      </w:r>
      <w:r>
        <w:rPr>
          <w:spacing w:val="4"/>
          <w:sz w:val="26"/>
          <w:szCs w:val="26"/>
        </w:rPr>
        <w:t xml:space="preserve">y el complemento, procesar las solicitudes de devolución y proceder al abono del importe adelantado por los colaboradores a los consumidores finales. </w:t>
      </w:r>
    </w:p>
    <w:p w14:paraId="41231799" w14:textId="77777777" w:rsidR="00614DC4" w:rsidRDefault="00614DC4" w:rsidP="00614DC4">
      <w:pPr>
        <w:tabs>
          <w:tab w:val="center" w:pos="2835"/>
          <w:tab w:val="center" w:pos="3969"/>
          <w:tab w:val="center" w:pos="5103"/>
          <w:tab w:val="center" w:pos="6237"/>
          <w:tab w:val="center" w:pos="7371"/>
        </w:tabs>
        <w:ind w:firstLine="284"/>
        <w:rPr>
          <w:spacing w:val="4"/>
          <w:sz w:val="26"/>
          <w:szCs w:val="26"/>
        </w:rPr>
      </w:pPr>
      <w:bookmarkStart w:id="128" w:name="II._Objetivos_y_alcance"/>
      <w:bookmarkStart w:id="129" w:name="III._El_Concejo_de_Ororbia"/>
      <w:bookmarkEnd w:id="128"/>
      <w:bookmarkEnd w:id="129"/>
      <w:r>
        <w:rPr>
          <w:spacing w:val="4"/>
          <w:sz w:val="26"/>
          <w:szCs w:val="26"/>
        </w:rPr>
        <w:t xml:space="preserve">Al objeto de financiar esta bonificación, se aprobó la concesión de créditos extraordinarios a los presupuestos de 2022 y 2023 por un total 156 millones. La ejecución de las partidas de gastos e ingresos relacionadas con la bonificación es la siguiente: </w:t>
      </w:r>
    </w:p>
    <w:tbl>
      <w:tblPr>
        <w:tblW w:w="8789"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200"/>
        <w:gridCol w:w="2769"/>
        <w:gridCol w:w="1701"/>
        <w:gridCol w:w="1418"/>
        <w:gridCol w:w="1701"/>
      </w:tblGrid>
      <w:tr w:rsidR="00614DC4" w:rsidRPr="0021696D" w14:paraId="573A0B06" w14:textId="77777777" w:rsidTr="00192962">
        <w:trPr>
          <w:trHeight w:val="255"/>
        </w:trPr>
        <w:tc>
          <w:tcPr>
            <w:tcW w:w="1200" w:type="dxa"/>
            <w:shd w:val="clear" w:color="auto" w:fill="8DB3E2"/>
            <w:vAlign w:val="center"/>
            <w:hideMark/>
          </w:tcPr>
          <w:p w14:paraId="7A4D1455" w14:textId="77777777" w:rsidR="00614DC4" w:rsidRPr="0021696D" w:rsidRDefault="00614DC4">
            <w:pPr>
              <w:spacing w:after="0"/>
              <w:ind w:firstLine="0"/>
              <w:jc w:val="left"/>
              <w:rPr>
                <w:rFonts w:ascii="Arial" w:hAnsi="Arial" w:cs="Arial"/>
                <w:color w:val="000000"/>
                <w:sz w:val="18"/>
                <w:szCs w:val="18"/>
                <w:lang w:val="es-ES" w:eastAsia="es-ES"/>
              </w:rPr>
            </w:pPr>
            <w:r w:rsidRPr="0021696D">
              <w:rPr>
                <w:rFonts w:ascii="Arial" w:hAnsi="Arial" w:cs="Arial"/>
                <w:color w:val="000000"/>
                <w:spacing w:val="6"/>
                <w:sz w:val="18"/>
                <w:szCs w:val="18"/>
                <w:lang w:eastAsia="es-ES"/>
              </w:rPr>
              <w:t>Año</w:t>
            </w:r>
          </w:p>
        </w:tc>
        <w:tc>
          <w:tcPr>
            <w:tcW w:w="2769" w:type="dxa"/>
            <w:shd w:val="clear" w:color="auto" w:fill="8DB3E2"/>
            <w:vAlign w:val="center"/>
            <w:hideMark/>
          </w:tcPr>
          <w:p w14:paraId="7A11F337" w14:textId="77777777" w:rsidR="00614DC4" w:rsidRPr="0021696D" w:rsidRDefault="00614DC4" w:rsidP="0021696D">
            <w:pPr>
              <w:spacing w:after="0"/>
              <w:ind w:firstLine="0"/>
              <w:jc w:val="right"/>
              <w:rPr>
                <w:rFonts w:ascii="Arial" w:hAnsi="Arial" w:cs="Arial"/>
                <w:color w:val="000000"/>
                <w:sz w:val="18"/>
                <w:szCs w:val="18"/>
                <w:lang w:val="es-ES" w:eastAsia="es-ES"/>
              </w:rPr>
            </w:pPr>
            <w:r w:rsidRPr="0021696D">
              <w:rPr>
                <w:rFonts w:ascii="Arial" w:hAnsi="Arial" w:cs="Arial"/>
                <w:color w:val="000000"/>
                <w:spacing w:val="6"/>
                <w:sz w:val="18"/>
                <w:szCs w:val="18"/>
                <w:lang w:eastAsia="es-ES"/>
              </w:rPr>
              <w:t>Obligaciones Reconocidas</w:t>
            </w:r>
          </w:p>
        </w:tc>
        <w:tc>
          <w:tcPr>
            <w:tcW w:w="1701" w:type="dxa"/>
            <w:shd w:val="clear" w:color="auto" w:fill="8DB3E2"/>
            <w:vAlign w:val="center"/>
            <w:hideMark/>
          </w:tcPr>
          <w:p w14:paraId="1DAC8C61" w14:textId="77777777" w:rsidR="00614DC4" w:rsidRPr="0021696D" w:rsidRDefault="00614DC4" w:rsidP="0021696D">
            <w:pPr>
              <w:spacing w:after="0"/>
              <w:ind w:firstLine="0"/>
              <w:jc w:val="right"/>
              <w:rPr>
                <w:rFonts w:ascii="Arial" w:hAnsi="Arial" w:cs="Arial"/>
                <w:color w:val="000000"/>
                <w:sz w:val="18"/>
                <w:szCs w:val="18"/>
                <w:lang w:val="es-ES" w:eastAsia="es-ES"/>
              </w:rPr>
            </w:pPr>
            <w:r w:rsidRPr="0021696D">
              <w:rPr>
                <w:rFonts w:ascii="Arial" w:hAnsi="Arial" w:cs="Arial"/>
                <w:color w:val="000000"/>
                <w:spacing w:val="6"/>
                <w:sz w:val="18"/>
                <w:szCs w:val="18"/>
                <w:lang w:eastAsia="es-ES"/>
              </w:rPr>
              <w:t>% Ejecución</w:t>
            </w:r>
          </w:p>
        </w:tc>
        <w:tc>
          <w:tcPr>
            <w:tcW w:w="1418" w:type="dxa"/>
            <w:shd w:val="clear" w:color="auto" w:fill="8DB3E2"/>
            <w:vAlign w:val="center"/>
            <w:hideMark/>
          </w:tcPr>
          <w:p w14:paraId="7F922167" w14:textId="77777777" w:rsidR="00614DC4" w:rsidRPr="0021696D" w:rsidRDefault="00614DC4" w:rsidP="0021696D">
            <w:pPr>
              <w:spacing w:after="0"/>
              <w:ind w:firstLine="0"/>
              <w:jc w:val="right"/>
              <w:rPr>
                <w:rFonts w:ascii="Arial" w:hAnsi="Arial" w:cs="Arial"/>
                <w:color w:val="000000"/>
                <w:sz w:val="18"/>
                <w:szCs w:val="18"/>
                <w:lang w:val="es-ES" w:eastAsia="es-ES"/>
              </w:rPr>
            </w:pPr>
            <w:r w:rsidRPr="0021696D">
              <w:rPr>
                <w:rFonts w:ascii="Arial" w:hAnsi="Arial" w:cs="Arial"/>
                <w:color w:val="000000"/>
                <w:spacing w:val="6"/>
                <w:sz w:val="18"/>
                <w:szCs w:val="18"/>
                <w:lang w:eastAsia="es-ES"/>
              </w:rPr>
              <w:t>Pagos</w:t>
            </w:r>
          </w:p>
        </w:tc>
        <w:tc>
          <w:tcPr>
            <w:tcW w:w="1701" w:type="dxa"/>
            <w:shd w:val="clear" w:color="auto" w:fill="8DB3E2"/>
            <w:vAlign w:val="center"/>
            <w:hideMark/>
          </w:tcPr>
          <w:p w14:paraId="24186727" w14:textId="77777777" w:rsidR="00614DC4" w:rsidRPr="0021696D" w:rsidRDefault="00614DC4" w:rsidP="0021696D">
            <w:pPr>
              <w:spacing w:after="0"/>
              <w:ind w:firstLine="0"/>
              <w:jc w:val="right"/>
              <w:rPr>
                <w:rFonts w:ascii="Arial" w:hAnsi="Arial" w:cs="Arial"/>
                <w:color w:val="000000"/>
                <w:sz w:val="18"/>
                <w:szCs w:val="18"/>
                <w:lang w:val="es-ES" w:eastAsia="es-ES"/>
              </w:rPr>
            </w:pPr>
            <w:r w:rsidRPr="0021696D">
              <w:rPr>
                <w:rFonts w:ascii="Arial" w:hAnsi="Arial" w:cs="Arial"/>
                <w:color w:val="000000"/>
                <w:spacing w:val="6"/>
                <w:sz w:val="18"/>
                <w:szCs w:val="18"/>
                <w:lang w:eastAsia="es-ES"/>
              </w:rPr>
              <w:t>% Ejecución</w:t>
            </w:r>
          </w:p>
        </w:tc>
      </w:tr>
      <w:tr w:rsidR="00614DC4" w14:paraId="2EA7585F" w14:textId="77777777" w:rsidTr="00192962">
        <w:trPr>
          <w:trHeight w:val="198"/>
        </w:trPr>
        <w:tc>
          <w:tcPr>
            <w:tcW w:w="1200" w:type="dxa"/>
            <w:tcBorders>
              <w:bottom w:val="single" w:sz="2" w:space="0" w:color="auto"/>
            </w:tcBorders>
            <w:vAlign w:val="center"/>
            <w:hideMark/>
          </w:tcPr>
          <w:p w14:paraId="68C5C66F" w14:textId="77777777" w:rsidR="00614DC4" w:rsidRPr="0021696D" w:rsidRDefault="00614DC4">
            <w:pPr>
              <w:spacing w:after="0"/>
              <w:ind w:firstLine="0"/>
              <w:jc w:val="left"/>
              <w:rPr>
                <w:rFonts w:ascii="Arial Narrow" w:hAnsi="Arial Narrow" w:cs="Arial"/>
                <w:color w:val="000000"/>
                <w:lang w:val="es-ES" w:eastAsia="es-ES"/>
              </w:rPr>
            </w:pPr>
            <w:r w:rsidRPr="0021696D">
              <w:rPr>
                <w:rFonts w:ascii="Arial Narrow" w:hAnsi="Arial Narrow" w:cs="Arial"/>
                <w:color w:val="000000"/>
                <w:lang w:val="es-ES" w:eastAsia="es-ES"/>
              </w:rPr>
              <w:t>2022</w:t>
            </w:r>
          </w:p>
        </w:tc>
        <w:tc>
          <w:tcPr>
            <w:tcW w:w="2769" w:type="dxa"/>
            <w:tcBorders>
              <w:bottom w:val="single" w:sz="2" w:space="0" w:color="auto"/>
            </w:tcBorders>
            <w:vAlign w:val="center"/>
            <w:hideMark/>
          </w:tcPr>
          <w:p w14:paraId="065A87B0" w14:textId="77777777" w:rsidR="00614DC4" w:rsidRPr="0021696D" w:rsidRDefault="00614DC4" w:rsidP="0021696D">
            <w:pPr>
              <w:spacing w:after="0"/>
              <w:ind w:firstLine="0"/>
              <w:jc w:val="right"/>
              <w:rPr>
                <w:rFonts w:ascii="Arial Narrow" w:hAnsi="Arial Narrow" w:cs="Arial"/>
                <w:color w:val="000000"/>
                <w:lang w:val="es-ES" w:eastAsia="es-ES"/>
              </w:rPr>
            </w:pPr>
            <w:r w:rsidRPr="0021696D">
              <w:rPr>
                <w:rFonts w:ascii="Arial Narrow" w:hAnsi="Arial Narrow" w:cs="Arial"/>
                <w:color w:val="000000"/>
                <w:lang w:val="es-ES" w:eastAsia="es-ES"/>
              </w:rPr>
              <w:t>140.592.538</w:t>
            </w:r>
          </w:p>
        </w:tc>
        <w:tc>
          <w:tcPr>
            <w:tcW w:w="1701" w:type="dxa"/>
            <w:tcBorders>
              <w:bottom w:val="single" w:sz="2" w:space="0" w:color="auto"/>
            </w:tcBorders>
            <w:vAlign w:val="center"/>
            <w:hideMark/>
          </w:tcPr>
          <w:p w14:paraId="5A142BF9" w14:textId="77777777" w:rsidR="00614DC4" w:rsidRPr="0021696D" w:rsidRDefault="00614DC4" w:rsidP="0021696D">
            <w:pPr>
              <w:spacing w:after="0"/>
              <w:ind w:firstLine="0"/>
              <w:jc w:val="right"/>
              <w:rPr>
                <w:rFonts w:ascii="Arial Narrow" w:hAnsi="Arial Narrow" w:cs="Arial"/>
                <w:color w:val="000000"/>
                <w:lang w:val="es-ES" w:eastAsia="es-ES"/>
              </w:rPr>
            </w:pPr>
            <w:r w:rsidRPr="0021696D">
              <w:rPr>
                <w:rFonts w:ascii="Arial Narrow" w:hAnsi="Arial Narrow" w:cs="Arial"/>
                <w:color w:val="000000"/>
                <w:lang w:val="es-ES" w:eastAsia="es-ES"/>
              </w:rPr>
              <w:t>95</w:t>
            </w:r>
          </w:p>
        </w:tc>
        <w:tc>
          <w:tcPr>
            <w:tcW w:w="1418" w:type="dxa"/>
            <w:tcBorders>
              <w:bottom w:val="single" w:sz="2" w:space="0" w:color="auto"/>
            </w:tcBorders>
            <w:vAlign w:val="center"/>
            <w:hideMark/>
          </w:tcPr>
          <w:p w14:paraId="52E7E2C5" w14:textId="77777777" w:rsidR="00614DC4" w:rsidRPr="0021696D" w:rsidRDefault="00614DC4" w:rsidP="0021696D">
            <w:pPr>
              <w:spacing w:after="0"/>
              <w:ind w:firstLine="0"/>
              <w:jc w:val="right"/>
              <w:rPr>
                <w:rFonts w:ascii="Arial Narrow" w:hAnsi="Arial Narrow" w:cs="Arial"/>
                <w:color w:val="000000"/>
                <w:lang w:val="es-ES" w:eastAsia="es-ES"/>
              </w:rPr>
            </w:pPr>
            <w:r w:rsidRPr="0021696D">
              <w:rPr>
                <w:rFonts w:ascii="Arial Narrow" w:hAnsi="Arial Narrow" w:cs="Arial"/>
                <w:color w:val="000000"/>
                <w:lang w:val="es-ES" w:eastAsia="es-ES"/>
              </w:rPr>
              <w:t>139.892.595</w:t>
            </w:r>
          </w:p>
        </w:tc>
        <w:tc>
          <w:tcPr>
            <w:tcW w:w="1701" w:type="dxa"/>
            <w:tcBorders>
              <w:bottom w:val="single" w:sz="2" w:space="0" w:color="auto"/>
            </w:tcBorders>
            <w:vAlign w:val="center"/>
            <w:hideMark/>
          </w:tcPr>
          <w:p w14:paraId="24F38E50" w14:textId="77777777" w:rsidR="00614DC4" w:rsidRPr="0021696D" w:rsidRDefault="00E2745C" w:rsidP="0021696D">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100</w:t>
            </w:r>
          </w:p>
        </w:tc>
      </w:tr>
      <w:tr w:rsidR="00614DC4" w14:paraId="2E75B07C" w14:textId="77777777" w:rsidTr="00192962">
        <w:trPr>
          <w:trHeight w:val="198"/>
        </w:trPr>
        <w:tc>
          <w:tcPr>
            <w:tcW w:w="1200" w:type="dxa"/>
            <w:tcBorders>
              <w:top w:val="single" w:sz="2" w:space="0" w:color="auto"/>
              <w:bottom w:val="single" w:sz="2" w:space="0" w:color="auto"/>
            </w:tcBorders>
            <w:vAlign w:val="center"/>
            <w:hideMark/>
          </w:tcPr>
          <w:p w14:paraId="64F60F06" w14:textId="77777777" w:rsidR="00614DC4" w:rsidRPr="0021696D" w:rsidRDefault="00614DC4">
            <w:pPr>
              <w:spacing w:after="0"/>
              <w:ind w:firstLine="0"/>
              <w:jc w:val="left"/>
              <w:rPr>
                <w:rFonts w:ascii="Arial Narrow" w:hAnsi="Arial Narrow" w:cs="Arial"/>
                <w:color w:val="000000"/>
                <w:lang w:val="es-ES" w:eastAsia="es-ES"/>
              </w:rPr>
            </w:pPr>
            <w:r w:rsidRPr="0021696D">
              <w:rPr>
                <w:rFonts w:ascii="Arial Narrow" w:hAnsi="Arial Narrow" w:cs="Arial"/>
                <w:color w:val="000000"/>
                <w:lang w:val="es-ES" w:eastAsia="es-ES"/>
              </w:rPr>
              <w:t>2023</w:t>
            </w:r>
          </w:p>
        </w:tc>
        <w:tc>
          <w:tcPr>
            <w:tcW w:w="2769" w:type="dxa"/>
            <w:tcBorders>
              <w:top w:val="single" w:sz="2" w:space="0" w:color="auto"/>
              <w:bottom w:val="single" w:sz="2" w:space="0" w:color="auto"/>
            </w:tcBorders>
            <w:vAlign w:val="center"/>
            <w:hideMark/>
          </w:tcPr>
          <w:p w14:paraId="4EAB4334" w14:textId="77777777" w:rsidR="00614DC4" w:rsidRPr="0021696D" w:rsidRDefault="00614DC4" w:rsidP="0021696D">
            <w:pPr>
              <w:spacing w:after="0"/>
              <w:ind w:firstLine="0"/>
              <w:jc w:val="right"/>
              <w:rPr>
                <w:rFonts w:ascii="Arial Narrow" w:hAnsi="Arial Narrow" w:cs="Arial"/>
                <w:color w:val="000000"/>
                <w:lang w:val="es-ES" w:eastAsia="es-ES"/>
              </w:rPr>
            </w:pPr>
            <w:r w:rsidRPr="0021696D">
              <w:rPr>
                <w:rFonts w:ascii="Arial Narrow" w:hAnsi="Arial Narrow" w:cs="Arial"/>
                <w:color w:val="000000"/>
                <w:lang w:val="es-ES" w:eastAsia="es-ES"/>
              </w:rPr>
              <w:t>7.707.337</w:t>
            </w:r>
          </w:p>
        </w:tc>
        <w:tc>
          <w:tcPr>
            <w:tcW w:w="1701" w:type="dxa"/>
            <w:tcBorders>
              <w:top w:val="single" w:sz="2" w:space="0" w:color="auto"/>
              <w:bottom w:val="single" w:sz="2" w:space="0" w:color="auto"/>
            </w:tcBorders>
            <w:vAlign w:val="center"/>
            <w:hideMark/>
          </w:tcPr>
          <w:p w14:paraId="1B3DFC8E" w14:textId="77777777" w:rsidR="00614DC4" w:rsidRPr="0021696D" w:rsidRDefault="00614DC4" w:rsidP="0021696D">
            <w:pPr>
              <w:spacing w:after="0"/>
              <w:ind w:firstLine="0"/>
              <w:jc w:val="right"/>
              <w:rPr>
                <w:rFonts w:ascii="Arial Narrow" w:hAnsi="Arial Narrow" w:cs="Arial"/>
                <w:color w:val="000000"/>
                <w:lang w:val="es-ES" w:eastAsia="es-ES"/>
              </w:rPr>
            </w:pPr>
            <w:r w:rsidRPr="0021696D">
              <w:rPr>
                <w:rFonts w:ascii="Arial Narrow" w:hAnsi="Arial Narrow" w:cs="Arial"/>
                <w:color w:val="000000"/>
                <w:lang w:val="es-ES" w:eastAsia="es-ES"/>
              </w:rPr>
              <w:t>97</w:t>
            </w:r>
          </w:p>
        </w:tc>
        <w:tc>
          <w:tcPr>
            <w:tcW w:w="1418" w:type="dxa"/>
            <w:tcBorders>
              <w:top w:val="single" w:sz="2" w:space="0" w:color="auto"/>
              <w:bottom w:val="single" w:sz="2" w:space="0" w:color="auto"/>
            </w:tcBorders>
            <w:vAlign w:val="center"/>
            <w:hideMark/>
          </w:tcPr>
          <w:p w14:paraId="340EA52F" w14:textId="77777777" w:rsidR="00614DC4" w:rsidRPr="0021696D" w:rsidRDefault="00614DC4" w:rsidP="0021696D">
            <w:pPr>
              <w:spacing w:after="0"/>
              <w:ind w:firstLine="0"/>
              <w:jc w:val="right"/>
              <w:rPr>
                <w:rFonts w:ascii="Arial Narrow" w:hAnsi="Arial Narrow" w:cs="Arial"/>
                <w:color w:val="000000"/>
                <w:lang w:val="es-ES" w:eastAsia="es-ES"/>
              </w:rPr>
            </w:pPr>
            <w:r w:rsidRPr="0021696D">
              <w:rPr>
                <w:rFonts w:ascii="Arial Narrow" w:hAnsi="Arial Narrow" w:cs="Arial"/>
                <w:color w:val="000000"/>
                <w:lang w:val="es-ES" w:eastAsia="es-ES"/>
              </w:rPr>
              <w:t>7.707.337</w:t>
            </w:r>
          </w:p>
        </w:tc>
        <w:tc>
          <w:tcPr>
            <w:tcW w:w="1701" w:type="dxa"/>
            <w:tcBorders>
              <w:top w:val="single" w:sz="2" w:space="0" w:color="auto"/>
              <w:bottom w:val="single" w:sz="2" w:space="0" w:color="auto"/>
            </w:tcBorders>
            <w:vAlign w:val="center"/>
            <w:hideMark/>
          </w:tcPr>
          <w:p w14:paraId="30E3CE7F" w14:textId="77777777" w:rsidR="00614DC4" w:rsidRPr="0021696D" w:rsidRDefault="00614DC4" w:rsidP="00A06A4B">
            <w:pPr>
              <w:spacing w:after="0"/>
              <w:ind w:firstLine="0"/>
              <w:jc w:val="right"/>
              <w:rPr>
                <w:rFonts w:ascii="Arial Narrow" w:hAnsi="Arial Narrow" w:cs="Arial"/>
                <w:color w:val="000000"/>
                <w:lang w:val="es-ES" w:eastAsia="es-ES"/>
              </w:rPr>
            </w:pPr>
            <w:r w:rsidRPr="0021696D">
              <w:rPr>
                <w:rFonts w:ascii="Arial Narrow" w:hAnsi="Arial Narrow" w:cs="Arial"/>
                <w:color w:val="000000"/>
                <w:lang w:val="es-ES" w:eastAsia="es-ES"/>
              </w:rPr>
              <w:t>100</w:t>
            </w:r>
          </w:p>
        </w:tc>
      </w:tr>
      <w:tr w:rsidR="000004E3" w:rsidRPr="0021696D" w14:paraId="16E0606B" w14:textId="77777777" w:rsidTr="00192962">
        <w:trPr>
          <w:trHeight w:val="255"/>
        </w:trPr>
        <w:tc>
          <w:tcPr>
            <w:tcW w:w="1200" w:type="dxa"/>
            <w:shd w:val="clear" w:color="auto" w:fill="8DB3E2"/>
            <w:vAlign w:val="center"/>
            <w:hideMark/>
          </w:tcPr>
          <w:p w14:paraId="7400506C" w14:textId="77777777" w:rsidR="000004E3" w:rsidRPr="0021696D" w:rsidRDefault="000004E3" w:rsidP="001E18B9">
            <w:pPr>
              <w:spacing w:after="0"/>
              <w:ind w:firstLine="0"/>
              <w:jc w:val="left"/>
              <w:rPr>
                <w:rFonts w:ascii="Arial" w:hAnsi="Arial" w:cs="Arial"/>
                <w:color w:val="000000"/>
                <w:sz w:val="18"/>
                <w:szCs w:val="18"/>
                <w:lang w:val="es-ES" w:eastAsia="es-ES"/>
              </w:rPr>
            </w:pPr>
            <w:r>
              <w:rPr>
                <w:rFonts w:ascii="Arial" w:hAnsi="Arial" w:cs="Arial"/>
                <w:color w:val="000000"/>
                <w:spacing w:val="6"/>
                <w:sz w:val="18"/>
                <w:szCs w:val="18"/>
                <w:lang w:eastAsia="es-ES"/>
              </w:rPr>
              <w:t>Total</w:t>
            </w:r>
          </w:p>
        </w:tc>
        <w:tc>
          <w:tcPr>
            <w:tcW w:w="2769" w:type="dxa"/>
            <w:shd w:val="clear" w:color="auto" w:fill="8DB3E2"/>
            <w:vAlign w:val="center"/>
            <w:hideMark/>
          </w:tcPr>
          <w:p w14:paraId="4B1A3519" w14:textId="77777777" w:rsidR="000004E3" w:rsidRPr="0021696D" w:rsidRDefault="000004E3" w:rsidP="001E18B9">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148.299.875</w:t>
            </w:r>
          </w:p>
        </w:tc>
        <w:tc>
          <w:tcPr>
            <w:tcW w:w="1701" w:type="dxa"/>
            <w:shd w:val="clear" w:color="auto" w:fill="8DB3E2"/>
            <w:vAlign w:val="center"/>
            <w:hideMark/>
          </w:tcPr>
          <w:p w14:paraId="4773CF48" w14:textId="77777777" w:rsidR="000004E3" w:rsidRPr="0021696D" w:rsidRDefault="00E2745C" w:rsidP="001E18B9">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95</w:t>
            </w:r>
          </w:p>
        </w:tc>
        <w:tc>
          <w:tcPr>
            <w:tcW w:w="1418" w:type="dxa"/>
            <w:shd w:val="clear" w:color="auto" w:fill="8DB3E2"/>
            <w:vAlign w:val="center"/>
            <w:hideMark/>
          </w:tcPr>
          <w:p w14:paraId="40E3D6C5" w14:textId="77777777" w:rsidR="000004E3" w:rsidRPr="0021696D" w:rsidRDefault="000004E3" w:rsidP="001E18B9">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147.599.932</w:t>
            </w:r>
          </w:p>
        </w:tc>
        <w:tc>
          <w:tcPr>
            <w:tcW w:w="1701" w:type="dxa"/>
            <w:shd w:val="clear" w:color="auto" w:fill="8DB3E2"/>
            <w:vAlign w:val="center"/>
            <w:hideMark/>
          </w:tcPr>
          <w:p w14:paraId="7FB326B1" w14:textId="77777777" w:rsidR="000004E3" w:rsidRPr="0021696D" w:rsidRDefault="00E2745C" w:rsidP="001E18B9">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100</w:t>
            </w:r>
          </w:p>
        </w:tc>
      </w:tr>
    </w:tbl>
    <w:p w14:paraId="38DFB61F" w14:textId="77777777" w:rsidR="00614DC4" w:rsidRDefault="00614DC4" w:rsidP="00614DC4">
      <w:pPr>
        <w:tabs>
          <w:tab w:val="center" w:pos="2835"/>
          <w:tab w:val="center" w:pos="3969"/>
          <w:tab w:val="center" w:pos="5103"/>
          <w:tab w:val="center" w:pos="6237"/>
          <w:tab w:val="center" w:pos="7371"/>
        </w:tabs>
        <w:ind w:firstLine="284"/>
        <w:rPr>
          <w:spacing w:val="4"/>
          <w:sz w:val="26"/>
          <w:szCs w:val="26"/>
        </w:rPr>
      </w:pPr>
    </w:p>
    <w:tbl>
      <w:tblPr>
        <w:tblW w:w="8789" w:type="dxa"/>
        <w:tblCellMar>
          <w:left w:w="70" w:type="dxa"/>
          <w:right w:w="70" w:type="dxa"/>
        </w:tblCellMar>
        <w:tblLook w:val="04A0" w:firstRow="1" w:lastRow="0" w:firstColumn="1" w:lastColumn="0" w:noHBand="0" w:noVBand="1"/>
      </w:tblPr>
      <w:tblGrid>
        <w:gridCol w:w="1200"/>
        <w:gridCol w:w="2769"/>
        <w:gridCol w:w="1701"/>
        <w:gridCol w:w="1418"/>
        <w:gridCol w:w="1701"/>
      </w:tblGrid>
      <w:tr w:rsidR="00614DC4" w:rsidRPr="00A06A4B" w14:paraId="761D2258" w14:textId="77777777" w:rsidTr="00192962">
        <w:trPr>
          <w:trHeight w:val="255"/>
        </w:trPr>
        <w:tc>
          <w:tcPr>
            <w:tcW w:w="1200" w:type="dxa"/>
            <w:tcBorders>
              <w:top w:val="single" w:sz="4" w:space="0" w:color="auto"/>
              <w:left w:val="nil"/>
              <w:bottom w:val="single" w:sz="4" w:space="0" w:color="auto"/>
              <w:right w:val="nil"/>
            </w:tcBorders>
            <w:shd w:val="clear" w:color="auto" w:fill="8DB3E2"/>
            <w:vAlign w:val="center"/>
            <w:hideMark/>
          </w:tcPr>
          <w:p w14:paraId="795AA783" w14:textId="77777777" w:rsidR="00614DC4" w:rsidRPr="00A06A4B" w:rsidRDefault="00614DC4">
            <w:pPr>
              <w:spacing w:after="0"/>
              <w:ind w:firstLine="0"/>
              <w:jc w:val="left"/>
              <w:rPr>
                <w:rFonts w:ascii="Arial" w:hAnsi="Arial" w:cs="Arial"/>
                <w:sz w:val="18"/>
                <w:szCs w:val="18"/>
                <w:lang w:val="es-ES" w:eastAsia="es-ES"/>
              </w:rPr>
            </w:pPr>
            <w:r w:rsidRPr="00A06A4B">
              <w:rPr>
                <w:rFonts w:ascii="Arial" w:hAnsi="Arial" w:cs="Arial"/>
                <w:spacing w:val="6"/>
                <w:sz w:val="18"/>
                <w:szCs w:val="18"/>
                <w:lang w:eastAsia="es-ES"/>
              </w:rPr>
              <w:t>Año</w:t>
            </w:r>
          </w:p>
        </w:tc>
        <w:tc>
          <w:tcPr>
            <w:tcW w:w="2769" w:type="dxa"/>
            <w:tcBorders>
              <w:top w:val="single" w:sz="4" w:space="0" w:color="auto"/>
              <w:left w:val="nil"/>
              <w:bottom w:val="single" w:sz="4" w:space="0" w:color="auto"/>
              <w:right w:val="nil"/>
            </w:tcBorders>
            <w:shd w:val="clear" w:color="auto" w:fill="8DB3E2"/>
            <w:vAlign w:val="center"/>
            <w:hideMark/>
          </w:tcPr>
          <w:p w14:paraId="25D94E25" w14:textId="77777777" w:rsidR="00614DC4" w:rsidRPr="00A06A4B" w:rsidRDefault="00614DC4" w:rsidP="0021696D">
            <w:pPr>
              <w:spacing w:after="0"/>
              <w:ind w:firstLine="0"/>
              <w:jc w:val="right"/>
              <w:rPr>
                <w:rFonts w:ascii="Arial" w:hAnsi="Arial" w:cs="Arial"/>
                <w:sz w:val="18"/>
                <w:szCs w:val="18"/>
                <w:lang w:val="es-ES" w:eastAsia="es-ES"/>
              </w:rPr>
            </w:pPr>
            <w:r w:rsidRPr="00A06A4B">
              <w:rPr>
                <w:rFonts w:ascii="Arial" w:hAnsi="Arial" w:cs="Arial"/>
                <w:spacing w:val="6"/>
                <w:sz w:val="18"/>
                <w:szCs w:val="18"/>
                <w:lang w:eastAsia="es-ES"/>
              </w:rPr>
              <w:t>Derechos Reconocidos</w:t>
            </w:r>
          </w:p>
        </w:tc>
        <w:tc>
          <w:tcPr>
            <w:tcW w:w="1701" w:type="dxa"/>
            <w:tcBorders>
              <w:top w:val="single" w:sz="4" w:space="0" w:color="auto"/>
              <w:left w:val="nil"/>
              <w:bottom w:val="single" w:sz="4" w:space="0" w:color="auto"/>
              <w:right w:val="nil"/>
            </w:tcBorders>
            <w:shd w:val="clear" w:color="auto" w:fill="8DB3E2"/>
            <w:vAlign w:val="center"/>
            <w:hideMark/>
          </w:tcPr>
          <w:p w14:paraId="1C97972B" w14:textId="77777777" w:rsidR="00614DC4" w:rsidRPr="00A06A4B" w:rsidRDefault="00614DC4" w:rsidP="0021696D">
            <w:pPr>
              <w:spacing w:after="0"/>
              <w:ind w:firstLine="0"/>
              <w:jc w:val="right"/>
              <w:rPr>
                <w:rFonts w:ascii="Arial" w:hAnsi="Arial" w:cs="Arial"/>
                <w:sz w:val="18"/>
                <w:szCs w:val="18"/>
                <w:lang w:val="es-ES" w:eastAsia="es-ES"/>
              </w:rPr>
            </w:pPr>
            <w:r w:rsidRPr="00A06A4B">
              <w:rPr>
                <w:rFonts w:ascii="Arial" w:hAnsi="Arial" w:cs="Arial"/>
                <w:spacing w:val="6"/>
                <w:sz w:val="18"/>
                <w:szCs w:val="18"/>
                <w:lang w:eastAsia="es-ES"/>
              </w:rPr>
              <w:t>% Ejecución</w:t>
            </w:r>
          </w:p>
        </w:tc>
        <w:tc>
          <w:tcPr>
            <w:tcW w:w="1418" w:type="dxa"/>
            <w:tcBorders>
              <w:top w:val="single" w:sz="4" w:space="0" w:color="auto"/>
              <w:left w:val="nil"/>
              <w:bottom w:val="single" w:sz="4" w:space="0" w:color="auto"/>
              <w:right w:val="nil"/>
            </w:tcBorders>
            <w:shd w:val="clear" w:color="auto" w:fill="8DB3E2"/>
            <w:vAlign w:val="center"/>
            <w:hideMark/>
          </w:tcPr>
          <w:p w14:paraId="7E8F0929" w14:textId="77777777" w:rsidR="00614DC4" w:rsidRPr="00A06A4B" w:rsidRDefault="00614DC4" w:rsidP="0021696D">
            <w:pPr>
              <w:spacing w:after="0"/>
              <w:ind w:firstLine="0"/>
              <w:jc w:val="right"/>
              <w:rPr>
                <w:rFonts w:ascii="Arial" w:hAnsi="Arial" w:cs="Arial"/>
                <w:sz w:val="18"/>
                <w:szCs w:val="18"/>
                <w:lang w:val="es-ES" w:eastAsia="es-ES"/>
              </w:rPr>
            </w:pPr>
            <w:r w:rsidRPr="00A06A4B">
              <w:rPr>
                <w:rFonts w:ascii="Arial" w:hAnsi="Arial" w:cs="Arial"/>
                <w:spacing w:val="6"/>
                <w:sz w:val="18"/>
                <w:szCs w:val="18"/>
                <w:lang w:eastAsia="es-ES"/>
              </w:rPr>
              <w:t>Cobros</w:t>
            </w:r>
          </w:p>
        </w:tc>
        <w:tc>
          <w:tcPr>
            <w:tcW w:w="1701" w:type="dxa"/>
            <w:tcBorders>
              <w:top w:val="single" w:sz="4" w:space="0" w:color="auto"/>
              <w:left w:val="nil"/>
              <w:bottom w:val="single" w:sz="4" w:space="0" w:color="auto"/>
              <w:right w:val="nil"/>
            </w:tcBorders>
            <w:shd w:val="clear" w:color="auto" w:fill="8DB3E2"/>
            <w:vAlign w:val="center"/>
            <w:hideMark/>
          </w:tcPr>
          <w:p w14:paraId="505F611B" w14:textId="77777777" w:rsidR="00614DC4" w:rsidRPr="00A06A4B" w:rsidRDefault="00614DC4" w:rsidP="0021696D">
            <w:pPr>
              <w:spacing w:after="0"/>
              <w:ind w:firstLine="0"/>
              <w:jc w:val="right"/>
              <w:rPr>
                <w:rFonts w:ascii="Arial" w:hAnsi="Arial" w:cs="Arial"/>
                <w:sz w:val="18"/>
                <w:szCs w:val="18"/>
                <w:lang w:val="es-ES" w:eastAsia="es-ES"/>
              </w:rPr>
            </w:pPr>
            <w:r w:rsidRPr="00A06A4B">
              <w:rPr>
                <w:rFonts w:ascii="Arial" w:hAnsi="Arial" w:cs="Arial"/>
                <w:spacing w:val="6"/>
                <w:sz w:val="18"/>
                <w:szCs w:val="18"/>
                <w:lang w:eastAsia="es-ES"/>
              </w:rPr>
              <w:t>% Ejecución</w:t>
            </w:r>
          </w:p>
        </w:tc>
      </w:tr>
      <w:tr w:rsidR="00614DC4" w:rsidRPr="00A06A4B" w14:paraId="268BCC5C" w14:textId="77777777" w:rsidTr="00192962">
        <w:trPr>
          <w:trHeight w:val="198"/>
        </w:trPr>
        <w:tc>
          <w:tcPr>
            <w:tcW w:w="1200" w:type="dxa"/>
            <w:tcBorders>
              <w:top w:val="single" w:sz="4" w:space="0" w:color="auto"/>
              <w:left w:val="nil"/>
              <w:bottom w:val="single" w:sz="2" w:space="0" w:color="auto"/>
              <w:right w:val="nil"/>
            </w:tcBorders>
            <w:vAlign w:val="center"/>
            <w:hideMark/>
          </w:tcPr>
          <w:p w14:paraId="56BB8C7E" w14:textId="77777777" w:rsidR="00614DC4" w:rsidRPr="00A06A4B" w:rsidRDefault="00614DC4">
            <w:pPr>
              <w:spacing w:after="0"/>
              <w:ind w:firstLine="0"/>
              <w:jc w:val="left"/>
              <w:rPr>
                <w:rFonts w:ascii="Arial Narrow" w:hAnsi="Arial Narrow" w:cs="Calibri"/>
                <w:lang w:val="es-ES" w:eastAsia="es-ES"/>
              </w:rPr>
            </w:pPr>
            <w:r w:rsidRPr="00A06A4B">
              <w:rPr>
                <w:rFonts w:ascii="Arial Narrow" w:hAnsi="Arial Narrow" w:cs="Calibri"/>
                <w:lang w:val="es-ES" w:eastAsia="es-ES"/>
              </w:rPr>
              <w:t>2022</w:t>
            </w:r>
          </w:p>
        </w:tc>
        <w:tc>
          <w:tcPr>
            <w:tcW w:w="2769" w:type="dxa"/>
            <w:tcBorders>
              <w:top w:val="single" w:sz="4" w:space="0" w:color="auto"/>
              <w:left w:val="nil"/>
              <w:bottom w:val="single" w:sz="2" w:space="0" w:color="auto"/>
              <w:right w:val="nil"/>
            </w:tcBorders>
            <w:vAlign w:val="center"/>
            <w:hideMark/>
          </w:tcPr>
          <w:p w14:paraId="7409A7CB" w14:textId="77777777" w:rsidR="00614DC4" w:rsidRPr="00A06A4B" w:rsidRDefault="00614DC4" w:rsidP="0021696D">
            <w:pPr>
              <w:spacing w:after="0"/>
              <w:ind w:firstLine="0"/>
              <w:jc w:val="right"/>
              <w:rPr>
                <w:rFonts w:ascii="Arial Narrow" w:hAnsi="Arial Narrow" w:cs="Calibri"/>
                <w:lang w:val="es-ES" w:eastAsia="es-ES"/>
              </w:rPr>
            </w:pPr>
            <w:r w:rsidRPr="00A06A4B">
              <w:rPr>
                <w:rFonts w:ascii="Arial Narrow" w:hAnsi="Arial Narrow" w:cs="Calibri"/>
                <w:lang w:val="es-ES" w:eastAsia="es-ES"/>
              </w:rPr>
              <w:t>49.334.118</w:t>
            </w:r>
          </w:p>
        </w:tc>
        <w:tc>
          <w:tcPr>
            <w:tcW w:w="1701" w:type="dxa"/>
            <w:tcBorders>
              <w:top w:val="single" w:sz="4" w:space="0" w:color="auto"/>
              <w:left w:val="nil"/>
              <w:bottom w:val="single" w:sz="2" w:space="0" w:color="auto"/>
              <w:right w:val="nil"/>
            </w:tcBorders>
            <w:vAlign w:val="center"/>
            <w:hideMark/>
          </w:tcPr>
          <w:p w14:paraId="317717C6" w14:textId="77777777" w:rsidR="00614DC4" w:rsidRPr="00A06A4B" w:rsidRDefault="00614DC4" w:rsidP="0021696D">
            <w:pPr>
              <w:spacing w:after="0"/>
              <w:ind w:firstLine="0"/>
              <w:jc w:val="right"/>
              <w:rPr>
                <w:rFonts w:ascii="Arial Narrow" w:hAnsi="Arial Narrow" w:cs="Calibri"/>
                <w:lang w:val="es-ES" w:eastAsia="es-ES"/>
              </w:rPr>
            </w:pPr>
            <w:r w:rsidRPr="00A06A4B">
              <w:rPr>
                <w:rFonts w:ascii="Arial Narrow" w:hAnsi="Arial Narrow" w:cs="Calibri"/>
                <w:lang w:val="es-ES" w:eastAsia="es-ES"/>
              </w:rPr>
              <w:t>33</w:t>
            </w:r>
          </w:p>
        </w:tc>
        <w:tc>
          <w:tcPr>
            <w:tcW w:w="1418" w:type="dxa"/>
            <w:tcBorders>
              <w:top w:val="single" w:sz="4" w:space="0" w:color="auto"/>
              <w:left w:val="nil"/>
              <w:bottom w:val="single" w:sz="2" w:space="0" w:color="auto"/>
              <w:right w:val="nil"/>
            </w:tcBorders>
            <w:vAlign w:val="center"/>
          </w:tcPr>
          <w:p w14:paraId="40D7D8AD" w14:textId="77777777" w:rsidR="00614DC4" w:rsidRPr="00A06A4B" w:rsidRDefault="00A06A4B" w:rsidP="0021696D">
            <w:pPr>
              <w:spacing w:after="0"/>
              <w:ind w:firstLine="0"/>
              <w:jc w:val="right"/>
              <w:rPr>
                <w:rFonts w:ascii="Arial Narrow" w:hAnsi="Arial Narrow" w:cs="Calibri"/>
                <w:lang w:val="es-ES" w:eastAsia="es-ES"/>
              </w:rPr>
            </w:pPr>
            <w:r>
              <w:rPr>
                <w:rFonts w:ascii="Arial Narrow" w:hAnsi="Arial Narrow" w:cs="Calibri"/>
                <w:lang w:val="es-ES" w:eastAsia="es-ES"/>
              </w:rPr>
              <w:t>49.334.118</w:t>
            </w:r>
          </w:p>
        </w:tc>
        <w:tc>
          <w:tcPr>
            <w:tcW w:w="1701" w:type="dxa"/>
            <w:tcBorders>
              <w:top w:val="single" w:sz="4" w:space="0" w:color="auto"/>
              <w:left w:val="nil"/>
              <w:bottom w:val="single" w:sz="2" w:space="0" w:color="auto"/>
              <w:right w:val="nil"/>
            </w:tcBorders>
            <w:vAlign w:val="center"/>
          </w:tcPr>
          <w:p w14:paraId="33A04535" w14:textId="77777777" w:rsidR="00614DC4" w:rsidRPr="00A06A4B" w:rsidRDefault="00A06A4B" w:rsidP="0021696D">
            <w:pPr>
              <w:spacing w:after="0"/>
              <w:ind w:firstLine="0"/>
              <w:jc w:val="right"/>
              <w:rPr>
                <w:rFonts w:ascii="Arial Narrow" w:hAnsi="Arial Narrow" w:cs="Calibri"/>
                <w:lang w:val="es-ES" w:eastAsia="es-ES"/>
              </w:rPr>
            </w:pPr>
            <w:r>
              <w:rPr>
                <w:rFonts w:ascii="Arial Narrow" w:hAnsi="Arial Narrow" w:cs="Calibri"/>
                <w:lang w:val="es-ES" w:eastAsia="es-ES"/>
              </w:rPr>
              <w:t>100</w:t>
            </w:r>
          </w:p>
        </w:tc>
      </w:tr>
      <w:tr w:rsidR="00614DC4" w:rsidRPr="00A06A4B" w14:paraId="13C16628" w14:textId="77777777" w:rsidTr="00192962">
        <w:trPr>
          <w:trHeight w:val="198"/>
        </w:trPr>
        <w:tc>
          <w:tcPr>
            <w:tcW w:w="1200" w:type="dxa"/>
            <w:tcBorders>
              <w:top w:val="single" w:sz="2" w:space="0" w:color="auto"/>
              <w:left w:val="nil"/>
              <w:bottom w:val="single" w:sz="4" w:space="0" w:color="auto"/>
              <w:right w:val="nil"/>
            </w:tcBorders>
            <w:vAlign w:val="center"/>
            <w:hideMark/>
          </w:tcPr>
          <w:p w14:paraId="5C2BB18C" w14:textId="77777777" w:rsidR="00614DC4" w:rsidRPr="00A06A4B" w:rsidRDefault="00614DC4">
            <w:pPr>
              <w:spacing w:after="0"/>
              <w:ind w:firstLine="0"/>
              <w:jc w:val="left"/>
              <w:rPr>
                <w:rFonts w:ascii="Arial Narrow" w:hAnsi="Arial Narrow" w:cs="Calibri"/>
                <w:lang w:val="es-ES" w:eastAsia="es-ES"/>
              </w:rPr>
            </w:pPr>
            <w:r w:rsidRPr="00A06A4B">
              <w:rPr>
                <w:rFonts w:ascii="Arial Narrow" w:hAnsi="Arial Narrow" w:cs="Calibri"/>
                <w:lang w:val="es-ES" w:eastAsia="es-ES"/>
              </w:rPr>
              <w:t>2023</w:t>
            </w:r>
          </w:p>
        </w:tc>
        <w:tc>
          <w:tcPr>
            <w:tcW w:w="2769" w:type="dxa"/>
            <w:tcBorders>
              <w:top w:val="single" w:sz="2" w:space="0" w:color="auto"/>
              <w:left w:val="nil"/>
              <w:bottom w:val="single" w:sz="4" w:space="0" w:color="auto"/>
              <w:right w:val="nil"/>
            </w:tcBorders>
            <w:vAlign w:val="center"/>
            <w:hideMark/>
          </w:tcPr>
          <w:p w14:paraId="134736AE" w14:textId="77777777" w:rsidR="00614DC4" w:rsidRPr="00A06A4B" w:rsidRDefault="00614DC4" w:rsidP="0021696D">
            <w:pPr>
              <w:spacing w:after="0"/>
              <w:ind w:firstLine="0"/>
              <w:jc w:val="right"/>
              <w:rPr>
                <w:rFonts w:ascii="Arial Narrow" w:hAnsi="Arial Narrow" w:cs="Calibri"/>
                <w:lang w:val="es-ES" w:eastAsia="es-ES"/>
              </w:rPr>
            </w:pPr>
            <w:r w:rsidRPr="00A06A4B">
              <w:rPr>
                <w:rFonts w:ascii="Arial Narrow" w:hAnsi="Arial Narrow" w:cs="Calibri"/>
                <w:lang w:val="es-ES" w:eastAsia="es-ES"/>
              </w:rPr>
              <w:t>98.550.002</w:t>
            </w:r>
          </w:p>
        </w:tc>
        <w:tc>
          <w:tcPr>
            <w:tcW w:w="1701" w:type="dxa"/>
            <w:tcBorders>
              <w:top w:val="single" w:sz="2" w:space="0" w:color="auto"/>
              <w:left w:val="nil"/>
              <w:bottom w:val="single" w:sz="4" w:space="0" w:color="auto"/>
              <w:right w:val="nil"/>
            </w:tcBorders>
            <w:vAlign w:val="center"/>
            <w:hideMark/>
          </w:tcPr>
          <w:p w14:paraId="2E097D7D" w14:textId="77777777" w:rsidR="00614DC4" w:rsidRPr="00A06A4B" w:rsidRDefault="00614DC4" w:rsidP="00052FBF">
            <w:pPr>
              <w:spacing w:after="0"/>
              <w:ind w:firstLine="0"/>
              <w:jc w:val="right"/>
              <w:rPr>
                <w:rFonts w:ascii="Arial Narrow" w:hAnsi="Arial Narrow" w:cs="Calibri"/>
                <w:lang w:val="es-ES" w:eastAsia="es-ES"/>
              </w:rPr>
            </w:pPr>
            <w:r w:rsidRPr="00A06A4B">
              <w:rPr>
                <w:rFonts w:ascii="Arial Narrow" w:hAnsi="Arial Narrow" w:cs="Calibri"/>
                <w:lang w:val="es-ES" w:eastAsia="es-ES"/>
              </w:rPr>
              <w:t>6</w:t>
            </w:r>
            <w:r w:rsidR="00052FBF">
              <w:rPr>
                <w:rFonts w:ascii="Arial Narrow" w:hAnsi="Arial Narrow" w:cs="Calibri"/>
                <w:lang w:val="es-ES" w:eastAsia="es-ES"/>
              </w:rPr>
              <w:t>7</w:t>
            </w:r>
          </w:p>
        </w:tc>
        <w:tc>
          <w:tcPr>
            <w:tcW w:w="1418" w:type="dxa"/>
            <w:tcBorders>
              <w:top w:val="single" w:sz="2" w:space="0" w:color="auto"/>
              <w:left w:val="nil"/>
              <w:bottom w:val="single" w:sz="4" w:space="0" w:color="auto"/>
              <w:right w:val="nil"/>
            </w:tcBorders>
            <w:vAlign w:val="center"/>
          </w:tcPr>
          <w:p w14:paraId="3D1FFACE" w14:textId="77777777" w:rsidR="00614DC4" w:rsidRPr="00A06A4B" w:rsidRDefault="00A06A4B" w:rsidP="0021696D">
            <w:pPr>
              <w:spacing w:after="0"/>
              <w:ind w:firstLine="0"/>
              <w:jc w:val="right"/>
              <w:rPr>
                <w:rFonts w:ascii="Arial Narrow" w:hAnsi="Arial Narrow" w:cs="Calibri"/>
                <w:lang w:val="es-ES" w:eastAsia="es-ES"/>
              </w:rPr>
            </w:pPr>
            <w:r>
              <w:rPr>
                <w:rFonts w:ascii="Arial Narrow" w:hAnsi="Arial Narrow" w:cs="Calibri"/>
                <w:lang w:val="es-ES" w:eastAsia="es-ES"/>
              </w:rPr>
              <w:t>98.550.002</w:t>
            </w:r>
          </w:p>
        </w:tc>
        <w:tc>
          <w:tcPr>
            <w:tcW w:w="1701" w:type="dxa"/>
            <w:tcBorders>
              <w:top w:val="single" w:sz="2" w:space="0" w:color="auto"/>
              <w:left w:val="nil"/>
              <w:bottom w:val="single" w:sz="4" w:space="0" w:color="auto"/>
              <w:right w:val="nil"/>
            </w:tcBorders>
            <w:vAlign w:val="center"/>
          </w:tcPr>
          <w:p w14:paraId="0EE574E0" w14:textId="77777777" w:rsidR="00614DC4" w:rsidRPr="00A06A4B" w:rsidRDefault="00A06A4B" w:rsidP="0021696D">
            <w:pPr>
              <w:spacing w:after="0"/>
              <w:ind w:firstLine="0"/>
              <w:jc w:val="right"/>
              <w:rPr>
                <w:rFonts w:ascii="Arial Narrow" w:hAnsi="Arial Narrow" w:cs="Calibri"/>
                <w:lang w:val="es-ES" w:eastAsia="es-ES"/>
              </w:rPr>
            </w:pPr>
            <w:r>
              <w:rPr>
                <w:rFonts w:ascii="Arial Narrow" w:hAnsi="Arial Narrow" w:cs="Calibri"/>
                <w:lang w:val="es-ES" w:eastAsia="es-ES"/>
              </w:rPr>
              <w:t>100</w:t>
            </w:r>
          </w:p>
        </w:tc>
      </w:tr>
      <w:tr w:rsidR="00E2745C" w:rsidRPr="0021696D" w14:paraId="248AB02E" w14:textId="77777777" w:rsidTr="00192962">
        <w:tblPrEx>
          <w:tblBorders>
            <w:top w:val="single" w:sz="4" w:space="0" w:color="auto"/>
            <w:bottom w:val="single" w:sz="4" w:space="0" w:color="auto"/>
            <w:insideH w:val="single" w:sz="4" w:space="0" w:color="auto"/>
          </w:tblBorders>
        </w:tblPrEx>
        <w:trPr>
          <w:trHeight w:val="255"/>
        </w:trPr>
        <w:tc>
          <w:tcPr>
            <w:tcW w:w="1200" w:type="dxa"/>
            <w:shd w:val="clear" w:color="auto" w:fill="8DB3E2"/>
            <w:vAlign w:val="center"/>
            <w:hideMark/>
          </w:tcPr>
          <w:p w14:paraId="7D78C985" w14:textId="77777777" w:rsidR="00E2745C" w:rsidRPr="0021696D" w:rsidRDefault="00E2745C" w:rsidP="001E18B9">
            <w:pPr>
              <w:spacing w:after="0"/>
              <w:ind w:firstLine="0"/>
              <w:jc w:val="left"/>
              <w:rPr>
                <w:rFonts w:ascii="Arial" w:hAnsi="Arial" w:cs="Arial"/>
                <w:color w:val="000000"/>
                <w:sz w:val="18"/>
                <w:szCs w:val="18"/>
                <w:lang w:val="es-ES" w:eastAsia="es-ES"/>
              </w:rPr>
            </w:pPr>
            <w:r>
              <w:rPr>
                <w:rFonts w:ascii="Arial" w:hAnsi="Arial" w:cs="Arial"/>
                <w:color w:val="000000"/>
                <w:spacing w:val="6"/>
                <w:sz w:val="18"/>
                <w:szCs w:val="18"/>
                <w:lang w:eastAsia="es-ES"/>
              </w:rPr>
              <w:t>Total</w:t>
            </w:r>
          </w:p>
        </w:tc>
        <w:tc>
          <w:tcPr>
            <w:tcW w:w="2769" w:type="dxa"/>
            <w:shd w:val="clear" w:color="auto" w:fill="8DB3E2"/>
            <w:vAlign w:val="center"/>
            <w:hideMark/>
          </w:tcPr>
          <w:p w14:paraId="1DD7EDFA" w14:textId="77777777" w:rsidR="00E2745C" w:rsidRPr="0021696D" w:rsidRDefault="00E2745C" w:rsidP="001E18B9">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147.884.120</w:t>
            </w:r>
          </w:p>
        </w:tc>
        <w:tc>
          <w:tcPr>
            <w:tcW w:w="1701" w:type="dxa"/>
            <w:shd w:val="clear" w:color="auto" w:fill="8DB3E2"/>
            <w:vAlign w:val="center"/>
            <w:hideMark/>
          </w:tcPr>
          <w:p w14:paraId="7FD150A1" w14:textId="77777777" w:rsidR="00E2745C" w:rsidRPr="0021696D" w:rsidRDefault="00E2745C" w:rsidP="00E2745C">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100</w:t>
            </w:r>
          </w:p>
        </w:tc>
        <w:tc>
          <w:tcPr>
            <w:tcW w:w="1418" w:type="dxa"/>
            <w:shd w:val="clear" w:color="auto" w:fill="8DB3E2"/>
            <w:vAlign w:val="center"/>
            <w:hideMark/>
          </w:tcPr>
          <w:p w14:paraId="1C0F3544" w14:textId="77777777" w:rsidR="00E2745C" w:rsidRPr="0021696D" w:rsidRDefault="00E2745C" w:rsidP="001E18B9">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147.884.120</w:t>
            </w:r>
          </w:p>
        </w:tc>
        <w:tc>
          <w:tcPr>
            <w:tcW w:w="1701" w:type="dxa"/>
            <w:shd w:val="clear" w:color="auto" w:fill="8DB3E2"/>
            <w:vAlign w:val="center"/>
            <w:hideMark/>
          </w:tcPr>
          <w:p w14:paraId="0E7B2016" w14:textId="77777777" w:rsidR="00E2745C" w:rsidRPr="0021696D" w:rsidRDefault="00E2745C" w:rsidP="001E18B9">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100</w:t>
            </w:r>
          </w:p>
        </w:tc>
      </w:tr>
    </w:tbl>
    <w:p w14:paraId="7795936C" w14:textId="77777777" w:rsidR="00E2745C" w:rsidRDefault="00E2745C" w:rsidP="00614DC4">
      <w:pPr>
        <w:tabs>
          <w:tab w:val="center" w:pos="2835"/>
          <w:tab w:val="center" w:pos="3969"/>
          <w:tab w:val="center" w:pos="5103"/>
          <w:tab w:val="center" w:pos="6237"/>
          <w:tab w:val="center" w:pos="7371"/>
        </w:tabs>
        <w:ind w:firstLine="284"/>
        <w:rPr>
          <w:spacing w:val="4"/>
          <w:sz w:val="26"/>
          <w:szCs w:val="26"/>
        </w:rPr>
      </w:pPr>
    </w:p>
    <w:p w14:paraId="404597B6" w14:textId="77777777" w:rsidR="00A06A4B" w:rsidRPr="00A06A4B" w:rsidRDefault="00614DC4" w:rsidP="00614DC4">
      <w:pPr>
        <w:tabs>
          <w:tab w:val="center" w:pos="2835"/>
          <w:tab w:val="center" w:pos="3969"/>
          <w:tab w:val="center" w:pos="5103"/>
          <w:tab w:val="center" w:pos="6237"/>
          <w:tab w:val="center" w:pos="7371"/>
        </w:tabs>
        <w:ind w:firstLine="284"/>
        <w:rPr>
          <w:spacing w:val="4"/>
          <w:sz w:val="26"/>
          <w:szCs w:val="26"/>
        </w:rPr>
      </w:pPr>
      <w:r w:rsidRPr="00A06A4B">
        <w:rPr>
          <w:spacing w:val="4"/>
          <w:sz w:val="26"/>
          <w:szCs w:val="26"/>
        </w:rPr>
        <w:t>La Administración General del Estado ha abonado a la ACFN el importe de las b</w:t>
      </w:r>
      <w:r w:rsidR="00052FBF">
        <w:rPr>
          <w:spacing w:val="4"/>
          <w:sz w:val="26"/>
          <w:szCs w:val="26"/>
        </w:rPr>
        <w:t xml:space="preserve">onificaciones que ha abonado de </w:t>
      </w:r>
      <w:r w:rsidRPr="00A06A4B">
        <w:rPr>
          <w:spacing w:val="4"/>
          <w:sz w:val="26"/>
          <w:szCs w:val="26"/>
        </w:rPr>
        <w:t xml:space="preserve">los meses de </w:t>
      </w:r>
      <w:r w:rsidR="00A06A4B" w:rsidRPr="00A06A4B">
        <w:rPr>
          <w:spacing w:val="4"/>
          <w:sz w:val="26"/>
          <w:szCs w:val="26"/>
        </w:rPr>
        <w:t xml:space="preserve">abril a </w:t>
      </w:r>
      <w:r w:rsidRPr="00A06A4B">
        <w:rPr>
          <w:spacing w:val="4"/>
          <w:sz w:val="26"/>
          <w:szCs w:val="26"/>
        </w:rPr>
        <w:t xml:space="preserve">diciembre de 2022. </w:t>
      </w:r>
    </w:p>
    <w:p w14:paraId="48D9F629" w14:textId="77777777" w:rsidR="00E2745C" w:rsidRDefault="00A06A4B" w:rsidP="00614DC4">
      <w:pPr>
        <w:tabs>
          <w:tab w:val="center" w:pos="2835"/>
          <w:tab w:val="center" w:pos="3969"/>
          <w:tab w:val="center" w:pos="5103"/>
          <w:tab w:val="center" w:pos="6237"/>
          <w:tab w:val="center" w:pos="7371"/>
        </w:tabs>
        <w:ind w:firstLine="284"/>
        <w:rPr>
          <w:spacing w:val="4"/>
          <w:sz w:val="26"/>
          <w:szCs w:val="26"/>
        </w:rPr>
      </w:pPr>
      <w:r>
        <w:rPr>
          <w:spacing w:val="4"/>
          <w:sz w:val="26"/>
          <w:szCs w:val="26"/>
        </w:rPr>
        <w:t xml:space="preserve">No obstante, </w:t>
      </w:r>
      <w:r w:rsidR="00614DC4">
        <w:rPr>
          <w:spacing w:val="4"/>
          <w:sz w:val="26"/>
          <w:szCs w:val="26"/>
        </w:rPr>
        <w:t xml:space="preserve">indicamos que tanto los anticipos </w:t>
      </w:r>
      <w:r w:rsidR="003442B9">
        <w:rPr>
          <w:spacing w:val="4"/>
          <w:sz w:val="26"/>
          <w:szCs w:val="26"/>
        </w:rPr>
        <w:t xml:space="preserve">a cuenta, </w:t>
      </w:r>
      <w:r w:rsidR="00614DC4">
        <w:rPr>
          <w:spacing w:val="4"/>
          <w:sz w:val="26"/>
          <w:szCs w:val="26"/>
        </w:rPr>
        <w:t xml:space="preserve">como las devoluciones mensuales </w:t>
      </w:r>
      <w:r w:rsidR="00E2745C">
        <w:rPr>
          <w:spacing w:val="4"/>
          <w:sz w:val="26"/>
          <w:szCs w:val="26"/>
        </w:rPr>
        <w:t xml:space="preserve">deben ser </w:t>
      </w:r>
      <w:r w:rsidR="00614DC4">
        <w:rPr>
          <w:spacing w:val="4"/>
          <w:sz w:val="26"/>
          <w:szCs w:val="26"/>
        </w:rPr>
        <w:t xml:space="preserve">objeto de regularización en el último mes cubierto por la bonificación, es decir, diciembre de 2022. </w:t>
      </w:r>
      <w:r w:rsidR="004266B2">
        <w:rPr>
          <w:spacing w:val="4"/>
          <w:sz w:val="26"/>
          <w:szCs w:val="26"/>
        </w:rPr>
        <w:t>L</w:t>
      </w:r>
      <w:r w:rsidR="00E2745C" w:rsidRPr="00E2745C">
        <w:rPr>
          <w:spacing w:val="4"/>
          <w:sz w:val="26"/>
          <w:szCs w:val="26"/>
        </w:rPr>
        <w:t xml:space="preserve">os colaboradores remiten información a la Comisión Nacional de los Mercados y de la Competencia </w:t>
      </w:r>
      <w:r w:rsidR="00E2745C">
        <w:rPr>
          <w:spacing w:val="4"/>
          <w:sz w:val="26"/>
          <w:szCs w:val="26"/>
        </w:rPr>
        <w:t xml:space="preserve">(CNMC en adelante) </w:t>
      </w:r>
      <w:r w:rsidR="00E2745C" w:rsidRPr="00E2745C">
        <w:rPr>
          <w:spacing w:val="4"/>
          <w:sz w:val="26"/>
          <w:szCs w:val="26"/>
        </w:rPr>
        <w:t xml:space="preserve">sobre el volumen de productos bonificables que hayan sido suministrados a los consumidores finales. </w:t>
      </w:r>
      <w:r w:rsidR="005E1F5C">
        <w:rPr>
          <w:spacing w:val="4"/>
          <w:sz w:val="26"/>
          <w:szCs w:val="26"/>
        </w:rPr>
        <w:t xml:space="preserve">La </w:t>
      </w:r>
      <w:r w:rsidR="00E2745C" w:rsidRPr="00E2745C">
        <w:rPr>
          <w:spacing w:val="4"/>
          <w:sz w:val="26"/>
          <w:szCs w:val="26"/>
        </w:rPr>
        <w:t>HTN analiza la consistencia de los datos remitidos por la CNMC y las solicitudes de devolución presentadas y realiza un ajuste final.</w:t>
      </w:r>
    </w:p>
    <w:p w14:paraId="6CC562F3" w14:textId="77777777" w:rsidR="00614DC4" w:rsidRDefault="00614DC4" w:rsidP="00614DC4">
      <w:pPr>
        <w:tabs>
          <w:tab w:val="center" w:pos="2835"/>
          <w:tab w:val="center" w:pos="3969"/>
          <w:tab w:val="center" w:pos="5103"/>
          <w:tab w:val="center" w:pos="6237"/>
          <w:tab w:val="center" w:pos="7371"/>
        </w:tabs>
        <w:ind w:firstLine="284"/>
        <w:rPr>
          <w:spacing w:val="4"/>
          <w:sz w:val="26"/>
          <w:szCs w:val="26"/>
        </w:rPr>
      </w:pPr>
      <w:r>
        <w:rPr>
          <w:spacing w:val="4"/>
          <w:sz w:val="26"/>
          <w:szCs w:val="26"/>
        </w:rPr>
        <w:t>Consta una estimación de un ajuste final, que supone la solicitud de reintegro a los colaboradores por 4,87 millones en concepto de anticipos, complementos de anticipos y devoluciones mensuales, por distintos motivos. A la fecha de emisión de este informe no se ha iniciado el procedimiento de las solicitudes de reintegro.</w:t>
      </w:r>
    </w:p>
    <w:p w14:paraId="6B71FF3B" w14:textId="77777777" w:rsidR="00E2745C" w:rsidRDefault="00052FBF" w:rsidP="00836097">
      <w:pPr>
        <w:tabs>
          <w:tab w:val="center" w:pos="2835"/>
          <w:tab w:val="center" w:pos="3969"/>
          <w:tab w:val="center" w:pos="5103"/>
          <w:tab w:val="center" w:pos="6237"/>
          <w:tab w:val="center" w:pos="7371"/>
        </w:tabs>
        <w:ind w:firstLine="284"/>
        <w:rPr>
          <w:spacing w:val="4"/>
          <w:sz w:val="26"/>
          <w:szCs w:val="26"/>
        </w:rPr>
      </w:pPr>
      <w:r>
        <w:rPr>
          <w:spacing w:val="4"/>
          <w:sz w:val="26"/>
          <w:szCs w:val="26"/>
        </w:rPr>
        <w:t>Asi</w:t>
      </w:r>
      <w:r w:rsidR="00E2745C" w:rsidRPr="00E2745C">
        <w:rPr>
          <w:spacing w:val="4"/>
          <w:sz w:val="26"/>
          <w:szCs w:val="26"/>
        </w:rPr>
        <w:t>mismo</w:t>
      </w:r>
      <w:r>
        <w:rPr>
          <w:spacing w:val="4"/>
          <w:sz w:val="26"/>
          <w:szCs w:val="26"/>
        </w:rPr>
        <w:t>,</w:t>
      </w:r>
      <w:r w:rsidR="00E2745C" w:rsidRPr="00E2745C">
        <w:rPr>
          <w:spacing w:val="4"/>
          <w:sz w:val="26"/>
          <w:szCs w:val="26"/>
        </w:rPr>
        <w:t xml:space="preserve"> constan 32 solicitudes de devolución correspond</w:t>
      </w:r>
      <w:r w:rsidR="00E2745C">
        <w:rPr>
          <w:spacing w:val="4"/>
          <w:sz w:val="26"/>
          <w:szCs w:val="26"/>
        </w:rPr>
        <w:t xml:space="preserve">ientes a siete colaboradores, </w:t>
      </w:r>
      <w:r w:rsidR="00E2745C" w:rsidRPr="00E2745C">
        <w:rPr>
          <w:spacing w:val="4"/>
          <w:sz w:val="26"/>
          <w:szCs w:val="26"/>
        </w:rPr>
        <w:t>valoradas en 2,70 millones, que están en fase de revisión por la HTN</w:t>
      </w:r>
      <w:r>
        <w:rPr>
          <w:spacing w:val="4"/>
          <w:sz w:val="26"/>
          <w:szCs w:val="26"/>
        </w:rPr>
        <w:t>.</w:t>
      </w:r>
    </w:p>
    <w:p w14:paraId="0F597D7D" w14:textId="77777777" w:rsidR="00614DC4" w:rsidRDefault="00614DC4" w:rsidP="00836097">
      <w:pPr>
        <w:tabs>
          <w:tab w:val="center" w:pos="2835"/>
          <w:tab w:val="center" w:pos="3969"/>
          <w:tab w:val="center" w:pos="5103"/>
          <w:tab w:val="center" w:pos="6237"/>
          <w:tab w:val="center" w:pos="7371"/>
        </w:tabs>
        <w:ind w:firstLine="284"/>
        <w:rPr>
          <w:spacing w:val="4"/>
          <w:sz w:val="26"/>
          <w:szCs w:val="26"/>
        </w:rPr>
      </w:pPr>
      <w:r>
        <w:rPr>
          <w:spacing w:val="4"/>
          <w:sz w:val="26"/>
          <w:szCs w:val="26"/>
        </w:rPr>
        <w:tab/>
        <w:t xml:space="preserve">De la revisión que hemos realizado, concluimos que tanto los anticipos como los complementos, y las devoluciones se han ajustado a lo dispuesto en los Reales Decretos Leyes. </w:t>
      </w:r>
    </w:p>
    <w:p w14:paraId="772FCC0B" w14:textId="77777777" w:rsidR="0001437A" w:rsidRDefault="0001437A" w:rsidP="00614DC4">
      <w:pPr>
        <w:tabs>
          <w:tab w:val="left" w:pos="284"/>
          <w:tab w:val="center" w:pos="3969"/>
          <w:tab w:val="center" w:pos="5103"/>
          <w:tab w:val="center" w:pos="6237"/>
          <w:tab w:val="center" w:pos="7371"/>
        </w:tabs>
        <w:rPr>
          <w:spacing w:val="4"/>
          <w:sz w:val="26"/>
          <w:szCs w:val="26"/>
        </w:rPr>
      </w:pPr>
    </w:p>
    <w:p w14:paraId="7FB3C591" w14:textId="77777777" w:rsidR="00FD6482" w:rsidRDefault="00FD6482" w:rsidP="00614DC4">
      <w:pPr>
        <w:tabs>
          <w:tab w:val="left" w:pos="284"/>
          <w:tab w:val="center" w:pos="3969"/>
          <w:tab w:val="center" w:pos="5103"/>
          <w:tab w:val="center" w:pos="6237"/>
          <w:tab w:val="center" w:pos="7371"/>
        </w:tabs>
        <w:rPr>
          <w:spacing w:val="4"/>
          <w:sz w:val="26"/>
          <w:szCs w:val="26"/>
        </w:rPr>
      </w:pPr>
    </w:p>
    <w:p w14:paraId="2EAF4A62" w14:textId="77777777" w:rsidR="00FD6482" w:rsidRDefault="00FD6482" w:rsidP="00614DC4">
      <w:pPr>
        <w:tabs>
          <w:tab w:val="left" w:pos="284"/>
          <w:tab w:val="center" w:pos="3969"/>
          <w:tab w:val="center" w:pos="5103"/>
          <w:tab w:val="center" w:pos="6237"/>
          <w:tab w:val="center" w:pos="7371"/>
        </w:tabs>
        <w:rPr>
          <w:spacing w:val="4"/>
          <w:sz w:val="26"/>
          <w:szCs w:val="26"/>
        </w:rPr>
      </w:pPr>
    </w:p>
    <w:p w14:paraId="15C54B13" w14:textId="77777777" w:rsidR="003442B9" w:rsidRPr="003442B9" w:rsidRDefault="003442B9" w:rsidP="003442B9">
      <w:pPr>
        <w:tabs>
          <w:tab w:val="center" w:pos="2835"/>
          <w:tab w:val="center" w:pos="3969"/>
          <w:tab w:val="center" w:pos="5103"/>
          <w:tab w:val="center" w:pos="6237"/>
          <w:tab w:val="center" w:pos="7371"/>
        </w:tabs>
        <w:spacing w:before="240" w:after="240"/>
        <w:ind w:firstLine="0"/>
        <w:rPr>
          <w:rFonts w:ascii="Arial" w:hAnsi="Arial" w:cs="Arial"/>
          <w:i/>
          <w:spacing w:val="6"/>
          <w:sz w:val="25"/>
          <w:szCs w:val="25"/>
          <w:lang w:val="es-ES"/>
        </w:rPr>
      </w:pPr>
      <w:r w:rsidRPr="003442B9">
        <w:rPr>
          <w:rFonts w:ascii="Arial" w:hAnsi="Arial" w:cs="Arial"/>
          <w:i/>
          <w:spacing w:val="6"/>
          <w:sz w:val="25"/>
          <w:szCs w:val="25"/>
          <w:lang w:val="es-ES"/>
        </w:rPr>
        <w:t>5.6.</w:t>
      </w:r>
      <w:r w:rsidR="003C3324">
        <w:rPr>
          <w:rFonts w:ascii="Arial" w:hAnsi="Arial" w:cs="Arial"/>
          <w:i/>
          <w:spacing w:val="6"/>
          <w:sz w:val="25"/>
          <w:szCs w:val="25"/>
          <w:lang w:val="es-ES"/>
        </w:rPr>
        <w:t>2</w:t>
      </w:r>
      <w:r w:rsidRPr="003442B9">
        <w:rPr>
          <w:rFonts w:ascii="Arial" w:hAnsi="Arial" w:cs="Arial"/>
          <w:i/>
          <w:spacing w:val="6"/>
          <w:sz w:val="25"/>
          <w:szCs w:val="25"/>
          <w:lang w:val="es-ES"/>
        </w:rPr>
        <w:t xml:space="preserve"> </w:t>
      </w:r>
      <w:r>
        <w:rPr>
          <w:rFonts w:ascii="Arial" w:hAnsi="Arial" w:cs="Arial"/>
          <w:i/>
          <w:spacing w:val="6"/>
          <w:sz w:val="25"/>
          <w:szCs w:val="25"/>
          <w:lang w:val="es-ES"/>
        </w:rPr>
        <w:t>Ayuda de 200 euros a personas físicas de bajo nivel de ingresos y patrimonio</w:t>
      </w:r>
    </w:p>
    <w:p w14:paraId="4CDDD797" w14:textId="77777777" w:rsidR="00614DC4" w:rsidRDefault="00614DC4" w:rsidP="00614DC4">
      <w:pPr>
        <w:pStyle w:val="texto"/>
        <w:spacing w:after="120"/>
        <w:rPr>
          <w:lang w:val="es-ES"/>
        </w:rPr>
      </w:pPr>
      <w:r>
        <w:rPr>
          <w:lang w:val="es-ES"/>
        </w:rPr>
        <w:t xml:space="preserve">El Real Decreto-ley 11/2022, de 25 de junio, citado anteriormente contempló, entre otras, una línea de ayudas </w:t>
      </w:r>
      <w:r w:rsidR="00E2745C">
        <w:rPr>
          <w:lang w:val="es-ES"/>
        </w:rPr>
        <w:t xml:space="preserve">directas </w:t>
      </w:r>
      <w:r>
        <w:rPr>
          <w:lang w:val="es-ES"/>
        </w:rPr>
        <w:t>a personas físicas de bajo nivel de ingresos y patrimonio. Esta ayuda, de 200 euros de pago único, est</w:t>
      </w:r>
      <w:r w:rsidR="00052FBF">
        <w:rPr>
          <w:lang w:val="es-ES"/>
        </w:rPr>
        <w:t>aba</w:t>
      </w:r>
      <w:r>
        <w:rPr>
          <w:lang w:val="es-ES"/>
        </w:rPr>
        <w:t xml:space="preserve"> dirigida a aquellas personas físicas, </w:t>
      </w:r>
      <w:r w:rsidR="00052FBF">
        <w:rPr>
          <w:lang w:val="es-ES"/>
        </w:rPr>
        <w:t>asalariadas, autónomas o desempleada</w:t>
      </w:r>
      <w:r>
        <w:rPr>
          <w:lang w:val="es-ES"/>
        </w:rPr>
        <w:t>s, no cubiertas por otras prestaciones de carácter social como es el caso de las pensiones contributivas, del ingreso mínimo vital o de las pensiones de jubilación e invalidez no contributivas.</w:t>
      </w:r>
    </w:p>
    <w:p w14:paraId="75A4A4D4" w14:textId="77777777" w:rsidR="00614DC4" w:rsidRDefault="00614DC4" w:rsidP="00614DC4">
      <w:pPr>
        <w:pStyle w:val="texto"/>
        <w:spacing w:after="120"/>
        <w:rPr>
          <w:lang w:val="es-ES"/>
        </w:rPr>
      </w:pPr>
      <w:r>
        <w:rPr>
          <w:lang w:val="es-ES"/>
        </w:rPr>
        <w:t xml:space="preserve">Al igual que las ayudas de bonificación al combustible, se determina a la Administración Foral como competente para la tramitación y gestión de estas ayudas, </w:t>
      </w:r>
      <w:r w:rsidR="00052FBF">
        <w:rPr>
          <w:lang w:val="es-ES"/>
        </w:rPr>
        <w:t xml:space="preserve">para </w:t>
      </w:r>
      <w:r>
        <w:rPr>
          <w:lang w:val="es-ES"/>
        </w:rPr>
        <w:t xml:space="preserve">las personas beneficiarias que están domiciliados en la Comunidad Foral de Navarra. En cumplimiento del citado mandato se aprobó la Orden foral 80/2022, de 20 de julio, de la consejera de Economía y Hacienda, por la que se regula el procedimiento para la gestión y pago de las ayudas. </w:t>
      </w:r>
    </w:p>
    <w:p w14:paraId="48544536" w14:textId="77777777" w:rsidR="00052FBF" w:rsidRDefault="00052FBF" w:rsidP="00614DC4">
      <w:pPr>
        <w:pStyle w:val="texto"/>
        <w:spacing w:after="120"/>
        <w:rPr>
          <w:lang w:val="es-ES"/>
        </w:rPr>
      </w:pPr>
      <w:r>
        <w:rPr>
          <w:lang w:val="es-ES"/>
        </w:rPr>
        <w:t xml:space="preserve">De un total de 8.082 solicitudes, 2.989 fueron estimadas y 5.093 desestimadas. En 2022 </w:t>
      </w:r>
      <w:r w:rsidR="00614DC4">
        <w:rPr>
          <w:lang w:val="es-ES"/>
        </w:rPr>
        <w:t>se han reconocido 585.200 euros correspo</w:t>
      </w:r>
      <w:r>
        <w:rPr>
          <w:lang w:val="es-ES"/>
        </w:rPr>
        <w:t xml:space="preserve">ndientes a 2.926 beneficiarios y el resto, es decir 63 beneficiarios se han imputado al presupuesto de 2023. </w:t>
      </w:r>
    </w:p>
    <w:p w14:paraId="63F00D8B" w14:textId="77777777" w:rsidR="00614DC4" w:rsidRDefault="00614DC4" w:rsidP="00614DC4">
      <w:pPr>
        <w:pStyle w:val="texto"/>
        <w:spacing w:after="120"/>
        <w:rPr>
          <w:lang w:val="es-ES"/>
        </w:rPr>
      </w:pPr>
      <w:r>
        <w:rPr>
          <w:lang w:val="es-ES"/>
        </w:rPr>
        <w:t>De la muestra revisada, consideramos que es correcta la gestión de las ayudas.</w:t>
      </w:r>
    </w:p>
    <w:p w14:paraId="0B44810A" w14:textId="77777777" w:rsidR="00614DC4" w:rsidRDefault="003C3324" w:rsidP="00614DC4">
      <w:pPr>
        <w:spacing w:before="240" w:after="240"/>
        <w:ind w:firstLine="284"/>
        <w:jc w:val="left"/>
        <w:rPr>
          <w:rFonts w:ascii="Arial" w:hAnsi="Arial"/>
          <w:i/>
          <w:iCs/>
          <w:spacing w:val="10"/>
          <w:kern w:val="28"/>
          <w:sz w:val="25"/>
          <w:szCs w:val="26"/>
          <w:lang w:val="es-ES"/>
        </w:rPr>
      </w:pPr>
      <w:bookmarkStart w:id="130" w:name="TMB1548795328"/>
      <w:bookmarkStart w:id="131" w:name="_Toc418853784"/>
      <w:bookmarkStart w:id="132" w:name="_Toc402180194"/>
      <w:bookmarkEnd w:id="130"/>
      <w:r>
        <w:rPr>
          <w:rFonts w:ascii="Arial" w:hAnsi="Arial"/>
          <w:i/>
          <w:iCs/>
          <w:spacing w:val="10"/>
          <w:kern w:val="28"/>
          <w:sz w:val="25"/>
          <w:szCs w:val="26"/>
          <w:lang w:val="es-ES"/>
        </w:rPr>
        <w:t xml:space="preserve">5.6.3 </w:t>
      </w:r>
      <w:r w:rsidR="00614DC4">
        <w:rPr>
          <w:rFonts w:ascii="Arial" w:hAnsi="Arial"/>
          <w:i/>
          <w:iCs/>
          <w:spacing w:val="10"/>
          <w:kern w:val="28"/>
          <w:sz w:val="25"/>
          <w:szCs w:val="26"/>
          <w:lang w:val="es-ES"/>
        </w:rPr>
        <w:t>Convenio Económico con el Estado</w:t>
      </w:r>
      <w:bookmarkEnd w:id="131"/>
      <w:bookmarkEnd w:id="132"/>
    </w:p>
    <w:p w14:paraId="5E17138E" w14:textId="77777777" w:rsidR="00614DC4" w:rsidRDefault="00614DC4" w:rsidP="00614DC4">
      <w:pPr>
        <w:pStyle w:val="texto"/>
        <w:rPr>
          <w:lang w:val="es-ES"/>
        </w:rPr>
      </w:pPr>
      <w:r>
        <w:rPr>
          <w:lang w:val="es-ES"/>
        </w:rPr>
        <w:t xml:space="preserve">La actividad financiera y tributaria de Navarra se rige, en virtud de su régimen foral, por el Convenio Económico entre el Estado y la Comunidad Foral de Navarra, firmado el 31 de julio de 1990 y regulado en la Ley 28/1990, de 26 de diciembre. En el convenio se establecen </w:t>
      </w:r>
      <w:r w:rsidR="001E18B9">
        <w:rPr>
          <w:lang w:val="es-ES"/>
        </w:rPr>
        <w:t xml:space="preserve">los criterios de armonización tributaria </w:t>
      </w:r>
      <w:r>
        <w:rPr>
          <w:lang w:val="es-ES"/>
        </w:rPr>
        <w:t xml:space="preserve">y el método para calcular la aportación de Navarra por las cargas del Estado no asumidas por la Comunidad Foral y para los ajustes en la recaudación tributaria. Esta aportación se establece y es aplicada a periodos de cinco años. </w:t>
      </w:r>
    </w:p>
    <w:p w14:paraId="36560DE5" w14:textId="77777777" w:rsidR="00614DC4" w:rsidRDefault="00614DC4" w:rsidP="00614DC4">
      <w:pPr>
        <w:pStyle w:val="texto"/>
        <w:rPr>
          <w:lang w:val="es-ES"/>
        </w:rPr>
      </w:pPr>
      <w:r>
        <w:rPr>
          <w:lang w:val="es-ES"/>
        </w:rPr>
        <w:t>El vigente Convenio Económico entre el Estado y la Comunidad Foral de Navarra prevé en su disposición adicional tercera que, en caso de producirse una reforma sustancial en el ordenamiento jurídico tributario del Estado se procederá por ambas Administraciones, de común acuerdo, a la adaptación del Convenio Económico.</w:t>
      </w:r>
    </w:p>
    <w:p w14:paraId="1E5FE5D5" w14:textId="77777777" w:rsidR="00614DC4" w:rsidRDefault="00614DC4" w:rsidP="00614DC4">
      <w:pPr>
        <w:pStyle w:val="texto"/>
        <w:rPr>
          <w:lang w:val="es-ES"/>
        </w:rPr>
      </w:pPr>
      <w:r>
        <w:rPr>
          <w:lang w:val="es-ES"/>
        </w:rPr>
        <w:t xml:space="preserve">Desde la última modificación del Convenio, por Ley 14/2015, de 24 de junio, se han producido una serie de novedades en el ordenamiento jurídico tributario </w:t>
      </w:r>
      <w:r>
        <w:rPr>
          <w:lang w:val="es-ES"/>
        </w:rPr>
        <w:lastRenderedPageBreak/>
        <w:t>del Estado</w:t>
      </w:r>
      <w:r>
        <w:rPr>
          <w:rStyle w:val="Refdenotaalpie"/>
          <w:lang w:val="es-ES"/>
        </w:rPr>
        <w:footnoteReference w:id="16"/>
      </w:r>
      <w:r>
        <w:rPr>
          <w:lang w:val="es-ES"/>
        </w:rPr>
        <w:t xml:space="preserve"> que requerían la adaptación del Convenio. Esta adaptación de nuevas </w:t>
      </w:r>
      <w:r>
        <w:rPr>
          <w:szCs w:val="26"/>
          <w:lang w:val="es-ES"/>
        </w:rPr>
        <w:t xml:space="preserve">figuras tributarias, así como otros aspectos muy relevantes que plantean una nueva metodología para el nuevo quinquenio 2020-2024, </w:t>
      </w:r>
      <w:r>
        <w:rPr>
          <w:lang w:val="es-ES"/>
        </w:rPr>
        <w:t>se produce con la aprobación de la Ley 22/2022, de 19 de octubre, por la que se modifica la citada Ley 28/1990, de 26 de diciembre. E</w:t>
      </w:r>
      <w:r w:rsidR="001E18B9">
        <w:rPr>
          <w:lang w:val="es-ES"/>
        </w:rPr>
        <w:t xml:space="preserve">sta modificación afecta a </w:t>
      </w:r>
      <w:r>
        <w:rPr>
          <w:lang w:val="es-ES"/>
        </w:rPr>
        <w:t>la aportación al Estado como gasto presupuestario,</w:t>
      </w:r>
      <w:r w:rsidR="001E18B9">
        <w:rPr>
          <w:lang w:val="es-ES"/>
        </w:rPr>
        <w:t xml:space="preserve"> y a los ajustes a la recaudación tributaria </w:t>
      </w:r>
      <w:r>
        <w:rPr>
          <w:lang w:val="es-ES"/>
        </w:rPr>
        <w:t xml:space="preserve">como ingresos presupuestarios. </w:t>
      </w:r>
    </w:p>
    <w:p w14:paraId="6000D579" w14:textId="77777777" w:rsidR="00614DC4" w:rsidRDefault="00614DC4" w:rsidP="00614DC4">
      <w:pPr>
        <w:pStyle w:val="texto"/>
        <w:rPr>
          <w:lang w:val="es-ES"/>
        </w:rPr>
      </w:pPr>
      <w:r>
        <w:rPr>
          <w:lang w:val="es-ES"/>
        </w:rPr>
        <w:t>En el año 2020 se debía haber establecido la aportación base de un nuevo quinquenio. Al no aprobarse para 2020 ni para 2021, resultó de aplicación l</w:t>
      </w:r>
      <w:r w:rsidR="001E18B9">
        <w:rPr>
          <w:lang w:val="es-ES"/>
        </w:rPr>
        <w:t>o dispuesto en l</w:t>
      </w:r>
      <w:r>
        <w:rPr>
          <w:lang w:val="es-ES"/>
        </w:rPr>
        <w:t xml:space="preserve">a Disposición Transitoria Segunda que señala que, si en cualquiera de los años que deban considerarse base de quinquenio la aportación no se aprobase en plazo, este importe se fijaría para dicho ejercicio aplicando el índice de actualización como si se tratara de un año más del último quinquenio acordado. </w:t>
      </w:r>
    </w:p>
    <w:p w14:paraId="1B0A6C89" w14:textId="77777777" w:rsidR="00614DC4" w:rsidRDefault="00614DC4" w:rsidP="00614DC4">
      <w:pPr>
        <w:pStyle w:val="texto"/>
        <w:rPr>
          <w:lang w:val="es-ES"/>
        </w:rPr>
      </w:pPr>
      <w:r>
        <w:rPr>
          <w:lang w:val="es-ES"/>
        </w:rPr>
        <w:t xml:space="preserve">Teniendo en cuenta lo anterior, en 2020 y 2021 se calculó la aportación provisional al Estado y quedó en 2021 establecida en 534,93 millones. </w:t>
      </w:r>
    </w:p>
    <w:p w14:paraId="79F2749F" w14:textId="77777777" w:rsidR="00614DC4" w:rsidRDefault="00614DC4" w:rsidP="00614DC4">
      <w:pPr>
        <w:pStyle w:val="texto"/>
        <w:rPr>
          <w:lang w:val="es-ES"/>
        </w:rPr>
      </w:pPr>
      <w:r>
        <w:rPr>
          <w:lang w:val="es-ES"/>
        </w:rPr>
        <w:t xml:space="preserve">El </w:t>
      </w:r>
      <w:r w:rsidR="001E18B9">
        <w:rPr>
          <w:lang w:val="es-ES"/>
        </w:rPr>
        <w:t xml:space="preserve">2 </w:t>
      </w:r>
      <w:r>
        <w:rPr>
          <w:lang w:val="es-ES"/>
        </w:rPr>
        <w:t xml:space="preserve">de diciembre de 2022 la Comisión Coordinadora del Convenio finalmente </w:t>
      </w:r>
      <w:r w:rsidR="001E18B9">
        <w:rPr>
          <w:lang w:val="es-ES"/>
        </w:rPr>
        <w:t xml:space="preserve">acordó </w:t>
      </w:r>
      <w:r>
        <w:rPr>
          <w:lang w:val="es-ES"/>
        </w:rPr>
        <w:t>la aportación definitiva del ejercicio 2020 y las relaciones financieras para el periodo 2020-2024. En esta comisión, se alcanza</w:t>
      </w:r>
      <w:r w:rsidR="001E18B9">
        <w:rPr>
          <w:lang w:val="es-ES"/>
        </w:rPr>
        <w:t>ron</w:t>
      </w:r>
      <w:r>
        <w:rPr>
          <w:lang w:val="es-ES"/>
        </w:rPr>
        <w:t xml:space="preserve"> sendos acuerdos para la actualización de la metodología para la cuantificación y liquidación de los ajustes de la rec</w:t>
      </w:r>
      <w:r w:rsidR="001E18B9">
        <w:rPr>
          <w:lang w:val="es-ES"/>
        </w:rPr>
        <w:t>audación del Impuesto sobre el Valor A</w:t>
      </w:r>
      <w:r>
        <w:rPr>
          <w:lang w:val="es-ES"/>
        </w:rPr>
        <w:t>ñadido y de los impuestos especiales de fabricación durante el periodo 2020-2</w:t>
      </w:r>
      <w:r w:rsidR="001E18B9">
        <w:rPr>
          <w:lang w:val="es-ES"/>
        </w:rPr>
        <w:t>024. Estos acuerdos complementaban</w:t>
      </w:r>
      <w:r>
        <w:rPr>
          <w:lang w:val="es-ES"/>
        </w:rPr>
        <w:t xml:space="preserve"> a las modificaciones introducidas por la Ley 22/2022, de 19 de octubre, por la que se modifica la Ley 28/1990, de 26 de diciembre. </w:t>
      </w:r>
    </w:p>
    <w:p w14:paraId="6570E215" w14:textId="77777777" w:rsidR="00614DC4" w:rsidRDefault="00614DC4" w:rsidP="00614DC4">
      <w:pPr>
        <w:pStyle w:val="texto"/>
        <w:rPr>
          <w:lang w:val="es-ES"/>
        </w:rPr>
      </w:pPr>
      <w:r>
        <w:rPr>
          <w:lang w:val="es-ES"/>
        </w:rPr>
        <w:t xml:space="preserve">Es importante resaltar que tanto las cuantías de las aportaciones provisionales al Estado, como los ajustes fiscales, en los ejercicios 2020 y 2021, se realizaron con una metodología distinta a la que se establece con la </w:t>
      </w:r>
      <w:r w:rsidR="001E18B9">
        <w:rPr>
          <w:lang w:val="es-ES"/>
        </w:rPr>
        <w:t>nueva normativa</w:t>
      </w:r>
      <w:r>
        <w:rPr>
          <w:lang w:val="es-ES"/>
        </w:rPr>
        <w:t>, lo que ha provocado diversas regularizaciones y ajustes tanto en los gastos como e</w:t>
      </w:r>
      <w:r w:rsidR="001E18B9">
        <w:rPr>
          <w:lang w:val="es-ES"/>
        </w:rPr>
        <w:t>n los ingresos presupuestarios, con reflejo en los presupuestos de 2022.</w:t>
      </w:r>
    </w:p>
    <w:p w14:paraId="369E363E" w14:textId="77777777" w:rsidR="0001437A" w:rsidRDefault="0001437A">
      <w:pPr>
        <w:spacing w:after="0"/>
        <w:ind w:firstLine="0"/>
        <w:jc w:val="left"/>
        <w:rPr>
          <w:spacing w:val="6"/>
          <w:sz w:val="26"/>
          <w:szCs w:val="24"/>
          <w:lang w:val="es-ES"/>
        </w:rPr>
      </w:pPr>
      <w:r>
        <w:rPr>
          <w:lang w:val="es-ES"/>
        </w:rPr>
        <w:br w:type="page"/>
      </w:r>
    </w:p>
    <w:p w14:paraId="6E93B09A" w14:textId="77777777" w:rsidR="00614DC4" w:rsidRDefault="00614DC4" w:rsidP="00614DC4">
      <w:pPr>
        <w:pStyle w:val="texto"/>
        <w:rPr>
          <w:lang w:val="es-ES"/>
        </w:rPr>
      </w:pPr>
      <w:r>
        <w:rPr>
          <w:lang w:val="es-ES"/>
        </w:rPr>
        <w:lastRenderedPageBreak/>
        <w:t>Por este motivo la comparativa con 2021 debe contextualizarse y acompañarse de información complementaria, que permita comparar los datos de l</w:t>
      </w:r>
      <w:r w:rsidR="001E18B9">
        <w:rPr>
          <w:lang w:val="es-ES"/>
        </w:rPr>
        <w:t>a forma más homogénea posible. E</w:t>
      </w:r>
      <w:r>
        <w:rPr>
          <w:lang w:val="es-ES"/>
        </w:rPr>
        <w:t>l total de gastos e ingresos relacionados con el Convenio en 2022 y su comparación con los referidos a 2021 es el que mostramos en el siguiente cuadro:</w:t>
      </w:r>
    </w:p>
    <w:tbl>
      <w:tblPr>
        <w:tblW w:w="8789" w:type="dxa"/>
        <w:tblLayout w:type="fixed"/>
        <w:tblCellMar>
          <w:left w:w="70" w:type="dxa"/>
          <w:right w:w="70" w:type="dxa"/>
        </w:tblCellMar>
        <w:tblLook w:val="04A0" w:firstRow="1" w:lastRow="0" w:firstColumn="1" w:lastColumn="0" w:noHBand="0" w:noVBand="1"/>
      </w:tblPr>
      <w:tblGrid>
        <w:gridCol w:w="6379"/>
        <w:gridCol w:w="1134"/>
        <w:gridCol w:w="1276"/>
      </w:tblGrid>
      <w:tr w:rsidR="00614DC4" w14:paraId="7B89C8E1" w14:textId="77777777" w:rsidTr="00C660E9">
        <w:trPr>
          <w:trHeight w:val="255"/>
        </w:trPr>
        <w:tc>
          <w:tcPr>
            <w:tcW w:w="8789" w:type="dxa"/>
            <w:gridSpan w:val="3"/>
            <w:tcBorders>
              <w:top w:val="nil"/>
              <w:left w:val="nil"/>
              <w:bottom w:val="single" w:sz="4" w:space="0" w:color="auto"/>
              <w:right w:val="nil"/>
            </w:tcBorders>
            <w:noWrap/>
            <w:vAlign w:val="center"/>
            <w:hideMark/>
          </w:tcPr>
          <w:p w14:paraId="32EAFA1C" w14:textId="77777777" w:rsidR="00614DC4" w:rsidRDefault="00614DC4">
            <w:pPr>
              <w:spacing w:after="0"/>
              <w:ind w:firstLine="0"/>
              <w:jc w:val="right"/>
              <w:rPr>
                <w:rFonts w:ascii="Arial" w:hAnsi="Arial" w:cs="Arial"/>
                <w:sz w:val="18"/>
                <w:szCs w:val="18"/>
                <w:lang w:val="es-ES" w:eastAsia="es-ES"/>
              </w:rPr>
            </w:pPr>
            <w:r>
              <w:rPr>
                <w:rFonts w:ascii="Arial" w:hAnsi="Arial" w:cs="Arial"/>
                <w:sz w:val="18"/>
                <w:szCs w:val="18"/>
                <w:lang w:val="es-ES" w:eastAsia="es-ES"/>
              </w:rPr>
              <w:t>(</w:t>
            </w:r>
            <w:r w:rsidRPr="001E6763">
              <w:rPr>
                <w:rFonts w:ascii="Arial" w:hAnsi="Arial" w:cs="Arial"/>
                <w:sz w:val="17"/>
                <w:szCs w:val="17"/>
                <w:lang w:val="es-ES" w:eastAsia="es-ES"/>
              </w:rPr>
              <w:t>en miles</w:t>
            </w:r>
            <w:r>
              <w:rPr>
                <w:rFonts w:ascii="Arial" w:hAnsi="Arial" w:cs="Arial"/>
                <w:sz w:val="18"/>
                <w:szCs w:val="18"/>
                <w:lang w:val="es-ES" w:eastAsia="es-ES"/>
              </w:rPr>
              <w:t>)</w:t>
            </w:r>
          </w:p>
        </w:tc>
      </w:tr>
      <w:tr w:rsidR="00614DC4" w:rsidRPr="0021696D" w14:paraId="30EB65F6" w14:textId="77777777" w:rsidTr="00C660E9">
        <w:trPr>
          <w:trHeight w:val="255"/>
        </w:trPr>
        <w:tc>
          <w:tcPr>
            <w:tcW w:w="6379" w:type="dxa"/>
            <w:tcBorders>
              <w:top w:val="single" w:sz="4" w:space="0" w:color="auto"/>
              <w:left w:val="nil"/>
              <w:bottom w:val="single" w:sz="4" w:space="0" w:color="auto"/>
              <w:right w:val="nil"/>
            </w:tcBorders>
            <w:shd w:val="clear" w:color="auto" w:fill="8DB3E2"/>
            <w:vAlign w:val="center"/>
            <w:hideMark/>
          </w:tcPr>
          <w:p w14:paraId="6FEC4F3B" w14:textId="77777777" w:rsidR="00614DC4" w:rsidRPr="0021696D" w:rsidRDefault="00614DC4">
            <w:pPr>
              <w:keepLines/>
              <w:tabs>
                <w:tab w:val="right" w:pos="2835"/>
                <w:tab w:val="right" w:pos="3969"/>
                <w:tab w:val="right" w:pos="5103"/>
                <w:tab w:val="right" w:pos="6237"/>
                <w:tab w:val="right" w:pos="7371"/>
              </w:tabs>
              <w:spacing w:after="0"/>
              <w:ind w:firstLine="0"/>
              <w:jc w:val="left"/>
              <w:rPr>
                <w:rFonts w:ascii="Arial" w:hAnsi="Arial" w:cs="Arial"/>
                <w:bCs/>
                <w:spacing w:val="6"/>
                <w:sz w:val="18"/>
                <w:szCs w:val="18"/>
                <w:lang w:val="es-ES"/>
              </w:rPr>
            </w:pPr>
            <w:r w:rsidRPr="0021696D">
              <w:rPr>
                <w:rFonts w:ascii="Arial" w:hAnsi="Arial" w:cs="Arial"/>
                <w:spacing w:val="6"/>
                <w:sz w:val="18"/>
                <w:szCs w:val="18"/>
                <w:lang w:val="es-ES"/>
              </w:rPr>
              <w:t>Convenio-Partida Presupuestarias</w:t>
            </w:r>
          </w:p>
        </w:tc>
        <w:tc>
          <w:tcPr>
            <w:tcW w:w="1134" w:type="dxa"/>
            <w:tcBorders>
              <w:top w:val="single" w:sz="4" w:space="0" w:color="auto"/>
              <w:left w:val="nil"/>
              <w:bottom w:val="single" w:sz="4" w:space="0" w:color="auto"/>
              <w:right w:val="nil"/>
            </w:tcBorders>
            <w:shd w:val="clear" w:color="auto" w:fill="8DB3E2"/>
            <w:vAlign w:val="center"/>
            <w:hideMark/>
          </w:tcPr>
          <w:p w14:paraId="57A86F10" w14:textId="77777777" w:rsidR="00614DC4" w:rsidRPr="0021696D"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sidRPr="0021696D">
              <w:rPr>
                <w:rFonts w:ascii="Arial" w:hAnsi="Arial" w:cs="Arial"/>
                <w:spacing w:val="6"/>
                <w:sz w:val="18"/>
                <w:szCs w:val="18"/>
                <w:lang w:val="es-ES"/>
              </w:rPr>
              <w:t>2021</w:t>
            </w:r>
          </w:p>
        </w:tc>
        <w:tc>
          <w:tcPr>
            <w:tcW w:w="1276" w:type="dxa"/>
            <w:tcBorders>
              <w:top w:val="single" w:sz="4" w:space="0" w:color="auto"/>
              <w:left w:val="nil"/>
              <w:bottom w:val="single" w:sz="4" w:space="0" w:color="auto"/>
              <w:right w:val="nil"/>
            </w:tcBorders>
            <w:shd w:val="clear" w:color="auto" w:fill="8DB3E2"/>
            <w:noWrap/>
            <w:vAlign w:val="center"/>
            <w:hideMark/>
          </w:tcPr>
          <w:p w14:paraId="73B9908D" w14:textId="77777777" w:rsidR="00614DC4" w:rsidRPr="0021696D"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sidRPr="0021696D">
              <w:rPr>
                <w:rFonts w:ascii="Arial" w:hAnsi="Arial" w:cs="Arial"/>
                <w:spacing w:val="6"/>
                <w:sz w:val="18"/>
                <w:szCs w:val="18"/>
                <w:lang w:val="es-ES"/>
              </w:rPr>
              <w:t>2022</w:t>
            </w:r>
          </w:p>
        </w:tc>
      </w:tr>
      <w:tr w:rsidR="00614DC4" w14:paraId="77C6ACA2" w14:textId="77777777" w:rsidTr="00C660E9">
        <w:trPr>
          <w:trHeight w:val="198"/>
        </w:trPr>
        <w:tc>
          <w:tcPr>
            <w:tcW w:w="6379" w:type="dxa"/>
            <w:tcBorders>
              <w:top w:val="single" w:sz="2" w:space="0" w:color="auto"/>
              <w:left w:val="nil"/>
              <w:bottom w:val="single" w:sz="2" w:space="0" w:color="auto"/>
              <w:right w:val="nil"/>
            </w:tcBorders>
            <w:vAlign w:val="center"/>
            <w:hideMark/>
          </w:tcPr>
          <w:p w14:paraId="51B36835"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Aportación provisional al Estado</w:t>
            </w:r>
          </w:p>
        </w:tc>
        <w:tc>
          <w:tcPr>
            <w:tcW w:w="1134" w:type="dxa"/>
            <w:tcBorders>
              <w:top w:val="single" w:sz="2" w:space="0" w:color="auto"/>
              <w:left w:val="nil"/>
              <w:bottom w:val="single" w:sz="2" w:space="0" w:color="auto"/>
              <w:right w:val="nil"/>
            </w:tcBorders>
            <w:vAlign w:val="center"/>
            <w:hideMark/>
          </w:tcPr>
          <w:p w14:paraId="6AB18AE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534.927</w:t>
            </w:r>
          </w:p>
        </w:tc>
        <w:tc>
          <w:tcPr>
            <w:tcW w:w="1276" w:type="dxa"/>
            <w:tcBorders>
              <w:top w:val="single" w:sz="2" w:space="0" w:color="auto"/>
              <w:left w:val="nil"/>
              <w:bottom w:val="single" w:sz="2" w:space="0" w:color="auto"/>
              <w:right w:val="nil"/>
            </w:tcBorders>
            <w:noWrap/>
            <w:vAlign w:val="center"/>
            <w:hideMark/>
          </w:tcPr>
          <w:p w14:paraId="382B7F7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738.845</w:t>
            </w:r>
          </w:p>
        </w:tc>
      </w:tr>
      <w:tr w:rsidR="00614DC4" w14:paraId="70967EA4" w14:textId="77777777" w:rsidTr="00C660E9">
        <w:trPr>
          <w:trHeight w:val="198"/>
        </w:trPr>
        <w:tc>
          <w:tcPr>
            <w:tcW w:w="6379" w:type="dxa"/>
            <w:tcBorders>
              <w:top w:val="single" w:sz="2" w:space="0" w:color="auto"/>
              <w:left w:val="nil"/>
              <w:bottom w:val="single" w:sz="4" w:space="0" w:color="auto"/>
              <w:right w:val="nil"/>
            </w:tcBorders>
            <w:vAlign w:val="center"/>
            <w:hideMark/>
          </w:tcPr>
          <w:p w14:paraId="1BD9B4F8"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proofErr w:type="spellStart"/>
            <w:r>
              <w:rPr>
                <w:rFonts w:ascii="Arial Narrow" w:hAnsi="Arial Narrow"/>
                <w:spacing w:val="6"/>
              </w:rPr>
              <w:t>Liq.Def.aportación</w:t>
            </w:r>
            <w:proofErr w:type="spellEnd"/>
            <w:r>
              <w:rPr>
                <w:rFonts w:ascii="Arial Narrow" w:hAnsi="Arial Narrow"/>
                <w:spacing w:val="6"/>
              </w:rPr>
              <w:t xml:space="preserve"> al Estado 2021</w:t>
            </w:r>
          </w:p>
        </w:tc>
        <w:tc>
          <w:tcPr>
            <w:tcW w:w="1134" w:type="dxa"/>
            <w:tcBorders>
              <w:top w:val="single" w:sz="2" w:space="0" w:color="auto"/>
              <w:left w:val="nil"/>
              <w:bottom w:val="single" w:sz="4" w:space="0" w:color="auto"/>
              <w:right w:val="nil"/>
            </w:tcBorders>
            <w:vAlign w:val="center"/>
            <w:hideMark/>
          </w:tcPr>
          <w:p w14:paraId="0A005A2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w:t>
            </w:r>
          </w:p>
        </w:tc>
        <w:tc>
          <w:tcPr>
            <w:tcW w:w="1276" w:type="dxa"/>
            <w:tcBorders>
              <w:top w:val="single" w:sz="2" w:space="0" w:color="auto"/>
              <w:left w:val="nil"/>
              <w:bottom w:val="single" w:sz="4" w:space="0" w:color="auto"/>
              <w:right w:val="nil"/>
            </w:tcBorders>
            <w:noWrap/>
            <w:vAlign w:val="center"/>
            <w:hideMark/>
          </w:tcPr>
          <w:p w14:paraId="4A8F254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143.841</w:t>
            </w:r>
          </w:p>
        </w:tc>
      </w:tr>
      <w:tr w:rsidR="00614DC4" w:rsidRPr="0021696D" w14:paraId="7690422A" w14:textId="77777777" w:rsidTr="00C660E9">
        <w:trPr>
          <w:trHeight w:val="255"/>
        </w:trPr>
        <w:tc>
          <w:tcPr>
            <w:tcW w:w="6379" w:type="dxa"/>
            <w:tcBorders>
              <w:top w:val="single" w:sz="4" w:space="0" w:color="auto"/>
              <w:left w:val="nil"/>
              <w:bottom w:val="single" w:sz="4" w:space="0" w:color="auto"/>
              <w:right w:val="nil"/>
            </w:tcBorders>
            <w:shd w:val="clear" w:color="auto" w:fill="95B3D7" w:themeFill="accent1" w:themeFillTint="99"/>
            <w:vAlign w:val="center"/>
            <w:hideMark/>
          </w:tcPr>
          <w:p w14:paraId="588555F5" w14:textId="77777777" w:rsidR="00614DC4" w:rsidRPr="0021696D" w:rsidRDefault="00614DC4">
            <w:pPr>
              <w:keepLines/>
              <w:tabs>
                <w:tab w:val="right" w:pos="2835"/>
                <w:tab w:val="right" w:pos="3969"/>
                <w:tab w:val="right" w:pos="5103"/>
                <w:tab w:val="right" w:pos="6237"/>
                <w:tab w:val="right" w:pos="7371"/>
              </w:tabs>
              <w:spacing w:after="0"/>
              <w:ind w:firstLine="0"/>
              <w:jc w:val="left"/>
              <w:rPr>
                <w:rFonts w:ascii="Arial" w:hAnsi="Arial" w:cs="Arial"/>
                <w:bCs/>
                <w:spacing w:val="6"/>
                <w:sz w:val="18"/>
                <w:szCs w:val="18"/>
                <w:lang w:val="es-ES"/>
              </w:rPr>
            </w:pPr>
            <w:r w:rsidRPr="0021696D">
              <w:rPr>
                <w:rFonts w:ascii="Arial" w:hAnsi="Arial" w:cs="Arial"/>
                <w:spacing w:val="6"/>
                <w:sz w:val="18"/>
                <w:szCs w:val="18"/>
              </w:rPr>
              <w:t>Total partidas Gastos - Convenio</w:t>
            </w:r>
          </w:p>
        </w:tc>
        <w:tc>
          <w:tcPr>
            <w:tcW w:w="1134" w:type="dxa"/>
            <w:tcBorders>
              <w:top w:val="single" w:sz="4" w:space="0" w:color="auto"/>
              <w:left w:val="nil"/>
              <w:bottom w:val="single" w:sz="4" w:space="0" w:color="auto"/>
              <w:right w:val="nil"/>
            </w:tcBorders>
            <w:shd w:val="clear" w:color="auto" w:fill="95B3D7" w:themeFill="accent1" w:themeFillTint="99"/>
            <w:vAlign w:val="center"/>
            <w:hideMark/>
          </w:tcPr>
          <w:p w14:paraId="0E3F85ED" w14:textId="77777777" w:rsidR="00614DC4" w:rsidRPr="0021696D"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sidRPr="0021696D">
              <w:rPr>
                <w:rFonts w:ascii="Arial" w:hAnsi="Arial" w:cs="Arial"/>
                <w:spacing w:val="6"/>
                <w:sz w:val="18"/>
                <w:szCs w:val="18"/>
              </w:rPr>
              <w:t>534.927</w:t>
            </w:r>
          </w:p>
        </w:tc>
        <w:tc>
          <w:tcPr>
            <w:tcW w:w="1276" w:type="dxa"/>
            <w:tcBorders>
              <w:top w:val="single" w:sz="4" w:space="0" w:color="auto"/>
              <w:left w:val="nil"/>
              <w:bottom w:val="single" w:sz="4" w:space="0" w:color="auto"/>
              <w:right w:val="nil"/>
            </w:tcBorders>
            <w:shd w:val="clear" w:color="auto" w:fill="95B3D7" w:themeFill="accent1" w:themeFillTint="99"/>
            <w:noWrap/>
            <w:vAlign w:val="center"/>
            <w:hideMark/>
          </w:tcPr>
          <w:p w14:paraId="36019A7B" w14:textId="77777777" w:rsidR="00614DC4" w:rsidRPr="0021696D"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sidRPr="0021696D">
              <w:rPr>
                <w:rFonts w:ascii="Arial" w:hAnsi="Arial" w:cs="Arial"/>
                <w:spacing w:val="6"/>
                <w:sz w:val="18"/>
                <w:szCs w:val="18"/>
              </w:rPr>
              <w:t>882.687</w:t>
            </w:r>
          </w:p>
        </w:tc>
      </w:tr>
      <w:tr w:rsidR="00614DC4" w14:paraId="3B75CFBC" w14:textId="77777777" w:rsidTr="00C660E9">
        <w:trPr>
          <w:trHeight w:val="198"/>
        </w:trPr>
        <w:tc>
          <w:tcPr>
            <w:tcW w:w="6379" w:type="dxa"/>
            <w:tcBorders>
              <w:top w:val="single" w:sz="4" w:space="0" w:color="auto"/>
              <w:left w:val="nil"/>
              <w:bottom w:val="single" w:sz="2" w:space="0" w:color="auto"/>
              <w:right w:val="nil"/>
            </w:tcBorders>
            <w:vAlign w:val="center"/>
            <w:hideMark/>
          </w:tcPr>
          <w:p w14:paraId="17472B2A"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Ajuste por retenciones de trabajo y capital IRPF</w:t>
            </w:r>
          </w:p>
        </w:tc>
        <w:tc>
          <w:tcPr>
            <w:tcW w:w="1134" w:type="dxa"/>
            <w:tcBorders>
              <w:top w:val="single" w:sz="4" w:space="0" w:color="auto"/>
              <w:left w:val="nil"/>
              <w:bottom w:val="single" w:sz="2" w:space="0" w:color="auto"/>
              <w:right w:val="nil"/>
            </w:tcBorders>
            <w:vAlign w:val="center"/>
            <w:hideMark/>
          </w:tcPr>
          <w:p w14:paraId="204F9EE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0</w:t>
            </w:r>
          </w:p>
        </w:tc>
        <w:tc>
          <w:tcPr>
            <w:tcW w:w="1276" w:type="dxa"/>
            <w:tcBorders>
              <w:top w:val="single" w:sz="4" w:space="0" w:color="auto"/>
              <w:left w:val="nil"/>
              <w:bottom w:val="single" w:sz="2" w:space="0" w:color="auto"/>
              <w:right w:val="nil"/>
            </w:tcBorders>
            <w:noWrap/>
            <w:vAlign w:val="center"/>
            <w:hideMark/>
          </w:tcPr>
          <w:p w14:paraId="299104E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303.075</w:t>
            </w:r>
          </w:p>
        </w:tc>
      </w:tr>
      <w:tr w:rsidR="00614DC4" w14:paraId="77BA3213" w14:textId="77777777" w:rsidTr="00C660E9">
        <w:trPr>
          <w:trHeight w:val="198"/>
        </w:trPr>
        <w:tc>
          <w:tcPr>
            <w:tcW w:w="6379" w:type="dxa"/>
            <w:tcBorders>
              <w:top w:val="single" w:sz="2" w:space="0" w:color="auto"/>
              <w:left w:val="nil"/>
              <w:bottom w:val="single" w:sz="2" w:space="0" w:color="auto"/>
              <w:right w:val="nil"/>
            </w:tcBorders>
            <w:vAlign w:val="center"/>
            <w:hideMark/>
          </w:tcPr>
          <w:p w14:paraId="31AF3384"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Ajustes por IVA</w:t>
            </w:r>
          </w:p>
        </w:tc>
        <w:tc>
          <w:tcPr>
            <w:tcW w:w="1134" w:type="dxa"/>
            <w:tcBorders>
              <w:top w:val="single" w:sz="2" w:space="0" w:color="auto"/>
              <w:left w:val="nil"/>
              <w:bottom w:val="single" w:sz="2" w:space="0" w:color="auto"/>
              <w:right w:val="nil"/>
            </w:tcBorders>
            <w:vAlign w:val="center"/>
            <w:hideMark/>
          </w:tcPr>
          <w:p w14:paraId="29582F1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1.027.452</w:t>
            </w:r>
          </w:p>
        </w:tc>
        <w:tc>
          <w:tcPr>
            <w:tcW w:w="1276" w:type="dxa"/>
            <w:tcBorders>
              <w:top w:val="single" w:sz="2" w:space="0" w:color="auto"/>
              <w:left w:val="nil"/>
              <w:bottom w:val="single" w:sz="2" w:space="0" w:color="auto"/>
              <w:right w:val="nil"/>
            </w:tcBorders>
            <w:noWrap/>
            <w:vAlign w:val="center"/>
            <w:hideMark/>
          </w:tcPr>
          <w:p w14:paraId="37133A8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1.363.868</w:t>
            </w:r>
          </w:p>
        </w:tc>
      </w:tr>
      <w:tr w:rsidR="00614DC4" w14:paraId="2EDA010C" w14:textId="77777777" w:rsidTr="00C660E9">
        <w:trPr>
          <w:trHeight w:val="198"/>
        </w:trPr>
        <w:tc>
          <w:tcPr>
            <w:tcW w:w="6379" w:type="dxa"/>
            <w:tcBorders>
              <w:top w:val="single" w:sz="2" w:space="0" w:color="auto"/>
              <w:left w:val="nil"/>
              <w:bottom w:val="single" w:sz="2" w:space="0" w:color="auto"/>
              <w:right w:val="nil"/>
            </w:tcBorders>
            <w:vAlign w:val="center"/>
            <w:hideMark/>
          </w:tcPr>
          <w:p w14:paraId="3D1FF099"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 xml:space="preserve">Ajuste fiscal por impuestos </w:t>
            </w:r>
            <w:proofErr w:type="spellStart"/>
            <w:r>
              <w:rPr>
                <w:rFonts w:ascii="Arial Narrow" w:hAnsi="Arial Narrow"/>
                <w:spacing w:val="6"/>
              </w:rPr>
              <w:t>espec</w:t>
            </w:r>
            <w:proofErr w:type="spellEnd"/>
            <w:r>
              <w:rPr>
                <w:rFonts w:ascii="Arial Narrow" w:hAnsi="Arial Narrow"/>
                <w:spacing w:val="6"/>
              </w:rPr>
              <w:t>. s/ alcohol y bebidas derivadas</w:t>
            </w:r>
          </w:p>
        </w:tc>
        <w:tc>
          <w:tcPr>
            <w:tcW w:w="1134" w:type="dxa"/>
            <w:tcBorders>
              <w:top w:val="single" w:sz="2" w:space="0" w:color="auto"/>
              <w:left w:val="nil"/>
              <w:bottom w:val="single" w:sz="2" w:space="0" w:color="auto"/>
              <w:right w:val="nil"/>
            </w:tcBorders>
            <w:vAlign w:val="center"/>
            <w:hideMark/>
          </w:tcPr>
          <w:p w14:paraId="0D5DF46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-27.819</w:t>
            </w:r>
          </w:p>
        </w:tc>
        <w:tc>
          <w:tcPr>
            <w:tcW w:w="1276" w:type="dxa"/>
            <w:tcBorders>
              <w:top w:val="single" w:sz="2" w:space="0" w:color="auto"/>
              <w:left w:val="nil"/>
              <w:bottom w:val="single" w:sz="2" w:space="0" w:color="auto"/>
              <w:right w:val="nil"/>
            </w:tcBorders>
            <w:noWrap/>
            <w:vAlign w:val="center"/>
            <w:hideMark/>
          </w:tcPr>
          <w:p w14:paraId="6876C11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-41.383</w:t>
            </w:r>
          </w:p>
        </w:tc>
      </w:tr>
      <w:tr w:rsidR="00614DC4" w14:paraId="32E8CB7C" w14:textId="77777777" w:rsidTr="00C660E9">
        <w:trPr>
          <w:trHeight w:val="198"/>
        </w:trPr>
        <w:tc>
          <w:tcPr>
            <w:tcW w:w="6379" w:type="dxa"/>
            <w:tcBorders>
              <w:top w:val="single" w:sz="2" w:space="0" w:color="auto"/>
              <w:left w:val="nil"/>
              <w:bottom w:val="single" w:sz="2" w:space="0" w:color="auto"/>
              <w:right w:val="nil"/>
            </w:tcBorders>
            <w:vAlign w:val="center"/>
            <w:hideMark/>
          </w:tcPr>
          <w:p w14:paraId="7C66E898"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Ajuste fiscal por impuestos especiales sobre la cerveza</w:t>
            </w:r>
          </w:p>
        </w:tc>
        <w:tc>
          <w:tcPr>
            <w:tcW w:w="1134" w:type="dxa"/>
            <w:tcBorders>
              <w:top w:val="single" w:sz="2" w:space="0" w:color="auto"/>
              <w:left w:val="nil"/>
              <w:bottom w:val="single" w:sz="2" w:space="0" w:color="auto"/>
              <w:right w:val="nil"/>
            </w:tcBorders>
            <w:vAlign w:val="center"/>
            <w:hideMark/>
          </w:tcPr>
          <w:p w14:paraId="12F61B1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5.094</w:t>
            </w:r>
          </w:p>
        </w:tc>
        <w:tc>
          <w:tcPr>
            <w:tcW w:w="1276" w:type="dxa"/>
            <w:tcBorders>
              <w:top w:val="single" w:sz="2" w:space="0" w:color="auto"/>
              <w:left w:val="nil"/>
              <w:bottom w:val="single" w:sz="2" w:space="0" w:color="auto"/>
              <w:right w:val="nil"/>
            </w:tcBorders>
            <w:noWrap/>
            <w:vAlign w:val="center"/>
            <w:hideMark/>
          </w:tcPr>
          <w:p w14:paraId="067ADFC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6.902</w:t>
            </w:r>
          </w:p>
        </w:tc>
      </w:tr>
      <w:tr w:rsidR="00614DC4" w14:paraId="4E89A4DE" w14:textId="77777777" w:rsidTr="00C660E9">
        <w:trPr>
          <w:trHeight w:val="198"/>
        </w:trPr>
        <w:tc>
          <w:tcPr>
            <w:tcW w:w="6379" w:type="dxa"/>
            <w:tcBorders>
              <w:top w:val="single" w:sz="2" w:space="0" w:color="auto"/>
              <w:left w:val="nil"/>
              <w:bottom w:val="single" w:sz="2" w:space="0" w:color="auto"/>
              <w:right w:val="nil"/>
            </w:tcBorders>
            <w:vAlign w:val="center"/>
            <w:hideMark/>
          </w:tcPr>
          <w:p w14:paraId="27D3323C"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Ajuste fiscal por impuestos especiales sobre las labores de tabaco</w:t>
            </w:r>
          </w:p>
        </w:tc>
        <w:tc>
          <w:tcPr>
            <w:tcW w:w="1134" w:type="dxa"/>
            <w:tcBorders>
              <w:top w:val="single" w:sz="2" w:space="0" w:color="auto"/>
              <w:left w:val="nil"/>
              <w:bottom w:val="single" w:sz="2" w:space="0" w:color="auto"/>
              <w:right w:val="nil"/>
            </w:tcBorders>
            <w:vAlign w:val="center"/>
            <w:hideMark/>
          </w:tcPr>
          <w:p w14:paraId="6C3AE7A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21.876</w:t>
            </w:r>
          </w:p>
        </w:tc>
        <w:tc>
          <w:tcPr>
            <w:tcW w:w="1276" w:type="dxa"/>
            <w:tcBorders>
              <w:top w:val="single" w:sz="2" w:space="0" w:color="auto"/>
              <w:left w:val="nil"/>
              <w:bottom w:val="single" w:sz="2" w:space="0" w:color="auto"/>
              <w:right w:val="nil"/>
            </w:tcBorders>
            <w:noWrap/>
            <w:vAlign w:val="center"/>
            <w:hideMark/>
          </w:tcPr>
          <w:p w14:paraId="2AD528C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6.352</w:t>
            </w:r>
          </w:p>
        </w:tc>
      </w:tr>
      <w:tr w:rsidR="00614DC4" w14:paraId="1E1A02F0" w14:textId="77777777" w:rsidTr="00C660E9">
        <w:trPr>
          <w:trHeight w:val="198"/>
        </w:trPr>
        <w:tc>
          <w:tcPr>
            <w:tcW w:w="6379" w:type="dxa"/>
            <w:tcBorders>
              <w:top w:val="single" w:sz="2" w:space="0" w:color="auto"/>
              <w:left w:val="nil"/>
              <w:bottom w:val="single" w:sz="2" w:space="0" w:color="auto"/>
              <w:right w:val="nil"/>
            </w:tcBorders>
            <w:vAlign w:val="center"/>
            <w:hideMark/>
          </w:tcPr>
          <w:p w14:paraId="1186C54C"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Ajuste fiscal por impuestos especiales sobre hidrocarburos</w:t>
            </w:r>
          </w:p>
        </w:tc>
        <w:tc>
          <w:tcPr>
            <w:tcW w:w="1134" w:type="dxa"/>
            <w:tcBorders>
              <w:top w:val="single" w:sz="2" w:space="0" w:color="auto"/>
              <w:left w:val="nil"/>
              <w:bottom w:val="single" w:sz="2" w:space="0" w:color="auto"/>
              <w:right w:val="nil"/>
            </w:tcBorders>
            <w:vAlign w:val="center"/>
            <w:hideMark/>
          </w:tcPr>
          <w:p w14:paraId="7A4BB69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103.003</w:t>
            </w:r>
          </w:p>
        </w:tc>
        <w:tc>
          <w:tcPr>
            <w:tcW w:w="1276" w:type="dxa"/>
            <w:tcBorders>
              <w:top w:val="single" w:sz="2" w:space="0" w:color="auto"/>
              <w:left w:val="nil"/>
              <w:bottom w:val="single" w:sz="2" w:space="0" w:color="auto"/>
              <w:right w:val="nil"/>
            </w:tcBorders>
            <w:noWrap/>
            <w:vAlign w:val="center"/>
            <w:hideMark/>
          </w:tcPr>
          <w:p w14:paraId="45A9CC9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165.714</w:t>
            </w:r>
          </w:p>
        </w:tc>
      </w:tr>
      <w:tr w:rsidR="00614DC4" w14:paraId="36EFF05C" w14:textId="77777777" w:rsidTr="00C660E9">
        <w:trPr>
          <w:trHeight w:val="198"/>
        </w:trPr>
        <w:tc>
          <w:tcPr>
            <w:tcW w:w="6379" w:type="dxa"/>
            <w:tcBorders>
              <w:top w:val="single" w:sz="2" w:space="0" w:color="auto"/>
              <w:left w:val="nil"/>
              <w:bottom w:val="single" w:sz="2" w:space="0" w:color="auto"/>
              <w:right w:val="nil"/>
            </w:tcBorders>
            <w:vAlign w:val="center"/>
            <w:hideMark/>
          </w:tcPr>
          <w:p w14:paraId="66EF7B5D"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Liquidación definitiva de la Aportación al Estado</w:t>
            </w:r>
            <w:r w:rsidR="001E18B9">
              <w:rPr>
                <w:rFonts w:ascii="Arial Narrow" w:hAnsi="Arial Narrow"/>
                <w:spacing w:val="6"/>
              </w:rPr>
              <w:t xml:space="preserve"> (2018,2019 y 2020)</w:t>
            </w:r>
          </w:p>
        </w:tc>
        <w:tc>
          <w:tcPr>
            <w:tcW w:w="1134" w:type="dxa"/>
            <w:tcBorders>
              <w:top w:val="single" w:sz="2" w:space="0" w:color="auto"/>
              <w:left w:val="nil"/>
              <w:bottom w:val="single" w:sz="2" w:space="0" w:color="auto"/>
              <w:right w:val="nil"/>
            </w:tcBorders>
            <w:vAlign w:val="center"/>
            <w:hideMark/>
          </w:tcPr>
          <w:p w14:paraId="0C5C983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0</w:t>
            </w:r>
          </w:p>
        </w:tc>
        <w:tc>
          <w:tcPr>
            <w:tcW w:w="1276" w:type="dxa"/>
            <w:tcBorders>
              <w:top w:val="single" w:sz="2" w:space="0" w:color="auto"/>
              <w:left w:val="nil"/>
              <w:bottom w:val="single" w:sz="2" w:space="0" w:color="auto"/>
              <w:right w:val="nil"/>
            </w:tcBorders>
            <w:noWrap/>
            <w:vAlign w:val="center"/>
            <w:hideMark/>
          </w:tcPr>
          <w:p w14:paraId="57496D3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22.802</w:t>
            </w:r>
          </w:p>
        </w:tc>
      </w:tr>
      <w:tr w:rsidR="00614DC4" w14:paraId="1231910E" w14:textId="77777777" w:rsidTr="00C660E9">
        <w:trPr>
          <w:trHeight w:val="198"/>
        </w:trPr>
        <w:tc>
          <w:tcPr>
            <w:tcW w:w="6379" w:type="dxa"/>
            <w:tcBorders>
              <w:top w:val="single" w:sz="2" w:space="0" w:color="auto"/>
              <w:left w:val="nil"/>
              <w:bottom w:val="single" w:sz="2" w:space="0" w:color="auto"/>
              <w:right w:val="nil"/>
            </w:tcBorders>
            <w:vAlign w:val="center"/>
            <w:hideMark/>
          </w:tcPr>
          <w:p w14:paraId="2DE4CC4B" w14:textId="77777777" w:rsidR="00614DC4" w:rsidRDefault="00614DC4">
            <w:pPr>
              <w:keepLines/>
              <w:tabs>
                <w:tab w:val="right" w:pos="2835"/>
                <w:tab w:val="right" w:pos="3969"/>
                <w:tab w:val="right" w:pos="5103"/>
                <w:tab w:val="right" w:pos="6237"/>
                <w:tab w:val="right" w:pos="7371"/>
              </w:tabs>
              <w:spacing w:after="0"/>
              <w:ind w:firstLine="163"/>
              <w:jc w:val="left"/>
              <w:rPr>
                <w:rFonts w:ascii="Arial Narrow" w:hAnsi="Arial Narrow"/>
                <w:i/>
                <w:spacing w:val="6"/>
              </w:rPr>
            </w:pPr>
            <w:r>
              <w:rPr>
                <w:rFonts w:ascii="Arial Narrow" w:hAnsi="Arial Narrow"/>
                <w:i/>
                <w:spacing w:val="6"/>
              </w:rPr>
              <w:t>Subtotal Ajustes, retenciones IRPF,  IVA y Especiales</w:t>
            </w:r>
          </w:p>
        </w:tc>
        <w:tc>
          <w:tcPr>
            <w:tcW w:w="1134" w:type="dxa"/>
            <w:tcBorders>
              <w:top w:val="single" w:sz="2" w:space="0" w:color="auto"/>
              <w:left w:val="nil"/>
              <w:bottom w:val="single" w:sz="2" w:space="0" w:color="auto"/>
              <w:right w:val="nil"/>
            </w:tcBorders>
            <w:vAlign w:val="center"/>
            <w:hideMark/>
          </w:tcPr>
          <w:p w14:paraId="3D7E2F0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i/>
                <w:spacing w:val="6"/>
              </w:rPr>
            </w:pPr>
            <w:r>
              <w:rPr>
                <w:rFonts w:ascii="Arial Narrow" w:hAnsi="Arial Narrow"/>
                <w:i/>
                <w:spacing w:val="6"/>
              </w:rPr>
              <w:t>1.129.606</w:t>
            </w:r>
          </w:p>
        </w:tc>
        <w:tc>
          <w:tcPr>
            <w:tcW w:w="1276" w:type="dxa"/>
            <w:tcBorders>
              <w:top w:val="single" w:sz="2" w:space="0" w:color="auto"/>
              <w:left w:val="nil"/>
              <w:bottom w:val="single" w:sz="2" w:space="0" w:color="auto"/>
              <w:right w:val="nil"/>
            </w:tcBorders>
            <w:noWrap/>
            <w:vAlign w:val="center"/>
            <w:hideMark/>
          </w:tcPr>
          <w:p w14:paraId="2CDF6BA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i/>
                <w:spacing w:val="6"/>
              </w:rPr>
            </w:pPr>
            <w:r>
              <w:rPr>
                <w:rFonts w:ascii="Arial Narrow" w:hAnsi="Arial Narrow"/>
                <w:i/>
                <w:spacing w:val="6"/>
              </w:rPr>
              <w:t>1.827.330</w:t>
            </w:r>
          </w:p>
        </w:tc>
      </w:tr>
      <w:tr w:rsidR="00614DC4" w14:paraId="52B55D0D" w14:textId="77777777" w:rsidTr="00C660E9">
        <w:trPr>
          <w:trHeight w:val="198"/>
        </w:trPr>
        <w:tc>
          <w:tcPr>
            <w:tcW w:w="6379" w:type="dxa"/>
            <w:tcBorders>
              <w:top w:val="single" w:sz="2" w:space="0" w:color="auto"/>
              <w:left w:val="nil"/>
              <w:bottom w:val="single" w:sz="4" w:space="0" w:color="auto"/>
              <w:right w:val="nil"/>
            </w:tcBorders>
            <w:vAlign w:val="center"/>
            <w:hideMark/>
          </w:tcPr>
          <w:p w14:paraId="12968015"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Participación de las diputaciones en los ingresos del Estado</w:t>
            </w:r>
          </w:p>
        </w:tc>
        <w:tc>
          <w:tcPr>
            <w:tcW w:w="1134" w:type="dxa"/>
            <w:tcBorders>
              <w:top w:val="single" w:sz="2" w:space="0" w:color="auto"/>
              <w:left w:val="nil"/>
              <w:bottom w:val="single" w:sz="4" w:space="0" w:color="auto"/>
              <w:right w:val="nil"/>
            </w:tcBorders>
            <w:vAlign w:val="center"/>
            <w:hideMark/>
          </w:tcPr>
          <w:p w14:paraId="32BC6FB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102</w:t>
            </w:r>
          </w:p>
        </w:tc>
        <w:tc>
          <w:tcPr>
            <w:tcW w:w="1276" w:type="dxa"/>
            <w:tcBorders>
              <w:top w:val="single" w:sz="2" w:space="0" w:color="auto"/>
              <w:left w:val="nil"/>
              <w:bottom w:val="single" w:sz="4" w:space="0" w:color="auto"/>
              <w:right w:val="nil"/>
            </w:tcBorders>
            <w:noWrap/>
            <w:vAlign w:val="center"/>
            <w:hideMark/>
          </w:tcPr>
          <w:p w14:paraId="02174B6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114</w:t>
            </w:r>
          </w:p>
        </w:tc>
      </w:tr>
      <w:tr w:rsidR="00614DC4" w14:paraId="689056F6" w14:textId="77777777" w:rsidTr="00C660E9">
        <w:trPr>
          <w:trHeight w:val="255"/>
        </w:trPr>
        <w:tc>
          <w:tcPr>
            <w:tcW w:w="6379" w:type="dxa"/>
            <w:tcBorders>
              <w:top w:val="single" w:sz="4" w:space="0" w:color="auto"/>
              <w:left w:val="nil"/>
              <w:bottom w:val="single" w:sz="4" w:space="0" w:color="auto"/>
              <w:right w:val="nil"/>
            </w:tcBorders>
            <w:shd w:val="clear" w:color="auto" w:fill="8DB3E2"/>
            <w:vAlign w:val="center"/>
            <w:hideMark/>
          </w:tcPr>
          <w:p w14:paraId="12BFAE5E"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bCs/>
                <w:spacing w:val="6"/>
                <w:sz w:val="18"/>
                <w:szCs w:val="18"/>
                <w:lang w:val="es-ES"/>
              </w:rPr>
            </w:pPr>
            <w:r>
              <w:rPr>
                <w:rFonts w:ascii="Arial" w:hAnsi="Arial" w:cs="Arial"/>
                <w:spacing w:val="6"/>
                <w:sz w:val="18"/>
                <w:szCs w:val="18"/>
              </w:rPr>
              <w:t>Total partidas Ingresos - Convenio</w:t>
            </w:r>
          </w:p>
        </w:tc>
        <w:tc>
          <w:tcPr>
            <w:tcW w:w="1134" w:type="dxa"/>
            <w:tcBorders>
              <w:top w:val="single" w:sz="4" w:space="0" w:color="auto"/>
              <w:left w:val="nil"/>
              <w:bottom w:val="single" w:sz="4" w:space="0" w:color="auto"/>
              <w:right w:val="nil"/>
            </w:tcBorders>
            <w:shd w:val="clear" w:color="auto" w:fill="8DB3E2"/>
            <w:vAlign w:val="center"/>
            <w:hideMark/>
          </w:tcPr>
          <w:p w14:paraId="5E91132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1.129.708</w:t>
            </w:r>
          </w:p>
        </w:tc>
        <w:tc>
          <w:tcPr>
            <w:tcW w:w="1276" w:type="dxa"/>
            <w:tcBorders>
              <w:top w:val="single" w:sz="4" w:space="0" w:color="auto"/>
              <w:left w:val="nil"/>
              <w:bottom w:val="single" w:sz="4" w:space="0" w:color="auto"/>
              <w:right w:val="nil"/>
            </w:tcBorders>
            <w:shd w:val="clear" w:color="auto" w:fill="8DB3E2"/>
            <w:noWrap/>
            <w:vAlign w:val="center"/>
            <w:hideMark/>
          </w:tcPr>
          <w:p w14:paraId="7E99AD0A"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1.827.443</w:t>
            </w:r>
          </w:p>
        </w:tc>
      </w:tr>
    </w:tbl>
    <w:p w14:paraId="0464FECD" w14:textId="77777777" w:rsidR="00614DC4" w:rsidRDefault="00614DC4" w:rsidP="00C660E9">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240"/>
        <w:ind w:left="0" w:firstLine="289"/>
        <w:rPr>
          <w:rFonts w:cs="Arial"/>
        </w:rPr>
      </w:pPr>
      <w:r>
        <w:rPr>
          <w:rFonts w:cs="Arial"/>
        </w:rPr>
        <w:t>En los gastos totales derivados del Convenio en 2022, por 882,69 millones, deben diferenciarse los siguientes conceptos:</w:t>
      </w:r>
    </w:p>
    <w:p w14:paraId="318FB360" w14:textId="77777777" w:rsidR="00614DC4" w:rsidRDefault="00614DC4" w:rsidP="00614DC4">
      <w:pPr>
        <w:pStyle w:val="texto"/>
        <w:numPr>
          <w:ilvl w:val="0"/>
          <w:numId w:val="20"/>
        </w:numPr>
        <w:spacing w:before="240"/>
      </w:pPr>
      <w:r>
        <w:t>Aportación provisional al Estado establecida para 2022 por 738,85 millones. En esta cuantía, es necesario indicar que la nueva metodología introducida en la modificación del convenio</w:t>
      </w:r>
      <w:r w:rsidR="00E12883">
        <w:t xml:space="preserve">, las retenciones por trabajo y capital no se descuentan de la aportación, sino </w:t>
      </w:r>
      <w:r>
        <w:t xml:space="preserve">que se contabilizan como ingreso. Por lo tanto, de la cifra de la aportación, ya no se descuentan 117,38 millones correspondientes a las retenciones de 2022, sino que se compensan y contabilizan como ingresos. </w:t>
      </w:r>
    </w:p>
    <w:p w14:paraId="70E1267D" w14:textId="77777777" w:rsidR="00614DC4" w:rsidRDefault="00614DC4" w:rsidP="00614DC4">
      <w:pPr>
        <w:pStyle w:val="texto"/>
        <w:numPr>
          <w:ilvl w:val="0"/>
          <w:numId w:val="20"/>
        </w:numPr>
        <w:spacing w:before="240"/>
      </w:pPr>
      <w:r>
        <w:t xml:space="preserve">Las diferencias entre las aportaciones provisionales y las que definitivamente se han determinado en 2022, han generado dos tipos de liquidaciones: </w:t>
      </w:r>
    </w:p>
    <w:p w14:paraId="088E8798" w14:textId="77777777" w:rsidR="00614DC4" w:rsidRDefault="00614DC4" w:rsidP="00614DC4">
      <w:pPr>
        <w:pStyle w:val="texto"/>
        <w:spacing w:before="240"/>
        <w:ind w:left="644" w:firstLine="0"/>
      </w:pPr>
      <w:r>
        <w:t>-</w:t>
      </w:r>
      <w:r w:rsidR="00C660E9">
        <w:t xml:space="preserve"> </w:t>
      </w:r>
      <w:r>
        <w:t>La aportación de 2021 ha generado un saldo favor del Estado a liquidar en 2022 por 143,84 millones</w:t>
      </w:r>
      <w:r w:rsidR="004266B2">
        <w:t>, ya que</w:t>
      </w:r>
      <w:r>
        <w:t xml:space="preserve"> la aportación definitiva de 2021 se estableció en 678,77 millones, frente a los 534,93 millones establecidos anteriormente como aportación provisional. Por lo tanto, computa como mayor gasto en 2022. </w:t>
      </w:r>
    </w:p>
    <w:p w14:paraId="5EF48132" w14:textId="77777777" w:rsidR="00457D2F" w:rsidRDefault="00614DC4" w:rsidP="00614DC4">
      <w:pPr>
        <w:pStyle w:val="texto"/>
        <w:spacing w:before="240"/>
        <w:ind w:left="644" w:firstLine="0"/>
      </w:pPr>
      <w:r>
        <w:t>-</w:t>
      </w:r>
      <w:r w:rsidR="00C660E9">
        <w:t xml:space="preserve"> </w:t>
      </w:r>
      <w:r>
        <w:t xml:space="preserve">Las aportaciones de los ejercicios 2018, 2019 y 2020 han generado un saldo a favor de Navarra de 22,80 millones, dado que la determinación de las aportaciones definitivas ha sido inferior a las que se fijaron como provisionales. Por lo tanto, computa como mayor ingreso en 2022. </w:t>
      </w:r>
    </w:p>
    <w:p w14:paraId="650D5718"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lastRenderedPageBreak/>
        <w:t xml:space="preserve">En los ingresos derivados del Convenio en 2022, por 1.827,43 millones deben diferenciarse los siguientes apartados: </w:t>
      </w:r>
    </w:p>
    <w:p w14:paraId="4BD31E31" w14:textId="77777777" w:rsidR="00614DC4" w:rsidRDefault="00614DC4" w:rsidP="00614DC4">
      <w:pPr>
        <w:pStyle w:val="texto"/>
        <w:numPr>
          <w:ilvl w:val="0"/>
          <w:numId w:val="21"/>
        </w:numPr>
        <w:spacing w:before="240"/>
      </w:pPr>
      <w:r>
        <w:t>Los ajustes por retenciones del trabajo y capital</w:t>
      </w:r>
      <w:r>
        <w:rPr>
          <w:rStyle w:val="Refdenotaalpie"/>
        </w:rPr>
        <w:footnoteReference w:id="17"/>
      </w:r>
      <w:r>
        <w:t xml:space="preserve"> en el IRPF por 303,08 millones, en los que hay que diferenciar los 117,38 millones citados anteriormente como ajustes del propio ejercicio, de los 185,70 millones correspondientes a retenciones de trabajo y capital de los ejercicios 2020 y 2021. </w:t>
      </w:r>
    </w:p>
    <w:p w14:paraId="7D3A1BE8" w14:textId="77777777" w:rsidR="00614DC4" w:rsidRDefault="00614DC4" w:rsidP="00614DC4">
      <w:pPr>
        <w:pStyle w:val="texto"/>
        <w:numPr>
          <w:ilvl w:val="0"/>
          <w:numId w:val="21"/>
        </w:numPr>
        <w:spacing w:before="240"/>
      </w:pPr>
      <w:r>
        <w:t xml:space="preserve">Los ajustes por IVA e Impuestos especiales por un importe conjunto de 1.501,45 millones, que incluyen tanto los ajustes de 2022, como los correspondientes a las regularizaciones correspondientes a los ejercicios 2020 y 2021. </w:t>
      </w:r>
    </w:p>
    <w:p w14:paraId="394D98E1" w14:textId="77777777" w:rsidR="00F30AE0" w:rsidRDefault="00614DC4" w:rsidP="00F30AE0">
      <w:pPr>
        <w:pStyle w:val="texto"/>
        <w:spacing w:after="0"/>
      </w:pPr>
      <w:bookmarkStart w:id="133" w:name="_Toc52267374"/>
      <w:bookmarkStart w:id="134" w:name="_Toc525907445"/>
      <w:bookmarkStart w:id="135" w:name="_Toc494270389"/>
      <w:r>
        <w:t xml:space="preserve">En el siguiente cuadro, y con el objetivo de intentar equiparar la metodología actual con la anterior, se refleja el efecto de los flujos financieros en 2022 derivados </w:t>
      </w:r>
      <w:r w:rsidR="00E12883">
        <w:t xml:space="preserve">de </w:t>
      </w:r>
      <w:r>
        <w:t xml:space="preserve">la modificación del Convenio Económico: </w:t>
      </w:r>
    </w:p>
    <w:p w14:paraId="70EEC47B" w14:textId="77777777" w:rsidR="00614DC4" w:rsidRDefault="00F30AE0" w:rsidP="001E6763">
      <w:pPr>
        <w:pStyle w:val="texto"/>
        <w:spacing w:before="120" w:after="60"/>
        <w:ind w:left="7371"/>
        <w:rPr>
          <w:rFonts w:ascii="Arial" w:hAnsi="Arial" w:cs="Arial"/>
          <w:sz w:val="18"/>
          <w:szCs w:val="18"/>
          <w:lang w:val="es-ES" w:eastAsia="es-ES"/>
        </w:rPr>
      </w:pPr>
      <w:r w:rsidRPr="001E6763">
        <w:rPr>
          <w:rFonts w:ascii="Arial" w:hAnsi="Arial" w:cs="Arial"/>
          <w:sz w:val="17"/>
          <w:szCs w:val="17"/>
          <w:lang w:val="es-ES" w:eastAsia="es-ES"/>
        </w:rPr>
        <w:t xml:space="preserve">   </w:t>
      </w:r>
      <w:r w:rsidR="00614DC4" w:rsidRPr="001E6763">
        <w:rPr>
          <w:rFonts w:ascii="Arial" w:hAnsi="Arial" w:cs="Arial"/>
          <w:sz w:val="17"/>
          <w:szCs w:val="17"/>
          <w:lang w:val="es-ES" w:eastAsia="es-ES"/>
        </w:rPr>
        <w:t xml:space="preserve">(en miles) </w:t>
      </w:r>
    </w:p>
    <w:tbl>
      <w:tblPr>
        <w:tblW w:w="0" w:type="dxa"/>
        <w:jc w:val="center"/>
        <w:tblLayout w:type="fixed"/>
        <w:tblCellMar>
          <w:left w:w="70" w:type="dxa"/>
          <w:right w:w="70" w:type="dxa"/>
        </w:tblCellMar>
        <w:tblLook w:val="04A0" w:firstRow="1" w:lastRow="0" w:firstColumn="1" w:lastColumn="0" w:noHBand="0" w:noVBand="1"/>
      </w:tblPr>
      <w:tblGrid>
        <w:gridCol w:w="7371"/>
        <w:gridCol w:w="1418"/>
      </w:tblGrid>
      <w:tr w:rsidR="00614DC4" w14:paraId="4ADAF5A9" w14:textId="77777777" w:rsidTr="00C660E9">
        <w:trPr>
          <w:trHeight w:val="255"/>
          <w:jc w:val="center"/>
        </w:trPr>
        <w:tc>
          <w:tcPr>
            <w:tcW w:w="8789" w:type="dxa"/>
            <w:gridSpan w:val="2"/>
            <w:tcBorders>
              <w:top w:val="single" w:sz="4" w:space="0" w:color="auto"/>
              <w:left w:val="nil"/>
              <w:bottom w:val="single" w:sz="4" w:space="0" w:color="auto"/>
              <w:right w:val="nil"/>
            </w:tcBorders>
            <w:shd w:val="clear" w:color="auto" w:fill="8DB3E2"/>
            <w:vAlign w:val="center"/>
            <w:hideMark/>
          </w:tcPr>
          <w:p w14:paraId="12F48D3C"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bCs/>
                <w:spacing w:val="6"/>
                <w:sz w:val="18"/>
                <w:szCs w:val="18"/>
                <w:lang w:val="es-ES"/>
              </w:rPr>
            </w:pPr>
            <w:r>
              <w:rPr>
                <w:rFonts w:ascii="Arial" w:hAnsi="Arial" w:cs="Arial"/>
                <w:spacing w:val="6"/>
                <w:sz w:val="18"/>
                <w:szCs w:val="18"/>
              </w:rPr>
              <w:t>Total flujos financieros Convenio Económico 2022</w:t>
            </w:r>
          </w:p>
        </w:tc>
      </w:tr>
      <w:tr w:rsidR="00614DC4" w14:paraId="287C1DCA" w14:textId="77777777" w:rsidTr="00C660E9">
        <w:trPr>
          <w:trHeight w:val="255"/>
          <w:jc w:val="center"/>
        </w:trPr>
        <w:tc>
          <w:tcPr>
            <w:tcW w:w="7371" w:type="dxa"/>
            <w:tcBorders>
              <w:top w:val="single" w:sz="4" w:space="0" w:color="auto"/>
              <w:left w:val="single" w:sz="4" w:space="0" w:color="auto"/>
              <w:bottom w:val="single" w:sz="4" w:space="0" w:color="auto"/>
            </w:tcBorders>
            <w:shd w:val="clear" w:color="auto" w:fill="FFFFFF" w:themeFill="background1"/>
            <w:vAlign w:val="center"/>
            <w:hideMark/>
          </w:tcPr>
          <w:p w14:paraId="4D0F3D72"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bCs/>
                <w:spacing w:val="6"/>
                <w:sz w:val="18"/>
                <w:szCs w:val="18"/>
                <w:lang w:val="es-ES"/>
              </w:rPr>
            </w:pPr>
            <w:r>
              <w:rPr>
                <w:rFonts w:ascii="Arial" w:hAnsi="Arial" w:cs="Arial"/>
                <w:bCs/>
                <w:spacing w:val="6"/>
                <w:sz w:val="18"/>
                <w:szCs w:val="18"/>
                <w:lang w:val="es-ES"/>
              </w:rPr>
              <w:t>Ajustes fiscales</w:t>
            </w:r>
          </w:p>
        </w:tc>
        <w:tc>
          <w:tcPr>
            <w:tcW w:w="1418" w:type="dxa"/>
            <w:tcBorders>
              <w:top w:val="single" w:sz="4" w:space="0" w:color="auto"/>
              <w:bottom w:val="single" w:sz="4" w:space="0" w:color="auto"/>
              <w:right w:val="single" w:sz="4" w:space="0" w:color="auto"/>
            </w:tcBorders>
            <w:shd w:val="clear" w:color="auto" w:fill="FFFFFF" w:themeFill="background1"/>
            <w:vAlign w:val="center"/>
          </w:tcPr>
          <w:p w14:paraId="5CB50B37"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p>
        </w:tc>
      </w:tr>
      <w:tr w:rsidR="00614DC4" w14:paraId="6C3CE08E" w14:textId="77777777" w:rsidTr="001E2880">
        <w:trPr>
          <w:trHeight w:val="198"/>
          <w:jc w:val="center"/>
        </w:trPr>
        <w:tc>
          <w:tcPr>
            <w:tcW w:w="7371" w:type="dxa"/>
            <w:tcBorders>
              <w:top w:val="single" w:sz="4" w:space="0" w:color="auto"/>
              <w:left w:val="nil"/>
              <w:bottom w:val="single" w:sz="2" w:space="0" w:color="auto"/>
            </w:tcBorders>
            <w:noWrap/>
            <w:vAlign w:val="center"/>
            <w:hideMark/>
          </w:tcPr>
          <w:p w14:paraId="3C8F9BEF" w14:textId="77777777" w:rsidR="00614DC4" w:rsidRDefault="00614DC4">
            <w:pPr>
              <w:spacing w:after="0"/>
              <w:ind w:firstLine="0"/>
              <w:jc w:val="left"/>
              <w:rPr>
                <w:rFonts w:ascii="Arial Narrow" w:hAnsi="Arial Narrow" w:cs="Calibri"/>
                <w:bCs/>
                <w:color w:val="000000"/>
                <w:lang w:val="es-ES" w:eastAsia="es-ES"/>
              </w:rPr>
            </w:pPr>
            <w:r>
              <w:rPr>
                <w:rFonts w:ascii="Arial Narrow" w:hAnsi="Arial Narrow" w:cs="Calibri"/>
                <w:bCs/>
                <w:color w:val="000000"/>
                <w:lang w:val="es-ES" w:eastAsia="es-ES"/>
              </w:rPr>
              <w:t>IVA (2020-2022)</w:t>
            </w:r>
          </w:p>
        </w:tc>
        <w:tc>
          <w:tcPr>
            <w:tcW w:w="1418" w:type="dxa"/>
            <w:tcBorders>
              <w:top w:val="single" w:sz="4" w:space="0" w:color="auto"/>
              <w:bottom w:val="single" w:sz="2" w:space="0" w:color="auto"/>
              <w:right w:val="nil"/>
            </w:tcBorders>
            <w:noWrap/>
            <w:vAlign w:val="bottom"/>
            <w:hideMark/>
          </w:tcPr>
          <w:p w14:paraId="6C5DF996"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1.363.868</w:t>
            </w:r>
          </w:p>
        </w:tc>
      </w:tr>
      <w:tr w:rsidR="00614DC4" w14:paraId="4A68FAF4" w14:textId="77777777" w:rsidTr="001E2880">
        <w:trPr>
          <w:trHeight w:val="198"/>
          <w:jc w:val="center"/>
        </w:trPr>
        <w:tc>
          <w:tcPr>
            <w:tcW w:w="7371" w:type="dxa"/>
            <w:tcBorders>
              <w:top w:val="single" w:sz="2" w:space="0" w:color="auto"/>
              <w:left w:val="nil"/>
              <w:bottom w:val="single" w:sz="2" w:space="0" w:color="auto"/>
            </w:tcBorders>
            <w:noWrap/>
            <w:vAlign w:val="center"/>
            <w:hideMark/>
          </w:tcPr>
          <w:p w14:paraId="767FAB88" w14:textId="77777777" w:rsidR="00614DC4" w:rsidRDefault="00614DC4">
            <w:pPr>
              <w:spacing w:after="0"/>
              <w:ind w:firstLine="0"/>
              <w:jc w:val="left"/>
              <w:rPr>
                <w:rFonts w:ascii="Arial Narrow" w:hAnsi="Arial Narrow" w:cs="Calibri"/>
                <w:bCs/>
                <w:color w:val="000000"/>
                <w:lang w:val="es-ES" w:eastAsia="es-ES"/>
              </w:rPr>
            </w:pPr>
            <w:r>
              <w:rPr>
                <w:rFonts w:ascii="Arial Narrow" w:hAnsi="Arial Narrow" w:cs="Calibri"/>
                <w:bCs/>
                <w:color w:val="000000"/>
                <w:lang w:val="es-ES" w:eastAsia="es-ES"/>
              </w:rPr>
              <w:t>Impuestos Especiales (2020-2022)</w:t>
            </w:r>
          </w:p>
        </w:tc>
        <w:tc>
          <w:tcPr>
            <w:tcW w:w="1418" w:type="dxa"/>
            <w:tcBorders>
              <w:top w:val="single" w:sz="2" w:space="0" w:color="auto"/>
              <w:bottom w:val="single" w:sz="2" w:space="0" w:color="auto"/>
              <w:right w:val="nil"/>
            </w:tcBorders>
            <w:noWrap/>
            <w:vAlign w:val="bottom"/>
            <w:hideMark/>
          </w:tcPr>
          <w:p w14:paraId="1AE47BAA"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137.585</w:t>
            </w:r>
          </w:p>
        </w:tc>
      </w:tr>
      <w:tr w:rsidR="00614DC4" w14:paraId="53F4DBE8" w14:textId="77777777" w:rsidTr="001E2880">
        <w:trPr>
          <w:trHeight w:val="198"/>
          <w:jc w:val="center"/>
        </w:trPr>
        <w:tc>
          <w:tcPr>
            <w:tcW w:w="7371" w:type="dxa"/>
            <w:tcBorders>
              <w:top w:val="single" w:sz="2" w:space="0" w:color="auto"/>
              <w:left w:val="nil"/>
              <w:bottom w:val="single" w:sz="2" w:space="0" w:color="auto"/>
            </w:tcBorders>
            <w:noWrap/>
            <w:vAlign w:val="center"/>
            <w:hideMark/>
          </w:tcPr>
          <w:p w14:paraId="38704672" w14:textId="77777777" w:rsidR="00614DC4" w:rsidRDefault="00614DC4">
            <w:pPr>
              <w:spacing w:after="0"/>
              <w:ind w:firstLine="0"/>
              <w:jc w:val="left"/>
              <w:rPr>
                <w:rFonts w:ascii="Arial Narrow" w:hAnsi="Arial Narrow" w:cs="Calibri"/>
                <w:b/>
                <w:color w:val="000000"/>
                <w:lang w:val="es-ES" w:eastAsia="es-ES"/>
              </w:rPr>
            </w:pPr>
            <w:r>
              <w:rPr>
                <w:rFonts w:ascii="Arial Narrow" w:hAnsi="Arial Narrow" w:cs="Calibri"/>
                <w:b/>
                <w:color w:val="000000"/>
                <w:lang w:val="es-ES" w:eastAsia="es-ES"/>
              </w:rPr>
              <w:t>Ajustes por impuestos indirectos</w:t>
            </w:r>
          </w:p>
        </w:tc>
        <w:tc>
          <w:tcPr>
            <w:tcW w:w="1418" w:type="dxa"/>
            <w:tcBorders>
              <w:top w:val="single" w:sz="2" w:space="0" w:color="auto"/>
              <w:bottom w:val="single" w:sz="2" w:space="0" w:color="auto"/>
              <w:right w:val="nil"/>
            </w:tcBorders>
            <w:noWrap/>
            <w:vAlign w:val="bottom"/>
            <w:hideMark/>
          </w:tcPr>
          <w:p w14:paraId="464B5B28" w14:textId="77777777" w:rsidR="00614DC4" w:rsidRDefault="00614DC4">
            <w:pPr>
              <w:spacing w:after="0"/>
              <w:ind w:firstLine="0"/>
              <w:jc w:val="right"/>
              <w:rPr>
                <w:rFonts w:ascii="Arial Narrow" w:hAnsi="Arial Narrow" w:cs="Calibri"/>
                <w:b/>
                <w:color w:val="000000"/>
                <w:lang w:val="es-ES" w:eastAsia="es-ES"/>
              </w:rPr>
            </w:pPr>
            <w:r>
              <w:rPr>
                <w:rFonts w:ascii="Arial Narrow" w:hAnsi="Arial Narrow" w:cs="Calibri"/>
                <w:b/>
                <w:color w:val="000000"/>
                <w:lang w:val="es-ES" w:eastAsia="es-ES"/>
              </w:rPr>
              <w:t>1.501.453</w:t>
            </w:r>
          </w:p>
        </w:tc>
      </w:tr>
      <w:tr w:rsidR="00614DC4" w14:paraId="7D69096E" w14:textId="77777777" w:rsidTr="001E2880">
        <w:trPr>
          <w:trHeight w:val="198"/>
          <w:jc w:val="center"/>
        </w:trPr>
        <w:tc>
          <w:tcPr>
            <w:tcW w:w="7371" w:type="dxa"/>
            <w:tcBorders>
              <w:top w:val="single" w:sz="2" w:space="0" w:color="auto"/>
              <w:left w:val="nil"/>
              <w:bottom w:val="single" w:sz="2" w:space="0" w:color="auto"/>
            </w:tcBorders>
            <w:noWrap/>
            <w:vAlign w:val="center"/>
            <w:hideMark/>
          </w:tcPr>
          <w:p w14:paraId="73A52CF8" w14:textId="77777777" w:rsidR="00614DC4" w:rsidRDefault="00614DC4">
            <w:pPr>
              <w:spacing w:after="0"/>
              <w:ind w:firstLine="0"/>
              <w:jc w:val="left"/>
              <w:rPr>
                <w:rFonts w:ascii="Arial Narrow" w:hAnsi="Arial Narrow" w:cs="Calibri"/>
                <w:b/>
                <w:color w:val="000000"/>
                <w:lang w:val="es-ES" w:eastAsia="es-ES"/>
              </w:rPr>
            </w:pPr>
            <w:r>
              <w:rPr>
                <w:rFonts w:ascii="Arial Narrow" w:hAnsi="Arial Narrow" w:cs="Calibri"/>
                <w:b/>
                <w:color w:val="000000"/>
                <w:lang w:val="es-ES" w:eastAsia="es-ES"/>
              </w:rPr>
              <w:t>Otros ingresos</w:t>
            </w:r>
          </w:p>
        </w:tc>
        <w:tc>
          <w:tcPr>
            <w:tcW w:w="1418" w:type="dxa"/>
            <w:tcBorders>
              <w:top w:val="single" w:sz="2" w:space="0" w:color="auto"/>
              <w:bottom w:val="single" w:sz="2" w:space="0" w:color="auto"/>
              <w:right w:val="nil"/>
            </w:tcBorders>
            <w:noWrap/>
            <w:vAlign w:val="bottom"/>
          </w:tcPr>
          <w:p w14:paraId="22BB1032" w14:textId="77777777" w:rsidR="00614DC4" w:rsidRDefault="00614DC4">
            <w:pPr>
              <w:spacing w:after="0"/>
              <w:ind w:firstLine="0"/>
              <w:jc w:val="right"/>
              <w:rPr>
                <w:rFonts w:ascii="Arial Narrow" w:hAnsi="Arial Narrow" w:cs="Calibri"/>
                <w:b/>
                <w:color w:val="000000"/>
                <w:lang w:val="es-ES" w:eastAsia="es-ES"/>
              </w:rPr>
            </w:pPr>
          </w:p>
        </w:tc>
      </w:tr>
      <w:tr w:rsidR="00614DC4" w14:paraId="33B4B8A2" w14:textId="77777777" w:rsidTr="001E2880">
        <w:trPr>
          <w:trHeight w:val="198"/>
          <w:jc w:val="center"/>
        </w:trPr>
        <w:tc>
          <w:tcPr>
            <w:tcW w:w="7371" w:type="dxa"/>
            <w:tcBorders>
              <w:top w:val="single" w:sz="2" w:space="0" w:color="auto"/>
              <w:left w:val="nil"/>
              <w:bottom w:val="single" w:sz="2" w:space="0" w:color="auto"/>
            </w:tcBorders>
            <w:noWrap/>
            <w:vAlign w:val="center"/>
            <w:hideMark/>
          </w:tcPr>
          <w:p w14:paraId="419BB4CD" w14:textId="77777777" w:rsidR="00614DC4" w:rsidRDefault="00614DC4">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Participación de las diputaciones en los ingresos del Estado</w:t>
            </w:r>
          </w:p>
        </w:tc>
        <w:tc>
          <w:tcPr>
            <w:tcW w:w="1418" w:type="dxa"/>
            <w:tcBorders>
              <w:top w:val="single" w:sz="2" w:space="0" w:color="auto"/>
              <w:bottom w:val="single" w:sz="2" w:space="0" w:color="auto"/>
              <w:right w:val="nil"/>
            </w:tcBorders>
            <w:noWrap/>
            <w:vAlign w:val="bottom"/>
            <w:hideMark/>
          </w:tcPr>
          <w:p w14:paraId="0D73EF6C"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114</w:t>
            </w:r>
          </w:p>
        </w:tc>
      </w:tr>
      <w:tr w:rsidR="00614DC4" w14:paraId="544D3010" w14:textId="77777777" w:rsidTr="001E2880">
        <w:trPr>
          <w:trHeight w:val="198"/>
          <w:jc w:val="center"/>
        </w:trPr>
        <w:tc>
          <w:tcPr>
            <w:tcW w:w="7371" w:type="dxa"/>
            <w:tcBorders>
              <w:top w:val="single" w:sz="2" w:space="0" w:color="auto"/>
              <w:left w:val="nil"/>
              <w:bottom w:val="single" w:sz="2" w:space="0" w:color="auto"/>
            </w:tcBorders>
            <w:noWrap/>
            <w:vAlign w:val="center"/>
            <w:hideMark/>
          </w:tcPr>
          <w:p w14:paraId="371BF3BF" w14:textId="77777777" w:rsidR="00614DC4" w:rsidRDefault="00614DC4">
            <w:pPr>
              <w:spacing w:after="0"/>
              <w:ind w:firstLine="0"/>
              <w:jc w:val="left"/>
              <w:rPr>
                <w:rFonts w:ascii="Arial Narrow" w:hAnsi="Arial Narrow" w:cs="Calibri"/>
                <w:b/>
                <w:color w:val="000000"/>
                <w:lang w:val="es-ES" w:eastAsia="es-ES"/>
              </w:rPr>
            </w:pPr>
            <w:r>
              <w:rPr>
                <w:rFonts w:ascii="Arial Narrow" w:hAnsi="Arial Narrow" w:cs="Calibri"/>
                <w:b/>
                <w:color w:val="000000"/>
                <w:lang w:val="es-ES" w:eastAsia="es-ES"/>
              </w:rPr>
              <w:t>Aportación económica</w:t>
            </w:r>
          </w:p>
        </w:tc>
        <w:tc>
          <w:tcPr>
            <w:tcW w:w="1418" w:type="dxa"/>
            <w:tcBorders>
              <w:top w:val="single" w:sz="2" w:space="0" w:color="auto"/>
              <w:bottom w:val="single" w:sz="2" w:space="0" w:color="auto"/>
              <w:right w:val="nil"/>
            </w:tcBorders>
            <w:noWrap/>
            <w:vAlign w:val="bottom"/>
          </w:tcPr>
          <w:p w14:paraId="4662B882" w14:textId="77777777" w:rsidR="00614DC4" w:rsidRDefault="00614DC4">
            <w:pPr>
              <w:spacing w:after="0"/>
              <w:ind w:firstLine="0"/>
              <w:jc w:val="right"/>
              <w:rPr>
                <w:rFonts w:ascii="Arial Narrow" w:hAnsi="Arial Narrow" w:cs="Calibri"/>
                <w:b/>
                <w:color w:val="000000"/>
                <w:lang w:val="es-ES" w:eastAsia="es-ES"/>
              </w:rPr>
            </w:pPr>
          </w:p>
        </w:tc>
      </w:tr>
      <w:tr w:rsidR="00614DC4" w14:paraId="3BD3ED0B" w14:textId="77777777" w:rsidTr="001E2880">
        <w:trPr>
          <w:trHeight w:val="198"/>
          <w:jc w:val="center"/>
        </w:trPr>
        <w:tc>
          <w:tcPr>
            <w:tcW w:w="7371" w:type="dxa"/>
            <w:tcBorders>
              <w:top w:val="single" w:sz="2" w:space="0" w:color="auto"/>
              <w:left w:val="nil"/>
              <w:bottom w:val="single" w:sz="2" w:space="0" w:color="auto"/>
            </w:tcBorders>
            <w:noWrap/>
            <w:vAlign w:val="center"/>
            <w:hideMark/>
          </w:tcPr>
          <w:p w14:paraId="3039B1AD" w14:textId="77777777" w:rsidR="00614DC4" w:rsidRDefault="00614DC4">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Aportación provisional</w:t>
            </w:r>
          </w:p>
        </w:tc>
        <w:tc>
          <w:tcPr>
            <w:tcW w:w="1418" w:type="dxa"/>
            <w:tcBorders>
              <w:top w:val="single" w:sz="2" w:space="0" w:color="auto"/>
              <w:bottom w:val="single" w:sz="2" w:space="0" w:color="auto"/>
              <w:right w:val="nil"/>
            </w:tcBorders>
            <w:noWrap/>
            <w:vAlign w:val="bottom"/>
            <w:hideMark/>
          </w:tcPr>
          <w:p w14:paraId="306207D9"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882.687</w:t>
            </w:r>
          </w:p>
        </w:tc>
      </w:tr>
      <w:tr w:rsidR="00614DC4" w14:paraId="4D0D4515" w14:textId="77777777" w:rsidTr="001E2880">
        <w:trPr>
          <w:trHeight w:val="198"/>
          <w:jc w:val="center"/>
        </w:trPr>
        <w:tc>
          <w:tcPr>
            <w:tcW w:w="7371" w:type="dxa"/>
            <w:tcBorders>
              <w:top w:val="single" w:sz="2" w:space="0" w:color="auto"/>
              <w:left w:val="nil"/>
              <w:bottom w:val="single" w:sz="2" w:space="0" w:color="auto"/>
            </w:tcBorders>
            <w:noWrap/>
            <w:vAlign w:val="center"/>
            <w:hideMark/>
          </w:tcPr>
          <w:p w14:paraId="4C399756" w14:textId="77777777" w:rsidR="00614DC4" w:rsidRDefault="00614DC4">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 Liquidación a favor de Navarra (2018-2020)</w:t>
            </w:r>
          </w:p>
        </w:tc>
        <w:tc>
          <w:tcPr>
            <w:tcW w:w="1418" w:type="dxa"/>
            <w:tcBorders>
              <w:top w:val="single" w:sz="2" w:space="0" w:color="auto"/>
              <w:bottom w:val="single" w:sz="2" w:space="0" w:color="auto"/>
              <w:right w:val="nil"/>
            </w:tcBorders>
            <w:noWrap/>
            <w:vAlign w:val="bottom"/>
            <w:hideMark/>
          </w:tcPr>
          <w:p w14:paraId="586F9E00"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-22.802</w:t>
            </w:r>
          </w:p>
        </w:tc>
      </w:tr>
      <w:tr w:rsidR="00614DC4" w14:paraId="4A6260FE" w14:textId="77777777" w:rsidTr="001E2880">
        <w:trPr>
          <w:trHeight w:val="198"/>
          <w:jc w:val="center"/>
        </w:trPr>
        <w:tc>
          <w:tcPr>
            <w:tcW w:w="7371" w:type="dxa"/>
            <w:tcBorders>
              <w:top w:val="single" w:sz="2" w:space="0" w:color="auto"/>
              <w:left w:val="nil"/>
              <w:bottom w:val="single" w:sz="2" w:space="0" w:color="auto"/>
            </w:tcBorders>
            <w:noWrap/>
            <w:vAlign w:val="center"/>
            <w:hideMark/>
          </w:tcPr>
          <w:p w14:paraId="112023BA" w14:textId="77777777" w:rsidR="00614DC4" w:rsidRDefault="00614DC4">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 xml:space="preserve"> - Ajuste retenciones trabajo y capital (2018-2022)</w:t>
            </w:r>
          </w:p>
        </w:tc>
        <w:tc>
          <w:tcPr>
            <w:tcW w:w="1418" w:type="dxa"/>
            <w:tcBorders>
              <w:top w:val="single" w:sz="2" w:space="0" w:color="auto"/>
              <w:bottom w:val="single" w:sz="2" w:space="0" w:color="auto"/>
              <w:right w:val="nil"/>
            </w:tcBorders>
            <w:noWrap/>
            <w:vAlign w:val="bottom"/>
            <w:hideMark/>
          </w:tcPr>
          <w:p w14:paraId="19075C08"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-303.075</w:t>
            </w:r>
          </w:p>
        </w:tc>
      </w:tr>
      <w:tr w:rsidR="00614DC4" w14:paraId="1C5C7F0E" w14:textId="77777777" w:rsidTr="00C660E9">
        <w:trPr>
          <w:trHeight w:val="198"/>
          <w:jc w:val="center"/>
        </w:trPr>
        <w:tc>
          <w:tcPr>
            <w:tcW w:w="7371" w:type="dxa"/>
            <w:tcBorders>
              <w:top w:val="single" w:sz="2" w:space="0" w:color="auto"/>
              <w:left w:val="nil"/>
              <w:bottom w:val="single" w:sz="4" w:space="0" w:color="auto"/>
            </w:tcBorders>
            <w:noWrap/>
            <w:vAlign w:val="center"/>
            <w:hideMark/>
          </w:tcPr>
          <w:p w14:paraId="3B2FD20E" w14:textId="77777777" w:rsidR="00614DC4" w:rsidRDefault="00614DC4">
            <w:pPr>
              <w:spacing w:after="0"/>
              <w:ind w:firstLine="0"/>
              <w:jc w:val="left"/>
              <w:rPr>
                <w:rFonts w:ascii="Arial Narrow" w:hAnsi="Arial Narrow" w:cs="Calibri"/>
                <w:b/>
                <w:color w:val="000000"/>
                <w:lang w:val="es-ES" w:eastAsia="es-ES"/>
              </w:rPr>
            </w:pPr>
            <w:r>
              <w:rPr>
                <w:rFonts w:ascii="Arial Narrow" w:hAnsi="Arial Narrow" w:cs="Calibri"/>
                <w:b/>
                <w:color w:val="000000"/>
                <w:lang w:val="es-ES" w:eastAsia="es-ES"/>
              </w:rPr>
              <w:t>Aportación neta</w:t>
            </w:r>
          </w:p>
        </w:tc>
        <w:tc>
          <w:tcPr>
            <w:tcW w:w="1418" w:type="dxa"/>
            <w:tcBorders>
              <w:top w:val="single" w:sz="2" w:space="0" w:color="auto"/>
              <w:bottom w:val="single" w:sz="4" w:space="0" w:color="auto"/>
              <w:right w:val="nil"/>
            </w:tcBorders>
            <w:noWrap/>
            <w:vAlign w:val="bottom"/>
            <w:hideMark/>
          </w:tcPr>
          <w:p w14:paraId="349A3E80" w14:textId="77777777" w:rsidR="00614DC4" w:rsidRDefault="00614DC4">
            <w:pPr>
              <w:spacing w:after="0"/>
              <w:ind w:firstLine="0"/>
              <w:jc w:val="right"/>
              <w:rPr>
                <w:rFonts w:ascii="Arial Narrow" w:hAnsi="Arial Narrow" w:cs="Calibri"/>
                <w:b/>
                <w:color w:val="000000"/>
                <w:lang w:val="es-ES" w:eastAsia="es-ES"/>
              </w:rPr>
            </w:pPr>
            <w:r>
              <w:rPr>
                <w:rFonts w:ascii="Arial Narrow" w:hAnsi="Arial Narrow" w:cs="Calibri"/>
                <w:b/>
                <w:color w:val="000000"/>
                <w:lang w:val="es-ES" w:eastAsia="es-ES"/>
              </w:rPr>
              <w:t>556.810</w:t>
            </w:r>
          </w:p>
        </w:tc>
      </w:tr>
      <w:tr w:rsidR="00614DC4" w14:paraId="781511EF" w14:textId="77777777" w:rsidTr="00C660E9">
        <w:trPr>
          <w:trHeight w:val="255"/>
          <w:jc w:val="center"/>
        </w:trPr>
        <w:tc>
          <w:tcPr>
            <w:tcW w:w="7371" w:type="dxa"/>
            <w:tcBorders>
              <w:top w:val="single" w:sz="4" w:space="0" w:color="auto"/>
              <w:left w:val="single" w:sz="4" w:space="0" w:color="auto"/>
              <w:bottom w:val="single" w:sz="4" w:space="0" w:color="auto"/>
            </w:tcBorders>
            <w:shd w:val="clear" w:color="auto" w:fill="8DB3E2"/>
            <w:vAlign w:val="center"/>
            <w:hideMark/>
          </w:tcPr>
          <w:p w14:paraId="23830BA9"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bCs/>
                <w:spacing w:val="6"/>
                <w:sz w:val="18"/>
                <w:szCs w:val="18"/>
                <w:lang w:val="es-ES"/>
              </w:rPr>
            </w:pPr>
            <w:r>
              <w:rPr>
                <w:rFonts w:ascii="Arial" w:hAnsi="Arial" w:cs="Arial"/>
                <w:bCs/>
                <w:spacing w:val="6"/>
                <w:sz w:val="18"/>
                <w:szCs w:val="18"/>
                <w:lang w:val="es-ES"/>
              </w:rPr>
              <w:t>Saldo neto a favor de Navarra en 2022</w:t>
            </w:r>
          </w:p>
        </w:tc>
        <w:tc>
          <w:tcPr>
            <w:tcW w:w="1418" w:type="dxa"/>
            <w:tcBorders>
              <w:top w:val="single" w:sz="4" w:space="0" w:color="auto"/>
              <w:bottom w:val="single" w:sz="4" w:space="0" w:color="auto"/>
              <w:right w:val="single" w:sz="4" w:space="0" w:color="auto"/>
            </w:tcBorders>
            <w:shd w:val="clear" w:color="auto" w:fill="8DB3E2"/>
            <w:vAlign w:val="center"/>
            <w:hideMark/>
          </w:tcPr>
          <w:p w14:paraId="7563287C"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944.756</w:t>
            </w:r>
          </w:p>
        </w:tc>
      </w:tr>
    </w:tbl>
    <w:p w14:paraId="5B5DE573" w14:textId="77777777" w:rsidR="0001437A" w:rsidRDefault="0001437A" w:rsidP="0021567D">
      <w:pPr>
        <w:tabs>
          <w:tab w:val="center" w:pos="2835"/>
          <w:tab w:val="center" w:pos="3969"/>
          <w:tab w:val="center" w:pos="5103"/>
          <w:tab w:val="center" w:pos="6237"/>
          <w:tab w:val="center" w:pos="7371"/>
        </w:tabs>
        <w:spacing w:before="360" w:after="240"/>
        <w:ind w:firstLine="284"/>
        <w:rPr>
          <w:rFonts w:ascii="Arial" w:hAnsi="Arial" w:cs="Arial"/>
          <w:i/>
          <w:spacing w:val="6"/>
          <w:sz w:val="25"/>
          <w:szCs w:val="25"/>
          <w:lang w:val="es-ES"/>
        </w:rPr>
      </w:pPr>
    </w:p>
    <w:p w14:paraId="3C384EB6" w14:textId="77777777" w:rsidR="0001437A" w:rsidRDefault="0001437A">
      <w:pPr>
        <w:spacing w:after="0"/>
        <w:ind w:firstLine="0"/>
        <w:jc w:val="left"/>
        <w:rPr>
          <w:rFonts w:ascii="Arial" w:hAnsi="Arial" w:cs="Arial"/>
          <w:i/>
          <w:spacing w:val="6"/>
          <w:sz w:val="25"/>
          <w:szCs w:val="25"/>
          <w:lang w:val="es-ES"/>
        </w:rPr>
      </w:pPr>
      <w:r>
        <w:rPr>
          <w:rFonts w:ascii="Arial" w:hAnsi="Arial" w:cs="Arial"/>
          <w:i/>
          <w:spacing w:val="6"/>
          <w:sz w:val="25"/>
          <w:szCs w:val="25"/>
          <w:lang w:val="es-ES"/>
        </w:rPr>
        <w:br w:type="page"/>
      </w:r>
    </w:p>
    <w:p w14:paraId="57305F1A" w14:textId="77777777" w:rsidR="00614DC4" w:rsidRDefault="00614DC4" w:rsidP="0021567D">
      <w:pPr>
        <w:tabs>
          <w:tab w:val="center" w:pos="2835"/>
          <w:tab w:val="center" w:pos="3969"/>
          <w:tab w:val="center" w:pos="5103"/>
          <w:tab w:val="center" w:pos="6237"/>
          <w:tab w:val="center" w:pos="7371"/>
        </w:tabs>
        <w:spacing w:before="360" w:after="240"/>
        <w:ind w:firstLine="284"/>
        <w:rPr>
          <w:rFonts w:ascii="Arial" w:hAnsi="Arial" w:cs="Arial"/>
          <w:i/>
          <w:spacing w:val="6"/>
          <w:sz w:val="25"/>
          <w:szCs w:val="25"/>
          <w:lang w:val="es-ES"/>
        </w:rPr>
      </w:pPr>
      <w:r>
        <w:rPr>
          <w:rFonts w:ascii="Arial" w:hAnsi="Arial" w:cs="Arial"/>
          <w:i/>
          <w:spacing w:val="6"/>
          <w:sz w:val="25"/>
          <w:szCs w:val="25"/>
          <w:lang w:val="es-ES"/>
        </w:rPr>
        <w:lastRenderedPageBreak/>
        <w:t>Transferencias de capital</w:t>
      </w:r>
    </w:p>
    <w:p w14:paraId="75BD511E" w14:textId="77777777" w:rsidR="00614DC4" w:rsidRDefault="00614DC4" w:rsidP="00F30AE0">
      <w:pPr>
        <w:pStyle w:val="texto"/>
        <w:spacing w:after="120"/>
        <w:rPr>
          <w:lang w:val="es-ES"/>
        </w:rPr>
      </w:pPr>
      <w:r>
        <w:rPr>
          <w:lang w:val="es-ES"/>
        </w:rPr>
        <w:t>Las transferencias de capital reconocidas en 2022 ascendieron a 207,43 millones. Suponen el cuatro por ciento del total de obligaciones reconocidas en el ejercicio y aumentan un 44 por ciento (63,83 millones) respecto a 2021 según el siguiente detalle:</w:t>
      </w:r>
    </w:p>
    <w:tbl>
      <w:tblPr>
        <w:tblW w:w="0" w:type="dxa"/>
        <w:tblLayout w:type="fixed"/>
        <w:tblCellMar>
          <w:left w:w="70" w:type="dxa"/>
          <w:right w:w="70" w:type="dxa"/>
        </w:tblCellMar>
        <w:tblLook w:val="04A0" w:firstRow="1" w:lastRow="0" w:firstColumn="1" w:lastColumn="0" w:noHBand="0" w:noVBand="1"/>
      </w:tblPr>
      <w:tblGrid>
        <w:gridCol w:w="8789"/>
      </w:tblGrid>
      <w:tr w:rsidR="00614DC4" w14:paraId="2D4A638B" w14:textId="77777777" w:rsidTr="00614DC4">
        <w:trPr>
          <w:trHeight w:val="255"/>
        </w:trPr>
        <w:tc>
          <w:tcPr>
            <w:tcW w:w="8789" w:type="dxa"/>
            <w:noWrap/>
            <w:vAlign w:val="center"/>
            <w:hideMark/>
          </w:tcPr>
          <w:p w14:paraId="7ADDE295" w14:textId="77777777" w:rsidR="00614DC4" w:rsidRPr="001E6763" w:rsidRDefault="00614DC4" w:rsidP="009B064A">
            <w:pPr>
              <w:spacing w:after="120"/>
              <w:ind w:firstLine="0"/>
              <w:jc w:val="right"/>
              <w:rPr>
                <w:rFonts w:ascii="Arial" w:hAnsi="Arial" w:cs="Arial"/>
                <w:sz w:val="17"/>
                <w:szCs w:val="17"/>
                <w:lang w:val="es-ES" w:eastAsia="es-ES"/>
              </w:rPr>
            </w:pPr>
            <w:r w:rsidRPr="001E6763">
              <w:rPr>
                <w:rFonts w:ascii="Arial" w:hAnsi="Arial" w:cs="Arial"/>
                <w:sz w:val="17"/>
                <w:szCs w:val="17"/>
                <w:lang w:val="es-ES" w:eastAsia="es-ES"/>
              </w:rPr>
              <w:t>(en miles)</w:t>
            </w:r>
          </w:p>
        </w:tc>
      </w:tr>
    </w:tbl>
    <w:tbl>
      <w:tblPr>
        <w:tblStyle w:val="Tablaconcuadrcula"/>
        <w:tblW w:w="50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59"/>
        <w:gridCol w:w="2112"/>
        <w:gridCol w:w="27"/>
        <w:gridCol w:w="2040"/>
        <w:gridCol w:w="39"/>
        <w:gridCol w:w="1082"/>
        <w:gridCol w:w="48"/>
      </w:tblGrid>
      <w:tr w:rsidR="00614DC4" w14:paraId="744D49EA" w14:textId="77777777" w:rsidTr="00614DC4">
        <w:trPr>
          <w:trHeight w:val="255"/>
        </w:trPr>
        <w:tc>
          <w:tcPr>
            <w:tcW w:w="1999" w:type="pct"/>
            <w:gridSpan w:val="2"/>
            <w:tcBorders>
              <w:top w:val="single" w:sz="4" w:space="0" w:color="auto"/>
              <w:left w:val="nil"/>
              <w:bottom w:val="single" w:sz="4" w:space="0" w:color="auto"/>
              <w:right w:val="nil"/>
            </w:tcBorders>
            <w:shd w:val="clear" w:color="auto" w:fill="8DB3E2"/>
            <w:vAlign w:val="center"/>
            <w:hideMark/>
          </w:tcPr>
          <w:p w14:paraId="19D99740" w14:textId="77777777" w:rsidR="00614DC4" w:rsidRDefault="00614DC4">
            <w:pPr>
              <w:tabs>
                <w:tab w:val="center" w:pos="2835"/>
                <w:tab w:val="center" w:pos="3969"/>
                <w:tab w:val="center" w:pos="5103"/>
                <w:tab w:val="center" w:pos="6237"/>
                <w:tab w:val="center" w:pos="7371"/>
              </w:tabs>
              <w:spacing w:after="0"/>
              <w:ind w:firstLine="0"/>
              <w:contextualSpacing/>
              <w:jc w:val="left"/>
              <w:rPr>
                <w:rFonts w:ascii="Arial" w:hAnsi="Arial" w:cs="Arial"/>
                <w:spacing w:val="6"/>
                <w:sz w:val="18"/>
                <w:szCs w:val="18"/>
                <w:lang w:val="es-ES"/>
              </w:rPr>
            </w:pPr>
            <w:r>
              <w:rPr>
                <w:rFonts w:ascii="Arial" w:hAnsi="Arial" w:cs="Arial"/>
                <w:spacing w:val="6"/>
                <w:sz w:val="18"/>
                <w:szCs w:val="18"/>
                <w:lang w:val="es-ES"/>
              </w:rPr>
              <w:t>Transferencias de capital</w:t>
            </w:r>
          </w:p>
        </w:tc>
        <w:tc>
          <w:tcPr>
            <w:tcW w:w="1200" w:type="pct"/>
            <w:gridSpan w:val="2"/>
            <w:tcBorders>
              <w:top w:val="single" w:sz="4" w:space="0" w:color="auto"/>
              <w:left w:val="nil"/>
              <w:bottom w:val="single" w:sz="4" w:space="0" w:color="auto"/>
              <w:right w:val="nil"/>
            </w:tcBorders>
            <w:shd w:val="clear" w:color="auto" w:fill="8DB3E2"/>
            <w:vAlign w:val="center"/>
            <w:hideMark/>
          </w:tcPr>
          <w:p w14:paraId="4B8C3E3A" w14:textId="77777777" w:rsidR="00614DC4" w:rsidRDefault="00614DC4">
            <w:pPr>
              <w:tabs>
                <w:tab w:val="center" w:pos="2835"/>
                <w:tab w:val="center" w:pos="3969"/>
                <w:tab w:val="center" w:pos="5103"/>
                <w:tab w:val="center" w:pos="6237"/>
                <w:tab w:val="center" w:pos="7371"/>
              </w:tabs>
              <w:spacing w:after="0"/>
              <w:ind w:firstLine="0"/>
              <w:contextualSpacing/>
              <w:jc w:val="right"/>
              <w:rPr>
                <w:rFonts w:ascii="Arial" w:hAnsi="Arial" w:cs="Arial"/>
                <w:spacing w:val="6"/>
                <w:sz w:val="18"/>
                <w:szCs w:val="18"/>
                <w:lang w:val="es-ES"/>
              </w:rPr>
            </w:pPr>
            <w:proofErr w:type="spellStart"/>
            <w:r>
              <w:rPr>
                <w:rFonts w:ascii="Arial" w:hAnsi="Arial" w:cs="Arial"/>
                <w:spacing w:val="6"/>
                <w:sz w:val="18"/>
                <w:szCs w:val="18"/>
                <w:lang w:val="es-ES"/>
              </w:rPr>
              <w:t>Obligac</w:t>
            </w:r>
            <w:proofErr w:type="spellEnd"/>
            <w:r>
              <w:rPr>
                <w:rFonts w:ascii="Arial" w:hAnsi="Arial" w:cs="Arial"/>
                <w:spacing w:val="6"/>
                <w:sz w:val="18"/>
                <w:szCs w:val="18"/>
                <w:lang w:val="es-ES"/>
              </w:rPr>
              <w:t xml:space="preserve">. </w:t>
            </w:r>
          </w:p>
          <w:p w14:paraId="5E3C17F3" w14:textId="77777777" w:rsidR="00614DC4" w:rsidRDefault="009B064A" w:rsidP="009B064A">
            <w:pPr>
              <w:tabs>
                <w:tab w:val="center" w:pos="2835"/>
                <w:tab w:val="center" w:pos="3969"/>
                <w:tab w:val="center" w:pos="5103"/>
                <w:tab w:val="center" w:pos="6237"/>
                <w:tab w:val="center" w:pos="7371"/>
              </w:tabs>
              <w:spacing w:after="0"/>
              <w:ind w:firstLine="0"/>
              <w:contextualSpacing/>
              <w:jc w:val="right"/>
              <w:rPr>
                <w:rFonts w:ascii="Arial" w:hAnsi="Arial" w:cs="Arial"/>
                <w:spacing w:val="6"/>
                <w:sz w:val="18"/>
                <w:szCs w:val="18"/>
                <w:lang w:val="es-ES"/>
              </w:rPr>
            </w:pPr>
            <w:proofErr w:type="spellStart"/>
            <w:r>
              <w:rPr>
                <w:rFonts w:ascii="Arial" w:hAnsi="Arial" w:cs="Arial"/>
                <w:spacing w:val="6"/>
                <w:sz w:val="18"/>
                <w:szCs w:val="18"/>
                <w:lang w:val="es-ES"/>
              </w:rPr>
              <w:t>R</w:t>
            </w:r>
            <w:r w:rsidR="00614DC4">
              <w:rPr>
                <w:rFonts w:ascii="Arial" w:hAnsi="Arial" w:cs="Arial"/>
                <w:spacing w:val="6"/>
                <w:sz w:val="18"/>
                <w:szCs w:val="18"/>
                <w:lang w:val="es-ES"/>
              </w:rPr>
              <w:t>econoc</w:t>
            </w:r>
            <w:proofErr w:type="spellEnd"/>
            <w:r w:rsidR="00614DC4">
              <w:rPr>
                <w:rFonts w:ascii="Arial" w:hAnsi="Arial" w:cs="Arial"/>
                <w:spacing w:val="6"/>
                <w:sz w:val="18"/>
                <w:szCs w:val="18"/>
                <w:lang w:val="es-ES"/>
              </w:rPr>
              <w:t xml:space="preserve">. </w:t>
            </w:r>
            <w:r>
              <w:rPr>
                <w:rFonts w:ascii="Arial" w:hAnsi="Arial" w:cs="Arial"/>
                <w:spacing w:val="6"/>
                <w:sz w:val="18"/>
                <w:szCs w:val="18"/>
                <w:lang w:val="es-ES"/>
              </w:rPr>
              <w:t>N</w:t>
            </w:r>
            <w:r w:rsidR="00614DC4">
              <w:rPr>
                <w:rFonts w:ascii="Arial" w:hAnsi="Arial" w:cs="Arial"/>
                <w:spacing w:val="6"/>
                <w:sz w:val="18"/>
                <w:szCs w:val="18"/>
                <w:lang w:val="es-ES"/>
              </w:rPr>
              <w:t>etas 2021</w:t>
            </w:r>
          </w:p>
        </w:tc>
        <w:tc>
          <w:tcPr>
            <w:tcW w:w="1167" w:type="pct"/>
            <w:gridSpan w:val="2"/>
            <w:tcBorders>
              <w:top w:val="single" w:sz="4" w:space="0" w:color="auto"/>
              <w:left w:val="nil"/>
              <w:bottom w:val="single" w:sz="4" w:space="0" w:color="auto"/>
              <w:right w:val="nil"/>
            </w:tcBorders>
            <w:shd w:val="clear" w:color="auto" w:fill="8DB3E2"/>
            <w:vAlign w:val="center"/>
            <w:hideMark/>
          </w:tcPr>
          <w:p w14:paraId="426FC029" w14:textId="77777777" w:rsidR="00614DC4" w:rsidRDefault="00614DC4">
            <w:pPr>
              <w:tabs>
                <w:tab w:val="center" w:pos="2835"/>
                <w:tab w:val="center" w:pos="3969"/>
                <w:tab w:val="center" w:pos="5103"/>
                <w:tab w:val="center" w:pos="6237"/>
                <w:tab w:val="center" w:pos="7371"/>
              </w:tabs>
              <w:spacing w:after="0"/>
              <w:ind w:firstLine="0"/>
              <w:contextualSpacing/>
              <w:jc w:val="right"/>
              <w:rPr>
                <w:rFonts w:ascii="Arial" w:hAnsi="Arial" w:cs="Arial"/>
                <w:spacing w:val="6"/>
                <w:sz w:val="18"/>
                <w:szCs w:val="18"/>
                <w:lang w:val="es-ES"/>
              </w:rPr>
            </w:pPr>
            <w:proofErr w:type="spellStart"/>
            <w:r>
              <w:rPr>
                <w:rFonts w:ascii="Arial" w:hAnsi="Arial" w:cs="Arial"/>
                <w:spacing w:val="6"/>
                <w:sz w:val="18"/>
                <w:szCs w:val="18"/>
                <w:lang w:val="es-ES"/>
              </w:rPr>
              <w:t>Obligac</w:t>
            </w:r>
            <w:proofErr w:type="spellEnd"/>
            <w:r>
              <w:rPr>
                <w:rFonts w:ascii="Arial" w:hAnsi="Arial" w:cs="Arial"/>
                <w:spacing w:val="6"/>
                <w:sz w:val="18"/>
                <w:szCs w:val="18"/>
                <w:lang w:val="es-ES"/>
              </w:rPr>
              <w:t xml:space="preserve">. </w:t>
            </w:r>
          </w:p>
          <w:p w14:paraId="542BBA89" w14:textId="77777777" w:rsidR="00614DC4" w:rsidRDefault="009B064A" w:rsidP="009B064A">
            <w:pPr>
              <w:tabs>
                <w:tab w:val="center" w:pos="2835"/>
                <w:tab w:val="center" w:pos="3969"/>
                <w:tab w:val="center" w:pos="5103"/>
                <w:tab w:val="center" w:pos="6237"/>
                <w:tab w:val="center" w:pos="7371"/>
              </w:tabs>
              <w:spacing w:after="0"/>
              <w:ind w:firstLine="0"/>
              <w:contextualSpacing/>
              <w:jc w:val="right"/>
              <w:rPr>
                <w:rFonts w:ascii="Arial" w:hAnsi="Arial" w:cs="Arial"/>
                <w:spacing w:val="6"/>
                <w:sz w:val="18"/>
                <w:szCs w:val="18"/>
                <w:lang w:val="es-ES"/>
              </w:rPr>
            </w:pPr>
            <w:proofErr w:type="spellStart"/>
            <w:r>
              <w:rPr>
                <w:rFonts w:ascii="Arial" w:hAnsi="Arial" w:cs="Arial"/>
                <w:spacing w:val="6"/>
                <w:sz w:val="18"/>
                <w:szCs w:val="18"/>
                <w:lang w:val="es-ES"/>
              </w:rPr>
              <w:t>R</w:t>
            </w:r>
            <w:r w:rsidR="00614DC4">
              <w:rPr>
                <w:rFonts w:ascii="Arial" w:hAnsi="Arial" w:cs="Arial"/>
                <w:spacing w:val="6"/>
                <w:sz w:val="18"/>
                <w:szCs w:val="18"/>
                <w:lang w:val="es-ES"/>
              </w:rPr>
              <w:t>econoc</w:t>
            </w:r>
            <w:proofErr w:type="spellEnd"/>
            <w:r w:rsidR="00614DC4">
              <w:rPr>
                <w:rFonts w:ascii="Arial" w:hAnsi="Arial" w:cs="Arial"/>
                <w:spacing w:val="6"/>
                <w:sz w:val="18"/>
                <w:szCs w:val="18"/>
                <w:lang w:val="es-ES"/>
              </w:rPr>
              <w:t xml:space="preserve">. </w:t>
            </w:r>
            <w:r>
              <w:rPr>
                <w:rFonts w:ascii="Arial" w:hAnsi="Arial" w:cs="Arial"/>
                <w:spacing w:val="6"/>
                <w:sz w:val="18"/>
                <w:szCs w:val="18"/>
                <w:lang w:val="es-ES"/>
              </w:rPr>
              <w:t>N</w:t>
            </w:r>
            <w:r w:rsidR="00614DC4">
              <w:rPr>
                <w:rFonts w:ascii="Arial" w:hAnsi="Arial" w:cs="Arial"/>
                <w:spacing w:val="6"/>
                <w:sz w:val="18"/>
                <w:szCs w:val="18"/>
                <w:lang w:val="es-ES"/>
              </w:rPr>
              <w:t>etas 2022</w:t>
            </w:r>
          </w:p>
        </w:tc>
        <w:tc>
          <w:tcPr>
            <w:tcW w:w="634" w:type="pct"/>
            <w:gridSpan w:val="2"/>
            <w:tcBorders>
              <w:top w:val="single" w:sz="4" w:space="0" w:color="auto"/>
              <w:left w:val="nil"/>
              <w:bottom w:val="single" w:sz="4" w:space="0" w:color="auto"/>
              <w:right w:val="nil"/>
            </w:tcBorders>
            <w:shd w:val="clear" w:color="auto" w:fill="8DB3E2"/>
            <w:vAlign w:val="center"/>
            <w:hideMark/>
          </w:tcPr>
          <w:p w14:paraId="2CA00B36" w14:textId="77777777" w:rsidR="00614DC4" w:rsidRDefault="00614DC4">
            <w:pPr>
              <w:tabs>
                <w:tab w:val="center" w:pos="2835"/>
                <w:tab w:val="center" w:pos="3969"/>
                <w:tab w:val="center" w:pos="5103"/>
                <w:tab w:val="center" w:pos="6237"/>
                <w:tab w:val="center" w:pos="7371"/>
              </w:tabs>
              <w:spacing w:after="0"/>
              <w:ind w:firstLine="0"/>
              <w:contextualSpacing/>
              <w:jc w:val="right"/>
              <w:rPr>
                <w:rFonts w:ascii="Arial" w:hAnsi="Arial" w:cs="Arial"/>
                <w:spacing w:val="6"/>
                <w:sz w:val="18"/>
                <w:szCs w:val="18"/>
                <w:lang w:val="es-ES"/>
              </w:rPr>
            </w:pPr>
            <w:r>
              <w:rPr>
                <w:rFonts w:ascii="Arial" w:hAnsi="Arial" w:cs="Arial"/>
                <w:spacing w:val="6"/>
                <w:sz w:val="18"/>
                <w:szCs w:val="18"/>
                <w:lang w:val="es-ES"/>
              </w:rPr>
              <w:t xml:space="preserve">% Var. </w:t>
            </w:r>
          </w:p>
          <w:p w14:paraId="12DAF09C" w14:textId="77777777" w:rsidR="00614DC4" w:rsidRDefault="00614DC4">
            <w:pPr>
              <w:tabs>
                <w:tab w:val="center" w:pos="2835"/>
                <w:tab w:val="center" w:pos="3969"/>
                <w:tab w:val="center" w:pos="5103"/>
                <w:tab w:val="center" w:pos="6237"/>
                <w:tab w:val="center" w:pos="7371"/>
              </w:tabs>
              <w:spacing w:after="0"/>
              <w:ind w:firstLine="0"/>
              <w:contextualSpacing/>
              <w:jc w:val="right"/>
              <w:rPr>
                <w:rFonts w:ascii="Arial" w:hAnsi="Arial" w:cs="Arial"/>
                <w:spacing w:val="6"/>
                <w:sz w:val="18"/>
                <w:szCs w:val="18"/>
                <w:lang w:val="es-ES"/>
              </w:rPr>
            </w:pPr>
            <w:r>
              <w:rPr>
                <w:rFonts w:ascii="Arial" w:hAnsi="Arial" w:cs="Arial"/>
                <w:spacing w:val="6"/>
                <w:sz w:val="18"/>
                <w:szCs w:val="18"/>
                <w:lang w:val="es-ES"/>
              </w:rPr>
              <w:t>2022/2021</w:t>
            </w:r>
          </w:p>
        </w:tc>
      </w:tr>
      <w:tr w:rsidR="00614DC4" w:rsidRPr="0021567D" w14:paraId="08D823EE" w14:textId="77777777" w:rsidTr="009B064A">
        <w:trPr>
          <w:gridAfter w:val="1"/>
          <w:wAfter w:w="27" w:type="pct"/>
          <w:trHeight w:val="198"/>
        </w:trPr>
        <w:tc>
          <w:tcPr>
            <w:tcW w:w="1910" w:type="pct"/>
            <w:tcBorders>
              <w:top w:val="single" w:sz="2" w:space="0" w:color="auto"/>
              <w:left w:val="nil"/>
              <w:bottom w:val="single" w:sz="2" w:space="0" w:color="auto"/>
              <w:right w:val="nil"/>
            </w:tcBorders>
            <w:vAlign w:val="center"/>
            <w:hideMark/>
          </w:tcPr>
          <w:p w14:paraId="54198D84" w14:textId="77777777" w:rsidR="00614DC4" w:rsidRPr="009B064A" w:rsidRDefault="00614DC4">
            <w:pPr>
              <w:spacing w:after="0"/>
              <w:ind w:firstLine="0"/>
              <w:contextualSpacing/>
              <w:jc w:val="left"/>
              <w:rPr>
                <w:rFonts w:ascii="Arial Narrow" w:hAnsi="Arial Narrow"/>
              </w:rPr>
            </w:pPr>
            <w:r w:rsidRPr="009B064A">
              <w:rPr>
                <w:rFonts w:ascii="Arial Narrow" w:hAnsi="Arial Narrow"/>
              </w:rPr>
              <w:t>A fundaciones</w:t>
            </w:r>
          </w:p>
        </w:tc>
        <w:tc>
          <w:tcPr>
            <w:tcW w:w="1274" w:type="pct"/>
            <w:gridSpan w:val="2"/>
            <w:tcBorders>
              <w:top w:val="single" w:sz="2" w:space="0" w:color="auto"/>
              <w:left w:val="nil"/>
              <w:bottom w:val="single" w:sz="2" w:space="0" w:color="auto"/>
              <w:right w:val="nil"/>
            </w:tcBorders>
            <w:vAlign w:val="center"/>
            <w:hideMark/>
          </w:tcPr>
          <w:p w14:paraId="7356F65D"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sidRPr="009B064A">
              <w:rPr>
                <w:rFonts w:ascii="Arial Narrow" w:hAnsi="Arial Narrow"/>
                <w:spacing w:val="6"/>
              </w:rPr>
              <w:t>4.646</w:t>
            </w:r>
          </w:p>
        </w:tc>
        <w:tc>
          <w:tcPr>
            <w:tcW w:w="1160" w:type="pct"/>
            <w:gridSpan w:val="2"/>
            <w:tcBorders>
              <w:top w:val="single" w:sz="4" w:space="0" w:color="auto"/>
              <w:left w:val="nil"/>
              <w:bottom w:val="single" w:sz="2" w:space="0" w:color="auto"/>
              <w:right w:val="nil"/>
            </w:tcBorders>
            <w:hideMark/>
          </w:tcPr>
          <w:p w14:paraId="6A363FD3"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sidRPr="009B064A">
              <w:rPr>
                <w:rFonts w:ascii="Arial Narrow" w:hAnsi="Arial Narrow"/>
                <w:spacing w:val="6"/>
              </w:rPr>
              <w:t>4.109</w:t>
            </w:r>
          </w:p>
        </w:tc>
        <w:tc>
          <w:tcPr>
            <w:tcW w:w="629" w:type="pct"/>
            <w:gridSpan w:val="2"/>
            <w:tcBorders>
              <w:top w:val="single" w:sz="4" w:space="0" w:color="auto"/>
              <w:left w:val="nil"/>
              <w:bottom w:val="single" w:sz="2" w:space="0" w:color="auto"/>
              <w:right w:val="nil"/>
            </w:tcBorders>
            <w:vAlign w:val="center"/>
            <w:hideMark/>
          </w:tcPr>
          <w:p w14:paraId="3E3B6D2D"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sidRPr="009B064A">
              <w:rPr>
                <w:rFonts w:ascii="Arial Narrow" w:hAnsi="Arial Narrow"/>
                <w:spacing w:val="6"/>
              </w:rPr>
              <w:t>-12</w:t>
            </w:r>
          </w:p>
        </w:tc>
      </w:tr>
      <w:tr w:rsidR="00614DC4" w14:paraId="618C7C26" w14:textId="77777777" w:rsidTr="009B064A">
        <w:trPr>
          <w:gridAfter w:val="1"/>
          <w:wAfter w:w="27" w:type="pct"/>
          <w:trHeight w:val="198"/>
        </w:trPr>
        <w:tc>
          <w:tcPr>
            <w:tcW w:w="1910" w:type="pct"/>
            <w:tcBorders>
              <w:top w:val="single" w:sz="2" w:space="0" w:color="auto"/>
              <w:left w:val="nil"/>
              <w:bottom w:val="single" w:sz="2" w:space="0" w:color="auto"/>
              <w:right w:val="nil"/>
            </w:tcBorders>
            <w:vAlign w:val="center"/>
            <w:hideMark/>
          </w:tcPr>
          <w:p w14:paraId="66E706FF" w14:textId="77777777" w:rsidR="00614DC4" w:rsidRPr="009B064A" w:rsidRDefault="00614DC4">
            <w:pPr>
              <w:spacing w:after="0"/>
              <w:ind w:firstLine="0"/>
              <w:contextualSpacing/>
              <w:jc w:val="left"/>
              <w:rPr>
                <w:rFonts w:ascii="Arial Narrow" w:hAnsi="Arial Narrow"/>
              </w:rPr>
            </w:pPr>
            <w:r w:rsidRPr="009B064A">
              <w:rPr>
                <w:rFonts w:ascii="Arial Narrow" w:hAnsi="Arial Narrow"/>
              </w:rPr>
              <w:t>A empresas públicas y otros entes públicos</w:t>
            </w:r>
          </w:p>
        </w:tc>
        <w:tc>
          <w:tcPr>
            <w:tcW w:w="1274" w:type="pct"/>
            <w:gridSpan w:val="2"/>
            <w:tcBorders>
              <w:top w:val="single" w:sz="2" w:space="0" w:color="auto"/>
              <w:left w:val="nil"/>
              <w:bottom w:val="single" w:sz="2" w:space="0" w:color="auto"/>
              <w:right w:val="nil"/>
            </w:tcBorders>
            <w:vAlign w:val="center"/>
            <w:hideMark/>
          </w:tcPr>
          <w:p w14:paraId="480464EA"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sidRPr="009B064A">
              <w:rPr>
                <w:rFonts w:ascii="Arial Narrow" w:hAnsi="Arial Narrow"/>
                <w:spacing w:val="6"/>
              </w:rPr>
              <w:t>5.158</w:t>
            </w:r>
          </w:p>
        </w:tc>
        <w:tc>
          <w:tcPr>
            <w:tcW w:w="1160" w:type="pct"/>
            <w:gridSpan w:val="2"/>
            <w:tcBorders>
              <w:top w:val="single" w:sz="2" w:space="0" w:color="auto"/>
              <w:bottom w:val="single" w:sz="2" w:space="0" w:color="auto"/>
            </w:tcBorders>
            <w:hideMark/>
          </w:tcPr>
          <w:p w14:paraId="6BA03DA5"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sidRPr="009B064A">
              <w:rPr>
                <w:rFonts w:ascii="Arial Narrow" w:hAnsi="Arial Narrow"/>
                <w:spacing w:val="6"/>
              </w:rPr>
              <w:t>10.023</w:t>
            </w:r>
          </w:p>
        </w:tc>
        <w:tc>
          <w:tcPr>
            <w:tcW w:w="629" w:type="pct"/>
            <w:gridSpan w:val="2"/>
            <w:tcBorders>
              <w:top w:val="single" w:sz="2" w:space="0" w:color="auto"/>
              <w:bottom w:val="single" w:sz="2" w:space="0" w:color="auto"/>
            </w:tcBorders>
            <w:vAlign w:val="center"/>
            <w:hideMark/>
          </w:tcPr>
          <w:p w14:paraId="7D69DE92"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sidRPr="009B064A">
              <w:rPr>
                <w:rFonts w:ascii="Arial Narrow" w:hAnsi="Arial Narrow"/>
                <w:spacing w:val="6"/>
              </w:rPr>
              <w:t>94</w:t>
            </w:r>
          </w:p>
        </w:tc>
      </w:tr>
      <w:tr w:rsidR="00614DC4" w14:paraId="356CDA9F" w14:textId="77777777" w:rsidTr="009B064A">
        <w:trPr>
          <w:gridAfter w:val="1"/>
          <w:wAfter w:w="27" w:type="pct"/>
          <w:trHeight w:val="198"/>
        </w:trPr>
        <w:tc>
          <w:tcPr>
            <w:tcW w:w="1910" w:type="pct"/>
            <w:tcBorders>
              <w:top w:val="single" w:sz="2" w:space="0" w:color="auto"/>
              <w:left w:val="nil"/>
              <w:bottom w:val="single" w:sz="2" w:space="0" w:color="auto"/>
              <w:right w:val="nil"/>
            </w:tcBorders>
            <w:vAlign w:val="center"/>
            <w:hideMark/>
          </w:tcPr>
          <w:p w14:paraId="6583BA69" w14:textId="77777777" w:rsidR="00614DC4" w:rsidRPr="009B064A" w:rsidRDefault="00614DC4">
            <w:pPr>
              <w:spacing w:after="0"/>
              <w:ind w:firstLine="0"/>
              <w:contextualSpacing/>
              <w:jc w:val="left"/>
              <w:rPr>
                <w:rFonts w:ascii="Arial Narrow" w:hAnsi="Arial Narrow"/>
              </w:rPr>
            </w:pPr>
            <w:r w:rsidRPr="009B064A">
              <w:rPr>
                <w:rFonts w:ascii="Arial Narrow" w:hAnsi="Arial Narrow"/>
              </w:rPr>
              <w:t>A entidades locales</w:t>
            </w:r>
          </w:p>
        </w:tc>
        <w:tc>
          <w:tcPr>
            <w:tcW w:w="1274" w:type="pct"/>
            <w:gridSpan w:val="2"/>
            <w:tcBorders>
              <w:top w:val="single" w:sz="2" w:space="0" w:color="auto"/>
              <w:left w:val="nil"/>
              <w:bottom w:val="single" w:sz="2" w:space="0" w:color="auto"/>
              <w:right w:val="nil"/>
            </w:tcBorders>
            <w:vAlign w:val="center"/>
            <w:hideMark/>
          </w:tcPr>
          <w:p w14:paraId="09932A9C"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sidRPr="009B064A">
              <w:rPr>
                <w:rFonts w:ascii="Arial Narrow" w:hAnsi="Arial Narrow"/>
                <w:spacing w:val="6"/>
              </w:rPr>
              <w:t>30.263</w:t>
            </w:r>
          </w:p>
        </w:tc>
        <w:tc>
          <w:tcPr>
            <w:tcW w:w="1160" w:type="pct"/>
            <w:gridSpan w:val="2"/>
            <w:tcBorders>
              <w:top w:val="single" w:sz="2" w:space="0" w:color="auto"/>
              <w:bottom w:val="single" w:sz="2" w:space="0" w:color="auto"/>
            </w:tcBorders>
            <w:hideMark/>
          </w:tcPr>
          <w:p w14:paraId="6DD65BB1"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sidRPr="009B064A">
              <w:rPr>
                <w:rFonts w:ascii="Arial Narrow" w:hAnsi="Arial Narrow"/>
                <w:spacing w:val="6"/>
              </w:rPr>
              <w:t>84.617</w:t>
            </w:r>
          </w:p>
        </w:tc>
        <w:tc>
          <w:tcPr>
            <w:tcW w:w="629" w:type="pct"/>
            <w:gridSpan w:val="2"/>
            <w:tcBorders>
              <w:top w:val="single" w:sz="2" w:space="0" w:color="auto"/>
              <w:bottom w:val="single" w:sz="2" w:space="0" w:color="auto"/>
            </w:tcBorders>
            <w:vAlign w:val="center"/>
            <w:hideMark/>
          </w:tcPr>
          <w:p w14:paraId="538877E8"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sidRPr="009B064A">
              <w:rPr>
                <w:rFonts w:ascii="Arial Narrow" w:hAnsi="Arial Narrow"/>
                <w:spacing w:val="6"/>
              </w:rPr>
              <w:t>180</w:t>
            </w:r>
          </w:p>
        </w:tc>
      </w:tr>
      <w:tr w:rsidR="00614DC4" w14:paraId="5CA2F4D5" w14:textId="77777777" w:rsidTr="009B064A">
        <w:trPr>
          <w:gridAfter w:val="1"/>
          <w:wAfter w:w="27" w:type="pct"/>
          <w:trHeight w:val="198"/>
        </w:trPr>
        <w:tc>
          <w:tcPr>
            <w:tcW w:w="1910" w:type="pct"/>
            <w:tcBorders>
              <w:top w:val="single" w:sz="2" w:space="0" w:color="auto"/>
              <w:left w:val="nil"/>
              <w:bottom w:val="single" w:sz="2" w:space="0" w:color="auto"/>
              <w:right w:val="nil"/>
            </w:tcBorders>
            <w:vAlign w:val="center"/>
            <w:hideMark/>
          </w:tcPr>
          <w:p w14:paraId="2C0BC959" w14:textId="77777777" w:rsidR="00614DC4" w:rsidRPr="009B064A" w:rsidRDefault="00614DC4">
            <w:pPr>
              <w:spacing w:after="0"/>
              <w:ind w:firstLine="0"/>
              <w:contextualSpacing/>
              <w:jc w:val="left"/>
              <w:rPr>
                <w:rFonts w:ascii="Arial Narrow" w:hAnsi="Arial Narrow"/>
              </w:rPr>
            </w:pPr>
            <w:r w:rsidRPr="009B064A">
              <w:rPr>
                <w:rFonts w:ascii="Arial Narrow" w:hAnsi="Arial Narrow"/>
              </w:rPr>
              <w:t>A empresas privadas</w:t>
            </w:r>
          </w:p>
        </w:tc>
        <w:tc>
          <w:tcPr>
            <w:tcW w:w="1274" w:type="pct"/>
            <w:gridSpan w:val="2"/>
            <w:tcBorders>
              <w:top w:val="single" w:sz="2" w:space="0" w:color="auto"/>
              <w:left w:val="nil"/>
              <w:bottom w:val="single" w:sz="2" w:space="0" w:color="auto"/>
              <w:right w:val="nil"/>
            </w:tcBorders>
            <w:vAlign w:val="center"/>
            <w:hideMark/>
          </w:tcPr>
          <w:p w14:paraId="5B382F07"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sidRPr="009B064A">
              <w:rPr>
                <w:rFonts w:ascii="Arial Narrow" w:hAnsi="Arial Narrow"/>
                <w:spacing w:val="6"/>
              </w:rPr>
              <w:t>51.852</w:t>
            </w:r>
          </w:p>
        </w:tc>
        <w:tc>
          <w:tcPr>
            <w:tcW w:w="1160" w:type="pct"/>
            <w:gridSpan w:val="2"/>
            <w:tcBorders>
              <w:top w:val="single" w:sz="2" w:space="0" w:color="auto"/>
              <w:bottom w:val="single" w:sz="2" w:space="0" w:color="auto"/>
            </w:tcBorders>
            <w:hideMark/>
          </w:tcPr>
          <w:p w14:paraId="1570F544"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sidRPr="009B064A">
              <w:rPr>
                <w:rFonts w:ascii="Arial Narrow" w:hAnsi="Arial Narrow"/>
                <w:spacing w:val="6"/>
              </w:rPr>
              <w:t>57.335</w:t>
            </w:r>
          </w:p>
        </w:tc>
        <w:tc>
          <w:tcPr>
            <w:tcW w:w="629" w:type="pct"/>
            <w:gridSpan w:val="2"/>
            <w:tcBorders>
              <w:top w:val="single" w:sz="2" w:space="0" w:color="auto"/>
              <w:bottom w:val="single" w:sz="2" w:space="0" w:color="auto"/>
            </w:tcBorders>
            <w:vAlign w:val="center"/>
            <w:hideMark/>
          </w:tcPr>
          <w:p w14:paraId="297DDD63"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sidRPr="009B064A">
              <w:rPr>
                <w:rFonts w:ascii="Arial Narrow" w:hAnsi="Arial Narrow"/>
                <w:spacing w:val="6"/>
              </w:rPr>
              <w:t>11</w:t>
            </w:r>
          </w:p>
        </w:tc>
      </w:tr>
      <w:tr w:rsidR="00614DC4" w14:paraId="3BCBB9AD" w14:textId="77777777" w:rsidTr="009B064A">
        <w:trPr>
          <w:gridAfter w:val="1"/>
          <w:wAfter w:w="27" w:type="pct"/>
          <w:trHeight w:val="198"/>
        </w:trPr>
        <w:tc>
          <w:tcPr>
            <w:tcW w:w="1910" w:type="pct"/>
            <w:tcBorders>
              <w:top w:val="single" w:sz="2" w:space="0" w:color="auto"/>
              <w:left w:val="nil"/>
              <w:bottom w:val="single" w:sz="4" w:space="0" w:color="auto"/>
              <w:right w:val="nil"/>
            </w:tcBorders>
            <w:vAlign w:val="center"/>
            <w:hideMark/>
          </w:tcPr>
          <w:p w14:paraId="72976F5C" w14:textId="77777777" w:rsidR="00614DC4" w:rsidRPr="009B064A" w:rsidRDefault="00614DC4">
            <w:pPr>
              <w:spacing w:after="0"/>
              <w:ind w:firstLine="0"/>
              <w:contextualSpacing/>
              <w:jc w:val="left"/>
              <w:rPr>
                <w:rFonts w:ascii="Arial Narrow" w:hAnsi="Arial Narrow"/>
              </w:rPr>
            </w:pPr>
            <w:r w:rsidRPr="009B064A">
              <w:rPr>
                <w:rFonts w:ascii="Arial Narrow" w:hAnsi="Arial Narrow"/>
              </w:rPr>
              <w:t>A familias e instituciones sin fines de lucro</w:t>
            </w:r>
          </w:p>
        </w:tc>
        <w:tc>
          <w:tcPr>
            <w:tcW w:w="1274" w:type="pct"/>
            <w:gridSpan w:val="2"/>
            <w:tcBorders>
              <w:top w:val="single" w:sz="2" w:space="0" w:color="auto"/>
              <w:left w:val="nil"/>
              <w:bottom w:val="single" w:sz="4" w:space="0" w:color="auto"/>
              <w:right w:val="nil"/>
            </w:tcBorders>
            <w:vAlign w:val="center"/>
            <w:hideMark/>
          </w:tcPr>
          <w:p w14:paraId="36981069"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sidRPr="009B064A">
              <w:rPr>
                <w:rFonts w:ascii="Arial Narrow" w:hAnsi="Arial Narrow"/>
                <w:spacing w:val="6"/>
              </w:rPr>
              <w:t>51.681</w:t>
            </w:r>
          </w:p>
        </w:tc>
        <w:tc>
          <w:tcPr>
            <w:tcW w:w="1160" w:type="pct"/>
            <w:gridSpan w:val="2"/>
            <w:tcBorders>
              <w:top w:val="single" w:sz="2" w:space="0" w:color="auto"/>
              <w:left w:val="nil"/>
              <w:bottom w:val="single" w:sz="4" w:space="0" w:color="auto"/>
              <w:right w:val="nil"/>
            </w:tcBorders>
            <w:hideMark/>
          </w:tcPr>
          <w:p w14:paraId="02BA6CE2"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sidRPr="009B064A">
              <w:rPr>
                <w:rFonts w:ascii="Arial Narrow" w:hAnsi="Arial Narrow"/>
                <w:spacing w:val="6"/>
              </w:rPr>
              <w:t>51.342</w:t>
            </w:r>
          </w:p>
        </w:tc>
        <w:tc>
          <w:tcPr>
            <w:tcW w:w="629" w:type="pct"/>
            <w:gridSpan w:val="2"/>
            <w:tcBorders>
              <w:top w:val="single" w:sz="2" w:space="0" w:color="auto"/>
              <w:left w:val="nil"/>
              <w:bottom w:val="single" w:sz="4" w:space="0" w:color="auto"/>
              <w:right w:val="nil"/>
            </w:tcBorders>
            <w:vAlign w:val="center"/>
            <w:hideMark/>
          </w:tcPr>
          <w:p w14:paraId="44EFBA52"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sidRPr="009B064A">
              <w:rPr>
                <w:rFonts w:ascii="Arial Narrow" w:hAnsi="Arial Narrow"/>
                <w:spacing w:val="6"/>
              </w:rPr>
              <w:t>-1</w:t>
            </w:r>
          </w:p>
        </w:tc>
      </w:tr>
      <w:tr w:rsidR="00614DC4" w14:paraId="5F37BA49" w14:textId="77777777" w:rsidTr="00614DC4">
        <w:trPr>
          <w:gridAfter w:val="1"/>
          <w:wAfter w:w="27" w:type="pct"/>
          <w:trHeight w:val="255"/>
        </w:trPr>
        <w:tc>
          <w:tcPr>
            <w:tcW w:w="1910" w:type="pct"/>
            <w:tcBorders>
              <w:top w:val="single" w:sz="4" w:space="0" w:color="auto"/>
              <w:left w:val="nil"/>
              <w:bottom w:val="single" w:sz="4" w:space="0" w:color="auto"/>
              <w:right w:val="nil"/>
            </w:tcBorders>
            <w:shd w:val="clear" w:color="auto" w:fill="8DB3E2"/>
            <w:vAlign w:val="center"/>
            <w:hideMark/>
          </w:tcPr>
          <w:p w14:paraId="119F032F" w14:textId="77777777" w:rsidR="00614DC4" w:rsidRDefault="001E6763" w:rsidP="001E6763">
            <w:pPr>
              <w:keepLines/>
              <w:tabs>
                <w:tab w:val="right" w:pos="2835"/>
                <w:tab w:val="right" w:pos="3969"/>
                <w:tab w:val="right" w:pos="5103"/>
                <w:tab w:val="right" w:pos="6237"/>
                <w:tab w:val="right" w:pos="7371"/>
              </w:tabs>
              <w:spacing w:after="0"/>
              <w:ind w:left="-144" w:right="-57" w:firstLine="0"/>
              <w:jc w:val="left"/>
              <w:rPr>
                <w:rFonts w:ascii="Arial" w:hAnsi="Arial" w:cs="Arial"/>
                <w:spacing w:val="6"/>
                <w:sz w:val="18"/>
                <w:szCs w:val="18"/>
              </w:rPr>
            </w:pPr>
            <w:r>
              <w:rPr>
                <w:rFonts w:ascii="Arial" w:hAnsi="Arial" w:cs="Arial"/>
                <w:spacing w:val="6"/>
                <w:sz w:val="18"/>
                <w:szCs w:val="18"/>
              </w:rPr>
              <w:t xml:space="preserve">  </w:t>
            </w:r>
            <w:r w:rsidR="00614DC4">
              <w:rPr>
                <w:rFonts w:ascii="Arial" w:hAnsi="Arial" w:cs="Arial"/>
                <w:spacing w:val="6"/>
                <w:sz w:val="18"/>
                <w:szCs w:val="18"/>
              </w:rPr>
              <w:t>Total</w:t>
            </w:r>
          </w:p>
        </w:tc>
        <w:tc>
          <w:tcPr>
            <w:tcW w:w="1274" w:type="pct"/>
            <w:gridSpan w:val="2"/>
            <w:tcBorders>
              <w:top w:val="single" w:sz="4" w:space="0" w:color="auto"/>
              <w:left w:val="nil"/>
              <w:bottom w:val="single" w:sz="4" w:space="0" w:color="auto"/>
              <w:right w:val="nil"/>
            </w:tcBorders>
            <w:shd w:val="clear" w:color="auto" w:fill="8DB3E2"/>
            <w:vAlign w:val="center"/>
            <w:hideMark/>
          </w:tcPr>
          <w:p w14:paraId="1C49D3AE"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8"/>
                <w:szCs w:val="18"/>
              </w:rPr>
            </w:pPr>
            <w:r>
              <w:rPr>
                <w:rFonts w:ascii="Arial" w:hAnsi="Arial" w:cs="Arial"/>
                <w:spacing w:val="6"/>
                <w:sz w:val="18"/>
                <w:szCs w:val="18"/>
              </w:rPr>
              <w:t>143.600</w:t>
            </w:r>
          </w:p>
        </w:tc>
        <w:tc>
          <w:tcPr>
            <w:tcW w:w="1160" w:type="pct"/>
            <w:gridSpan w:val="2"/>
            <w:tcBorders>
              <w:top w:val="single" w:sz="4" w:space="0" w:color="auto"/>
              <w:left w:val="nil"/>
              <w:bottom w:val="single" w:sz="4" w:space="0" w:color="auto"/>
              <w:right w:val="nil"/>
            </w:tcBorders>
            <w:shd w:val="clear" w:color="auto" w:fill="8DB3E2" w:themeFill="text2" w:themeFillTint="66"/>
            <w:hideMark/>
          </w:tcPr>
          <w:p w14:paraId="574A7720"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8"/>
                <w:szCs w:val="18"/>
              </w:rPr>
            </w:pPr>
            <w:r>
              <w:rPr>
                <w:rFonts w:ascii="Arial" w:hAnsi="Arial" w:cs="Arial"/>
                <w:spacing w:val="6"/>
                <w:sz w:val="18"/>
                <w:szCs w:val="18"/>
              </w:rPr>
              <w:t>207.426</w:t>
            </w:r>
          </w:p>
        </w:tc>
        <w:tc>
          <w:tcPr>
            <w:tcW w:w="629" w:type="pct"/>
            <w:gridSpan w:val="2"/>
            <w:tcBorders>
              <w:top w:val="single" w:sz="4" w:space="0" w:color="auto"/>
              <w:left w:val="nil"/>
              <w:bottom w:val="single" w:sz="4" w:space="0" w:color="auto"/>
              <w:right w:val="nil"/>
            </w:tcBorders>
            <w:shd w:val="clear" w:color="auto" w:fill="8DB3E2" w:themeFill="text2" w:themeFillTint="66"/>
            <w:vAlign w:val="center"/>
            <w:hideMark/>
          </w:tcPr>
          <w:p w14:paraId="5EC8FA50"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8"/>
                <w:szCs w:val="18"/>
              </w:rPr>
            </w:pPr>
            <w:r>
              <w:rPr>
                <w:rFonts w:ascii="Arial" w:hAnsi="Arial" w:cs="Arial"/>
                <w:spacing w:val="6"/>
                <w:sz w:val="18"/>
                <w:szCs w:val="18"/>
              </w:rPr>
              <w:t>44</w:t>
            </w:r>
          </w:p>
        </w:tc>
      </w:tr>
    </w:tbl>
    <w:p w14:paraId="77F25995" w14:textId="77777777" w:rsidR="00614DC4" w:rsidRDefault="00614DC4" w:rsidP="00614DC4">
      <w:pPr>
        <w:pStyle w:val="texto"/>
        <w:spacing w:before="240"/>
      </w:pPr>
      <w:r>
        <w:rPr>
          <w:lang w:val="es-ES"/>
        </w:rPr>
        <w:t xml:space="preserve">Destaca el aumento de las transferencias a entidades locales en un 180 por ciento (54,35 millones), motivado fundamentalmente </w:t>
      </w:r>
      <w:r>
        <w:t>por el importe destinado al Plan de Inversiones Locales que ha tenido una ejecución en 2022 de 36,37 millones frente a los 2,98 millones de ejecución en 2021, que fue un nivel excepcionalmente bajo.</w:t>
      </w:r>
    </w:p>
    <w:p w14:paraId="2763ABE1" w14:textId="77777777" w:rsidR="00614DC4" w:rsidRDefault="00614DC4" w:rsidP="00614DC4">
      <w:pPr>
        <w:pStyle w:val="atitulo2"/>
        <w:spacing w:before="240" w:after="120"/>
      </w:pPr>
      <w:bookmarkStart w:id="136" w:name="_Toc146471249"/>
      <w:bookmarkStart w:id="137" w:name="_Toc151365874"/>
      <w:r>
        <w:t>5.7 Inversiones e inmovilizado no financiero</w:t>
      </w:r>
      <w:bookmarkEnd w:id="133"/>
      <w:bookmarkEnd w:id="134"/>
      <w:bookmarkEnd w:id="135"/>
      <w:bookmarkEnd w:id="136"/>
      <w:bookmarkEnd w:id="137"/>
    </w:p>
    <w:p w14:paraId="35C5AF3B" w14:textId="77777777" w:rsidR="00614DC4" w:rsidRDefault="00614DC4" w:rsidP="00614DC4">
      <w:pPr>
        <w:pStyle w:val="texto"/>
        <w:rPr>
          <w:lang w:val="es-ES"/>
        </w:rPr>
      </w:pPr>
      <w:r>
        <w:rPr>
          <w:lang w:val="es-ES"/>
        </w:rPr>
        <w:t xml:space="preserve">Las inversiones del año 2022 ascendieron a 198,29 millones, el cuatro por ciento del total de las obligaciones reconocidas, con un grado de ejecución del 78 por ciento; su comparación con el gasto de 2021 se muestra en el siguiente cuadro: </w:t>
      </w:r>
    </w:p>
    <w:tbl>
      <w:tblPr>
        <w:tblW w:w="0" w:type="dxa"/>
        <w:tblLayout w:type="fixed"/>
        <w:tblCellMar>
          <w:left w:w="70" w:type="dxa"/>
          <w:right w:w="70" w:type="dxa"/>
        </w:tblCellMar>
        <w:tblLook w:val="04A0" w:firstRow="1" w:lastRow="0" w:firstColumn="1" w:lastColumn="0" w:noHBand="0" w:noVBand="1"/>
      </w:tblPr>
      <w:tblGrid>
        <w:gridCol w:w="3345"/>
        <w:gridCol w:w="57"/>
        <w:gridCol w:w="1923"/>
        <w:gridCol w:w="31"/>
        <w:gridCol w:w="2013"/>
        <w:gridCol w:w="1420"/>
      </w:tblGrid>
      <w:tr w:rsidR="00614DC4" w14:paraId="62E2030B" w14:textId="77777777" w:rsidTr="00614DC4">
        <w:trPr>
          <w:trHeight w:val="255"/>
        </w:trPr>
        <w:tc>
          <w:tcPr>
            <w:tcW w:w="8789" w:type="dxa"/>
            <w:gridSpan w:val="6"/>
            <w:tcBorders>
              <w:top w:val="nil"/>
              <w:left w:val="nil"/>
              <w:bottom w:val="single" w:sz="4" w:space="0" w:color="auto"/>
              <w:right w:val="nil"/>
            </w:tcBorders>
            <w:noWrap/>
            <w:vAlign w:val="center"/>
            <w:hideMark/>
          </w:tcPr>
          <w:p w14:paraId="7BE031C3" w14:textId="77777777" w:rsidR="00614DC4" w:rsidRDefault="00614DC4">
            <w:pPr>
              <w:spacing w:after="0"/>
              <w:ind w:firstLine="0"/>
              <w:jc w:val="right"/>
              <w:rPr>
                <w:rFonts w:ascii="Arial" w:hAnsi="Arial" w:cs="Arial"/>
                <w:sz w:val="18"/>
                <w:szCs w:val="18"/>
                <w:lang w:val="es-ES" w:eastAsia="es-ES"/>
              </w:rPr>
            </w:pPr>
            <w:r>
              <w:rPr>
                <w:rFonts w:ascii="Arial" w:hAnsi="Arial" w:cs="Arial"/>
                <w:sz w:val="18"/>
                <w:szCs w:val="18"/>
                <w:lang w:val="es-ES" w:eastAsia="es-ES"/>
              </w:rPr>
              <w:t>(en miles)</w:t>
            </w:r>
          </w:p>
        </w:tc>
      </w:tr>
      <w:tr w:rsidR="00614DC4" w14:paraId="3EA8B55B" w14:textId="77777777" w:rsidTr="00614DC4">
        <w:trPr>
          <w:trHeight w:val="255"/>
        </w:trPr>
        <w:tc>
          <w:tcPr>
            <w:tcW w:w="3345" w:type="dxa"/>
            <w:tcBorders>
              <w:top w:val="single" w:sz="4" w:space="0" w:color="auto"/>
              <w:left w:val="nil"/>
              <w:bottom w:val="single" w:sz="4" w:space="0" w:color="auto"/>
              <w:right w:val="nil"/>
            </w:tcBorders>
            <w:shd w:val="clear" w:color="auto" w:fill="8DB3E2"/>
            <w:noWrap/>
            <w:vAlign w:val="center"/>
            <w:hideMark/>
          </w:tcPr>
          <w:p w14:paraId="139BAAEB" w14:textId="77777777" w:rsidR="00614DC4" w:rsidRDefault="00614DC4">
            <w:pPr>
              <w:spacing w:after="0"/>
              <w:ind w:firstLine="0"/>
              <w:contextualSpacing/>
              <w:jc w:val="left"/>
              <w:rPr>
                <w:rFonts w:ascii="Arial" w:hAnsi="Arial" w:cs="Arial"/>
                <w:color w:val="000000"/>
                <w:sz w:val="18"/>
                <w:szCs w:val="18"/>
                <w:lang w:val="es-ES" w:eastAsia="es-ES"/>
              </w:rPr>
            </w:pPr>
            <w:r>
              <w:rPr>
                <w:rFonts w:ascii="Arial" w:hAnsi="Arial" w:cs="Arial"/>
                <w:spacing w:val="6"/>
                <w:sz w:val="18"/>
                <w:szCs w:val="24"/>
              </w:rPr>
              <w:t>Artículo presupuestario</w:t>
            </w:r>
          </w:p>
        </w:tc>
        <w:tc>
          <w:tcPr>
            <w:tcW w:w="2011" w:type="dxa"/>
            <w:gridSpan w:val="3"/>
            <w:tcBorders>
              <w:top w:val="single" w:sz="4" w:space="0" w:color="auto"/>
              <w:left w:val="nil"/>
              <w:bottom w:val="single" w:sz="4" w:space="0" w:color="auto"/>
              <w:right w:val="nil"/>
            </w:tcBorders>
            <w:shd w:val="clear" w:color="auto" w:fill="8DB3E2"/>
            <w:noWrap/>
            <w:vAlign w:val="center"/>
            <w:hideMark/>
          </w:tcPr>
          <w:p w14:paraId="55F8BEC1"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proofErr w:type="spellStart"/>
            <w:r>
              <w:rPr>
                <w:rFonts w:ascii="Arial" w:hAnsi="Arial" w:cs="Arial"/>
                <w:spacing w:val="6"/>
                <w:sz w:val="18"/>
                <w:szCs w:val="24"/>
              </w:rPr>
              <w:t>Obligac</w:t>
            </w:r>
            <w:proofErr w:type="spellEnd"/>
            <w:r>
              <w:rPr>
                <w:rFonts w:ascii="Arial" w:hAnsi="Arial" w:cs="Arial"/>
                <w:spacing w:val="6"/>
                <w:sz w:val="18"/>
                <w:szCs w:val="24"/>
              </w:rPr>
              <w:t xml:space="preserve">. Reconocidas </w:t>
            </w:r>
          </w:p>
          <w:p w14:paraId="42BAD398" w14:textId="77777777" w:rsidR="00614DC4" w:rsidRDefault="00614DC4">
            <w:pPr>
              <w:spacing w:after="0"/>
              <w:ind w:firstLine="0"/>
              <w:contextualSpacing/>
              <w:jc w:val="right"/>
              <w:rPr>
                <w:rFonts w:ascii="Arial" w:hAnsi="Arial" w:cs="Arial"/>
                <w:color w:val="000000"/>
                <w:sz w:val="18"/>
                <w:szCs w:val="18"/>
                <w:lang w:val="es-ES" w:eastAsia="es-ES"/>
              </w:rPr>
            </w:pPr>
            <w:r>
              <w:rPr>
                <w:rFonts w:ascii="Arial" w:hAnsi="Arial" w:cs="Arial"/>
                <w:spacing w:val="6"/>
                <w:sz w:val="18"/>
                <w:szCs w:val="24"/>
              </w:rPr>
              <w:t>Netas 2021</w:t>
            </w:r>
          </w:p>
        </w:tc>
        <w:tc>
          <w:tcPr>
            <w:tcW w:w="2013" w:type="dxa"/>
            <w:tcBorders>
              <w:top w:val="single" w:sz="4" w:space="0" w:color="auto"/>
              <w:left w:val="nil"/>
              <w:bottom w:val="single" w:sz="4" w:space="0" w:color="auto"/>
              <w:right w:val="nil"/>
            </w:tcBorders>
            <w:shd w:val="clear" w:color="auto" w:fill="8DB3E2"/>
            <w:noWrap/>
            <w:vAlign w:val="center"/>
            <w:hideMark/>
          </w:tcPr>
          <w:p w14:paraId="1454542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proofErr w:type="spellStart"/>
            <w:r>
              <w:rPr>
                <w:rFonts w:ascii="Arial" w:hAnsi="Arial" w:cs="Arial"/>
                <w:spacing w:val="6"/>
                <w:sz w:val="18"/>
                <w:szCs w:val="24"/>
              </w:rPr>
              <w:t>Obligac</w:t>
            </w:r>
            <w:proofErr w:type="spellEnd"/>
            <w:r>
              <w:rPr>
                <w:rFonts w:ascii="Arial" w:hAnsi="Arial" w:cs="Arial"/>
                <w:spacing w:val="6"/>
                <w:sz w:val="18"/>
                <w:szCs w:val="24"/>
              </w:rPr>
              <w:t xml:space="preserve">. Reconocidas </w:t>
            </w:r>
          </w:p>
          <w:p w14:paraId="022C044E" w14:textId="77777777" w:rsidR="00614DC4" w:rsidRDefault="00614DC4">
            <w:pPr>
              <w:spacing w:after="0"/>
              <w:ind w:firstLine="0"/>
              <w:contextualSpacing/>
              <w:jc w:val="right"/>
              <w:rPr>
                <w:rFonts w:ascii="Arial" w:hAnsi="Arial" w:cs="Arial"/>
                <w:color w:val="000000"/>
                <w:sz w:val="18"/>
                <w:szCs w:val="18"/>
                <w:lang w:val="es-ES" w:eastAsia="es-ES"/>
              </w:rPr>
            </w:pPr>
            <w:r>
              <w:rPr>
                <w:rFonts w:ascii="Arial" w:hAnsi="Arial" w:cs="Arial"/>
                <w:spacing w:val="6"/>
                <w:sz w:val="18"/>
                <w:szCs w:val="24"/>
              </w:rPr>
              <w:t>Netas 2022</w:t>
            </w:r>
          </w:p>
        </w:tc>
        <w:tc>
          <w:tcPr>
            <w:tcW w:w="1420" w:type="dxa"/>
            <w:tcBorders>
              <w:top w:val="single" w:sz="4" w:space="0" w:color="auto"/>
              <w:left w:val="nil"/>
              <w:bottom w:val="single" w:sz="4" w:space="0" w:color="auto"/>
              <w:right w:val="nil"/>
            </w:tcBorders>
            <w:shd w:val="clear" w:color="auto" w:fill="8DB3E2"/>
            <w:noWrap/>
            <w:vAlign w:val="center"/>
            <w:hideMark/>
          </w:tcPr>
          <w:p w14:paraId="6DADCC0C" w14:textId="77777777" w:rsidR="00614DC4" w:rsidRDefault="00614DC4">
            <w:pPr>
              <w:spacing w:after="0"/>
              <w:ind w:firstLine="0"/>
              <w:contextualSpacing/>
              <w:jc w:val="right"/>
              <w:rPr>
                <w:rFonts w:ascii="Arial" w:hAnsi="Arial" w:cs="Arial"/>
                <w:color w:val="000000"/>
                <w:sz w:val="18"/>
                <w:szCs w:val="18"/>
                <w:lang w:val="es-ES" w:eastAsia="es-ES"/>
              </w:rPr>
            </w:pPr>
            <w:r>
              <w:rPr>
                <w:rFonts w:ascii="Arial" w:hAnsi="Arial" w:cs="Arial"/>
                <w:color w:val="000000"/>
                <w:sz w:val="18"/>
                <w:szCs w:val="18"/>
                <w:lang w:val="es-ES" w:eastAsia="es-ES"/>
              </w:rPr>
              <w:t xml:space="preserve">% Variación </w:t>
            </w:r>
          </w:p>
          <w:p w14:paraId="3F79CC8B" w14:textId="77777777" w:rsidR="00614DC4" w:rsidRDefault="00614DC4">
            <w:pPr>
              <w:spacing w:after="0"/>
              <w:ind w:firstLine="0"/>
              <w:contextualSpacing/>
              <w:jc w:val="right"/>
              <w:rPr>
                <w:rFonts w:ascii="Arial" w:hAnsi="Arial" w:cs="Arial"/>
                <w:color w:val="000000"/>
                <w:sz w:val="18"/>
                <w:szCs w:val="18"/>
                <w:lang w:val="es-ES" w:eastAsia="es-ES"/>
              </w:rPr>
            </w:pPr>
            <w:r>
              <w:rPr>
                <w:rFonts w:ascii="Arial" w:hAnsi="Arial" w:cs="Arial"/>
                <w:color w:val="000000"/>
                <w:sz w:val="18"/>
                <w:szCs w:val="18"/>
                <w:lang w:val="es-ES" w:eastAsia="es-ES"/>
              </w:rPr>
              <w:t>2022/2021</w:t>
            </w:r>
          </w:p>
        </w:tc>
      </w:tr>
      <w:tr w:rsidR="00614DC4" w14:paraId="00D140D3" w14:textId="77777777" w:rsidTr="00614DC4">
        <w:trPr>
          <w:cantSplit/>
          <w:trHeight w:val="198"/>
        </w:trPr>
        <w:tc>
          <w:tcPr>
            <w:tcW w:w="3402" w:type="dxa"/>
            <w:gridSpan w:val="2"/>
            <w:tcBorders>
              <w:top w:val="single" w:sz="2" w:space="0" w:color="auto"/>
              <w:left w:val="nil"/>
              <w:bottom w:val="single" w:sz="2" w:space="0" w:color="auto"/>
              <w:right w:val="nil"/>
            </w:tcBorders>
            <w:noWrap/>
            <w:vAlign w:val="center"/>
            <w:hideMark/>
          </w:tcPr>
          <w:p w14:paraId="69423B20" w14:textId="77777777" w:rsidR="00614DC4" w:rsidRDefault="00614DC4">
            <w:pPr>
              <w:spacing w:after="0"/>
              <w:ind w:firstLine="0"/>
              <w:contextualSpacing/>
              <w:jc w:val="left"/>
              <w:rPr>
                <w:rFonts w:ascii="Arial Narrow" w:hAnsi="Arial Narrow" w:cs="Arial"/>
                <w:lang w:val="es-ES" w:eastAsia="es-ES"/>
              </w:rPr>
            </w:pPr>
            <w:r>
              <w:rPr>
                <w:rFonts w:ascii="Arial Narrow" w:hAnsi="Arial Narrow" w:cs="Arial"/>
                <w:lang w:val="es-ES" w:eastAsia="es-ES"/>
              </w:rPr>
              <w:t>Terrenos y bienes naturales</w:t>
            </w:r>
          </w:p>
        </w:tc>
        <w:tc>
          <w:tcPr>
            <w:tcW w:w="1923" w:type="dxa"/>
            <w:tcBorders>
              <w:top w:val="single" w:sz="2" w:space="0" w:color="auto"/>
              <w:left w:val="nil"/>
              <w:bottom w:val="single" w:sz="2" w:space="0" w:color="auto"/>
              <w:right w:val="nil"/>
            </w:tcBorders>
            <w:noWrap/>
            <w:vAlign w:val="center"/>
            <w:hideMark/>
          </w:tcPr>
          <w:p w14:paraId="2CE31703"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638</w:t>
            </w:r>
          </w:p>
        </w:tc>
        <w:tc>
          <w:tcPr>
            <w:tcW w:w="2044" w:type="dxa"/>
            <w:gridSpan w:val="2"/>
            <w:tcBorders>
              <w:top w:val="single" w:sz="2" w:space="0" w:color="auto"/>
              <w:left w:val="nil"/>
              <w:bottom w:val="single" w:sz="2" w:space="0" w:color="auto"/>
              <w:right w:val="nil"/>
            </w:tcBorders>
            <w:noWrap/>
            <w:vAlign w:val="center"/>
            <w:hideMark/>
          </w:tcPr>
          <w:p w14:paraId="1EF6A682"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510</w:t>
            </w:r>
          </w:p>
        </w:tc>
        <w:tc>
          <w:tcPr>
            <w:tcW w:w="1420" w:type="dxa"/>
            <w:tcBorders>
              <w:top w:val="single" w:sz="2" w:space="0" w:color="auto"/>
              <w:left w:val="nil"/>
              <w:bottom w:val="single" w:sz="2" w:space="0" w:color="auto"/>
              <w:right w:val="nil"/>
            </w:tcBorders>
            <w:noWrap/>
            <w:vAlign w:val="center"/>
            <w:hideMark/>
          </w:tcPr>
          <w:p w14:paraId="775E8996"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20</w:t>
            </w:r>
          </w:p>
        </w:tc>
      </w:tr>
      <w:tr w:rsidR="00614DC4" w14:paraId="6874D229" w14:textId="77777777" w:rsidTr="00614DC4">
        <w:trPr>
          <w:cantSplit/>
          <w:trHeight w:val="198"/>
        </w:trPr>
        <w:tc>
          <w:tcPr>
            <w:tcW w:w="3402" w:type="dxa"/>
            <w:gridSpan w:val="2"/>
            <w:tcBorders>
              <w:top w:val="single" w:sz="2" w:space="0" w:color="auto"/>
              <w:left w:val="nil"/>
              <w:bottom w:val="single" w:sz="2" w:space="0" w:color="auto"/>
              <w:right w:val="nil"/>
            </w:tcBorders>
            <w:noWrap/>
            <w:vAlign w:val="center"/>
            <w:hideMark/>
          </w:tcPr>
          <w:p w14:paraId="76B07F8B" w14:textId="77777777" w:rsidR="00614DC4" w:rsidRDefault="00614DC4">
            <w:pPr>
              <w:spacing w:after="0"/>
              <w:ind w:firstLine="0"/>
              <w:contextualSpacing/>
              <w:jc w:val="left"/>
              <w:rPr>
                <w:rFonts w:ascii="Arial Narrow" w:hAnsi="Arial Narrow" w:cs="Arial"/>
                <w:lang w:val="es-ES" w:eastAsia="es-ES"/>
              </w:rPr>
            </w:pPr>
            <w:r>
              <w:rPr>
                <w:rFonts w:ascii="Arial Narrow" w:hAnsi="Arial Narrow" w:cs="Arial"/>
                <w:lang w:val="es-ES" w:eastAsia="es-ES"/>
              </w:rPr>
              <w:t>Obras públicas</w:t>
            </w:r>
          </w:p>
        </w:tc>
        <w:tc>
          <w:tcPr>
            <w:tcW w:w="1923" w:type="dxa"/>
            <w:tcBorders>
              <w:top w:val="single" w:sz="2" w:space="0" w:color="auto"/>
              <w:left w:val="nil"/>
              <w:bottom w:val="single" w:sz="2" w:space="0" w:color="auto"/>
              <w:right w:val="nil"/>
            </w:tcBorders>
            <w:noWrap/>
            <w:vAlign w:val="center"/>
            <w:hideMark/>
          </w:tcPr>
          <w:p w14:paraId="6C19EDBB"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77.226</w:t>
            </w:r>
          </w:p>
        </w:tc>
        <w:tc>
          <w:tcPr>
            <w:tcW w:w="2044" w:type="dxa"/>
            <w:gridSpan w:val="2"/>
            <w:tcBorders>
              <w:top w:val="single" w:sz="2" w:space="0" w:color="auto"/>
              <w:left w:val="nil"/>
              <w:bottom w:val="single" w:sz="2" w:space="0" w:color="auto"/>
              <w:right w:val="nil"/>
            </w:tcBorders>
            <w:noWrap/>
            <w:vAlign w:val="center"/>
            <w:hideMark/>
          </w:tcPr>
          <w:p w14:paraId="39C21C70"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89.147</w:t>
            </w:r>
          </w:p>
        </w:tc>
        <w:tc>
          <w:tcPr>
            <w:tcW w:w="1420" w:type="dxa"/>
            <w:tcBorders>
              <w:top w:val="single" w:sz="2" w:space="0" w:color="auto"/>
              <w:left w:val="nil"/>
              <w:bottom w:val="single" w:sz="2" w:space="0" w:color="auto"/>
              <w:right w:val="nil"/>
            </w:tcBorders>
            <w:noWrap/>
            <w:vAlign w:val="center"/>
            <w:hideMark/>
          </w:tcPr>
          <w:p w14:paraId="66C9D81E"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15</w:t>
            </w:r>
          </w:p>
        </w:tc>
      </w:tr>
      <w:tr w:rsidR="00614DC4" w14:paraId="17D8F734" w14:textId="77777777" w:rsidTr="00614DC4">
        <w:trPr>
          <w:cantSplit/>
          <w:trHeight w:val="198"/>
        </w:trPr>
        <w:tc>
          <w:tcPr>
            <w:tcW w:w="3402" w:type="dxa"/>
            <w:gridSpan w:val="2"/>
            <w:tcBorders>
              <w:top w:val="single" w:sz="2" w:space="0" w:color="auto"/>
              <w:left w:val="nil"/>
              <w:bottom w:val="single" w:sz="2" w:space="0" w:color="auto"/>
              <w:right w:val="nil"/>
            </w:tcBorders>
            <w:noWrap/>
            <w:vAlign w:val="center"/>
            <w:hideMark/>
          </w:tcPr>
          <w:p w14:paraId="64AF51DF" w14:textId="77777777" w:rsidR="00614DC4" w:rsidRDefault="00614DC4">
            <w:pPr>
              <w:spacing w:after="0"/>
              <w:ind w:firstLine="0"/>
              <w:contextualSpacing/>
              <w:jc w:val="left"/>
              <w:rPr>
                <w:rFonts w:ascii="Arial Narrow" w:hAnsi="Arial Narrow" w:cs="Arial"/>
                <w:lang w:val="es-ES" w:eastAsia="es-ES"/>
              </w:rPr>
            </w:pPr>
            <w:r>
              <w:rPr>
                <w:rFonts w:ascii="Arial Narrow" w:hAnsi="Arial Narrow" w:cs="Arial"/>
                <w:lang w:val="es-ES" w:eastAsia="es-ES"/>
              </w:rPr>
              <w:t>Edificios y otras construcciones</w:t>
            </w:r>
          </w:p>
        </w:tc>
        <w:tc>
          <w:tcPr>
            <w:tcW w:w="1923" w:type="dxa"/>
            <w:tcBorders>
              <w:top w:val="single" w:sz="2" w:space="0" w:color="auto"/>
              <w:left w:val="nil"/>
              <w:bottom w:val="single" w:sz="2" w:space="0" w:color="auto"/>
              <w:right w:val="nil"/>
            </w:tcBorders>
            <w:noWrap/>
            <w:vAlign w:val="center"/>
            <w:hideMark/>
          </w:tcPr>
          <w:p w14:paraId="34E4D631"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34.772</w:t>
            </w:r>
          </w:p>
        </w:tc>
        <w:tc>
          <w:tcPr>
            <w:tcW w:w="2044" w:type="dxa"/>
            <w:gridSpan w:val="2"/>
            <w:tcBorders>
              <w:top w:val="single" w:sz="2" w:space="0" w:color="auto"/>
              <w:left w:val="nil"/>
              <w:bottom w:val="single" w:sz="2" w:space="0" w:color="auto"/>
              <w:right w:val="nil"/>
            </w:tcBorders>
            <w:noWrap/>
            <w:vAlign w:val="center"/>
            <w:hideMark/>
          </w:tcPr>
          <w:p w14:paraId="49F9EB25"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40.368</w:t>
            </w:r>
          </w:p>
        </w:tc>
        <w:tc>
          <w:tcPr>
            <w:tcW w:w="1420" w:type="dxa"/>
            <w:tcBorders>
              <w:top w:val="single" w:sz="2" w:space="0" w:color="auto"/>
              <w:left w:val="nil"/>
              <w:bottom w:val="single" w:sz="2" w:space="0" w:color="auto"/>
              <w:right w:val="nil"/>
            </w:tcBorders>
            <w:noWrap/>
            <w:vAlign w:val="center"/>
            <w:hideMark/>
          </w:tcPr>
          <w:p w14:paraId="13BEC003"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16</w:t>
            </w:r>
          </w:p>
        </w:tc>
      </w:tr>
      <w:tr w:rsidR="00614DC4" w14:paraId="78FE5483" w14:textId="77777777" w:rsidTr="00614DC4">
        <w:trPr>
          <w:cantSplit/>
          <w:trHeight w:val="198"/>
        </w:trPr>
        <w:tc>
          <w:tcPr>
            <w:tcW w:w="3402" w:type="dxa"/>
            <w:gridSpan w:val="2"/>
            <w:tcBorders>
              <w:top w:val="single" w:sz="2" w:space="0" w:color="auto"/>
              <w:left w:val="nil"/>
              <w:bottom w:val="single" w:sz="2" w:space="0" w:color="auto"/>
              <w:right w:val="nil"/>
            </w:tcBorders>
            <w:noWrap/>
            <w:vAlign w:val="center"/>
            <w:hideMark/>
          </w:tcPr>
          <w:p w14:paraId="79903DA2" w14:textId="77777777" w:rsidR="00614DC4" w:rsidRDefault="00614DC4">
            <w:pPr>
              <w:spacing w:after="0"/>
              <w:ind w:firstLine="0"/>
              <w:contextualSpacing/>
              <w:jc w:val="left"/>
              <w:rPr>
                <w:rFonts w:ascii="Arial Narrow" w:hAnsi="Arial Narrow" w:cs="Arial"/>
                <w:lang w:val="es-ES" w:eastAsia="es-ES"/>
              </w:rPr>
            </w:pPr>
            <w:r>
              <w:rPr>
                <w:rFonts w:ascii="Arial Narrow" w:hAnsi="Arial Narrow" w:cs="Arial"/>
                <w:lang w:val="es-ES" w:eastAsia="es-ES"/>
              </w:rPr>
              <w:t>Maquinaria, instalaciones y utillaje</w:t>
            </w:r>
          </w:p>
        </w:tc>
        <w:tc>
          <w:tcPr>
            <w:tcW w:w="1923" w:type="dxa"/>
            <w:tcBorders>
              <w:top w:val="single" w:sz="2" w:space="0" w:color="auto"/>
              <w:left w:val="nil"/>
              <w:bottom w:val="single" w:sz="2" w:space="0" w:color="auto"/>
              <w:right w:val="nil"/>
            </w:tcBorders>
            <w:noWrap/>
            <w:vAlign w:val="center"/>
            <w:hideMark/>
          </w:tcPr>
          <w:p w14:paraId="2D997573"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3.260</w:t>
            </w:r>
          </w:p>
        </w:tc>
        <w:tc>
          <w:tcPr>
            <w:tcW w:w="2044" w:type="dxa"/>
            <w:gridSpan w:val="2"/>
            <w:tcBorders>
              <w:top w:val="single" w:sz="2" w:space="0" w:color="auto"/>
              <w:left w:val="nil"/>
              <w:bottom w:val="single" w:sz="2" w:space="0" w:color="auto"/>
              <w:right w:val="nil"/>
            </w:tcBorders>
            <w:noWrap/>
            <w:vAlign w:val="center"/>
            <w:hideMark/>
          </w:tcPr>
          <w:p w14:paraId="733B9185"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2.489</w:t>
            </w:r>
          </w:p>
        </w:tc>
        <w:tc>
          <w:tcPr>
            <w:tcW w:w="1420" w:type="dxa"/>
            <w:tcBorders>
              <w:top w:val="single" w:sz="2" w:space="0" w:color="auto"/>
              <w:left w:val="nil"/>
              <w:bottom w:val="single" w:sz="2" w:space="0" w:color="auto"/>
              <w:right w:val="nil"/>
            </w:tcBorders>
            <w:noWrap/>
            <w:vAlign w:val="center"/>
            <w:hideMark/>
          </w:tcPr>
          <w:p w14:paraId="4F4A85DD"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16</w:t>
            </w:r>
          </w:p>
        </w:tc>
      </w:tr>
      <w:tr w:rsidR="00614DC4" w14:paraId="758981D0" w14:textId="77777777" w:rsidTr="00614DC4">
        <w:trPr>
          <w:cantSplit/>
          <w:trHeight w:val="198"/>
        </w:trPr>
        <w:tc>
          <w:tcPr>
            <w:tcW w:w="3402" w:type="dxa"/>
            <w:gridSpan w:val="2"/>
            <w:tcBorders>
              <w:top w:val="single" w:sz="2" w:space="0" w:color="auto"/>
              <w:left w:val="nil"/>
              <w:bottom w:val="single" w:sz="2" w:space="0" w:color="auto"/>
              <w:right w:val="nil"/>
            </w:tcBorders>
            <w:noWrap/>
            <w:vAlign w:val="center"/>
            <w:hideMark/>
          </w:tcPr>
          <w:p w14:paraId="4FFD0EA4" w14:textId="77777777" w:rsidR="00614DC4" w:rsidRDefault="00614DC4">
            <w:pPr>
              <w:spacing w:after="0"/>
              <w:ind w:firstLine="0"/>
              <w:contextualSpacing/>
              <w:jc w:val="left"/>
              <w:rPr>
                <w:rFonts w:ascii="Arial Narrow" w:hAnsi="Arial Narrow" w:cs="Arial"/>
                <w:lang w:val="es-ES" w:eastAsia="es-ES"/>
              </w:rPr>
            </w:pPr>
            <w:r>
              <w:rPr>
                <w:rFonts w:ascii="Arial Narrow" w:hAnsi="Arial Narrow" w:cs="Arial"/>
                <w:lang w:val="es-ES" w:eastAsia="es-ES"/>
              </w:rPr>
              <w:t>Material de transporte</w:t>
            </w:r>
          </w:p>
        </w:tc>
        <w:tc>
          <w:tcPr>
            <w:tcW w:w="1923" w:type="dxa"/>
            <w:tcBorders>
              <w:top w:val="single" w:sz="2" w:space="0" w:color="auto"/>
              <w:left w:val="nil"/>
              <w:bottom w:val="single" w:sz="2" w:space="0" w:color="auto"/>
              <w:right w:val="nil"/>
            </w:tcBorders>
            <w:noWrap/>
            <w:vAlign w:val="center"/>
            <w:hideMark/>
          </w:tcPr>
          <w:p w14:paraId="3A277688"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2.260</w:t>
            </w:r>
          </w:p>
        </w:tc>
        <w:tc>
          <w:tcPr>
            <w:tcW w:w="2044" w:type="dxa"/>
            <w:gridSpan w:val="2"/>
            <w:tcBorders>
              <w:top w:val="single" w:sz="2" w:space="0" w:color="auto"/>
              <w:left w:val="nil"/>
              <w:bottom w:val="single" w:sz="2" w:space="0" w:color="auto"/>
              <w:right w:val="nil"/>
            </w:tcBorders>
            <w:noWrap/>
            <w:vAlign w:val="center"/>
            <w:hideMark/>
          </w:tcPr>
          <w:p w14:paraId="16FB07CA"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3.317</w:t>
            </w:r>
          </w:p>
        </w:tc>
        <w:tc>
          <w:tcPr>
            <w:tcW w:w="1420" w:type="dxa"/>
            <w:tcBorders>
              <w:top w:val="single" w:sz="2" w:space="0" w:color="auto"/>
              <w:left w:val="nil"/>
              <w:bottom w:val="single" w:sz="2" w:space="0" w:color="auto"/>
              <w:right w:val="nil"/>
            </w:tcBorders>
            <w:noWrap/>
            <w:vAlign w:val="center"/>
            <w:hideMark/>
          </w:tcPr>
          <w:p w14:paraId="376695B1"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47</w:t>
            </w:r>
          </w:p>
        </w:tc>
      </w:tr>
      <w:tr w:rsidR="00614DC4" w14:paraId="21DB9DB2" w14:textId="77777777" w:rsidTr="00614DC4">
        <w:trPr>
          <w:cantSplit/>
          <w:trHeight w:val="198"/>
        </w:trPr>
        <w:tc>
          <w:tcPr>
            <w:tcW w:w="3402" w:type="dxa"/>
            <w:gridSpan w:val="2"/>
            <w:tcBorders>
              <w:top w:val="single" w:sz="2" w:space="0" w:color="auto"/>
              <w:left w:val="nil"/>
              <w:bottom w:val="single" w:sz="2" w:space="0" w:color="auto"/>
              <w:right w:val="nil"/>
            </w:tcBorders>
            <w:noWrap/>
            <w:vAlign w:val="center"/>
            <w:hideMark/>
          </w:tcPr>
          <w:p w14:paraId="3745F296" w14:textId="77777777" w:rsidR="00614DC4" w:rsidRDefault="00614DC4">
            <w:pPr>
              <w:spacing w:after="0"/>
              <w:ind w:firstLine="0"/>
              <w:contextualSpacing/>
              <w:jc w:val="left"/>
              <w:rPr>
                <w:rFonts w:ascii="Arial Narrow" w:hAnsi="Arial Narrow" w:cs="Arial"/>
                <w:lang w:val="es-ES" w:eastAsia="es-ES"/>
              </w:rPr>
            </w:pPr>
            <w:r>
              <w:rPr>
                <w:rFonts w:ascii="Arial Narrow" w:hAnsi="Arial Narrow" w:cs="Arial"/>
                <w:lang w:val="es-ES" w:eastAsia="es-ES"/>
              </w:rPr>
              <w:t>Mobiliario y enseres</w:t>
            </w:r>
          </w:p>
        </w:tc>
        <w:tc>
          <w:tcPr>
            <w:tcW w:w="1923" w:type="dxa"/>
            <w:tcBorders>
              <w:top w:val="single" w:sz="2" w:space="0" w:color="auto"/>
              <w:left w:val="nil"/>
              <w:bottom w:val="single" w:sz="2" w:space="0" w:color="auto"/>
              <w:right w:val="nil"/>
            </w:tcBorders>
            <w:noWrap/>
            <w:vAlign w:val="center"/>
            <w:hideMark/>
          </w:tcPr>
          <w:p w14:paraId="11783F3C"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13.871</w:t>
            </w:r>
          </w:p>
        </w:tc>
        <w:tc>
          <w:tcPr>
            <w:tcW w:w="2044" w:type="dxa"/>
            <w:gridSpan w:val="2"/>
            <w:tcBorders>
              <w:top w:val="single" w:sz="2" w:space="0" w:color="auto"/>
              <w:left w:val="nil"/>
              <w:bottom w:val="single" w:sz="2" w:space="0" w:color="auto"/>
              <w:right w:val="nil"/>
            </w:tcBorders>
            <w:noWrap/>
            <w:vAlign w:val="center"/>
            <w:hideMark/>
          </w:tcPr>
          <w:p w14:paraId="4D1E9300"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23.132</w:t>
            </w:r>
          </w:p>
        </w:tc>
        <w:tc>
          <w:tcPr>
            <w:tcW w:w="1420" w:type="dxa"/>
            <w:tcBorders>
              <w:top w:val="single" w:sz="2" w:space="0" w:color="auto"/>
              <w:left w:val="nil"/>
              <w:bottom w:val="single" w:sz="2" w:space="0" w:color="auto"/>
              <w:right w:val="nil"/>
            </w:tcBorders>
            <w:noWrap/>
            <w:vAlign w:val="center"/>
            <w:hideMark/>
          </w:tcPr>
          <w:p w14:paraId="28FA354D"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63</w:t>
            </w:r>
          </w:p>
        </w:tc>
      </w:tr>
      <w:tr w:rsidR="00614DC4" w14:paraId="7BE2B1A3" w14:textId="77777777" w:rsidTr="00614DC4">
        <w:trPr>
          <w:cantSplit/>
          <w:trHeight w:val="198"/>
        </w:trPr>
        <w:tc>
          <w:tcPr>
            <w:tcW w:w="3402" w:type="dxa"/>
            <w:gridSpan w:val="2"/>
            <w:tcBorders>
              <w:top w:val="single" w:sz="2" w:space="0" w:color="auto"/>
              <w:left w:val="nil"/>
              <w:bottom w:val="single" w:sz="2" w:space="0" w:color="auto"/>
              <w:right w:val="nil"/>
            </w:tcBorders>
            <w:noWrap/>
            <w:vAlign w:val="center"/>
            <w:hideMark/>
          </w:tcPr>
          <w:p w14:paraId="013D7D86" w14:textId="77777777" w:rsidR="00614DC4" w:rsidRDefault="00614DC4">
            <w:pPr>
              <w:spacing w:after="0"/>
              <w:ind w:firstLine="0"/>
              <w:contextualSpacing/>
              <w:jc w:val="left"/>
              <w:rPr>
                <w:rFonts w:ascii="Arial Narrow" w:hAnsi="Arial Narrow" w:cs="Arial"/>
                <w:lang w:val="es-ES" w:eastAsia="es-ES"/>
              </w:rPr>
            </w:pPr>
            <w:r>
              <w:rPr>
                <w:rFonts w:ascii="Arial Narrow" w:hAnsi="Arial Narrow" w:cs="Arial"/>
                <w:lang w:val="es-ES" w:eastAsia="es-ES"/>
              </w:rPr>
              <w:t>Equipos para proceso de información</w:t>
            </w:r>
          </w:p>
        </w:tc>
        <w:tc>
          <w:tcPr>
            <w:tcW w:w="1923" w:type="dxa"/>
            <w:tcBorders>
              <w:top w:val="single" w:sz="2" w:space="0" w:color="auto"/>
              <w:left w:val="nil"/>
              <w:bottom w:val="single" w:sz="2" w:space="0" w:color="auto"/>
              <w:right w:val="nil"/>
            </w:tcBorders>
            <w:noWrap/>
            <w:vAlign w:val="center"/>
            <w:hideMark/>
          </w:tcPr>
          <w:p w14:paraId="2F053893"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9.145</w:t>
            </w:r>
          </w:p>
        </w:tc>
        <w:tc>
          <w:tcPr>
            <w:tcW w:w="2044" w:type="dxa"/>
            <w:gridSpan w:val="2"/>
            <w:tcBorders>
              <w:top w:val="single" w:sz="2" w:space="0" w:color="auto"/>
              <w:left w:val="nil"/>
              <w:bottom w:val="single" w:sz="2" w:space="0" w:color="auto"/>
              <w:right w:val="nil"/>
            </w:tcBorders>
            <w:noWrap/>
            <w:vAlign w:val="center"/>
            <w:hideMark/>
          </w:tcPr>
          <w:p w14:paraId="76583066"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8.101</w:t>
            </w:r>
          </w:p>
        </w:tc>
        <w:tc>
          <w:tcPr>
            <w:tcW w:w="1420" w:type="dxa"/>
            <w:tcBorders>
              <w:top w:val="single" w:sz="2" w:space="0" w:color="auto"/>
              <w:left w:val="nil"/>
              <w:bottom w:val="single" w:sz="2" w:space="0" w:color="auto"/>
              <w:right w:val="nil"/>
            </w:tcBorders>
            <w:noWrap/>
            <w:vAlign w:val="center"/>
            <w:hideMark/>
          </w:tcPr>
          <w:p w14:paraId="3045ABF5"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11</w:t>
            </w:r>
          </w:p>
        </w:tc>
      </w:tr>
      <w:tr w:rsidR="00614DC4" w14:paraId="345A4622" w14:textId="77777777" w:rsidTr="00614DC4">
        <w:trPr>
          <w:cantSplit/>
          <w:trHeight w:val="198"/>
        </w:trPr>
        <w:tc>
          <w:tcPr>
            <w:tcW w:w="3402" w:type="dxa"/>
            <w:gridSpan w:val="2"/>
            <w:tcBorders>
              <w:top w:val="single" w:sz="2" w:space="0" w:color="auto"/>
              <w:left w:val="nil"/>
              <w:bottom w:val="single" w:sz="2" w:space="0" w:color="auto"/>
              <w:right w:val="nil"/>
            </w:tcBorders>
            <w:noWrap/>
            <w:vAlign w:val="center"/>
            <w:hideMark/>
          </w:tcPr>
          <w:p w14:paraId="42C5C009" w14:textId="77777777" w:rsidR="00614DC4" w:rsidRDefault="00614DC4">
            <w:pPr>
              <w:spacing w:after="0"/>
              <w:ind w:firstLine="0"/>
              <w:contextualSpacing/>
              <w:jc w:val="left"/>
              <w:rPr>
                <w:rFonts w:ascii="Arial Narrow" w:hAnsi="Arial Narrow" w:cs="Arial"/>
                <w:lang w:val="es-ES" w:eastAsia="es-ES"/>
              </w:rPr>
            </w:pPr>
            <w:r>
              <w:rPr>
                <w:rFonts w:ascii="Arial Narrow" w:hAnsi="Arial Narrow" w:cs="Arial"/>
                <w:lang w:val="es-ES" w:eastAsia="es-ES"/>
              </w:rPr>
              <w:t>Otro inmovilizado material</w:t>
            </w:r>
          </w:p>
        </w:tc>
        <w:tc>
          <w:tcPr>
            <w:tcW w:w="1923" w:type="dxa"/>
            <w:tcBorders>
              <w:top w:val="single" w:sz="2" w:space="0" w:color="auto"/>
              <w:left w:val="nil"/>
              <w:bottom w:val="single" w:sz="2" w:space="0" w:color="auto"/>
              <w:right w:val="nil"/>
            </w:tcBorders>
            <w:noWrap/>
            <w:vAlign w:val="center"/>
            <w:hideMark/>
          </w:tcPr>
          <w:p w14:paraId="376502FF"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2.338</w:t>
            </w:r>
          </w:p>
        </w:tc>
        <w:tc>
          <w:tcPr>
            <w:tcW w:w="2044" w:type="dxa"/>
            <w:gridSpan w:val="2"/>
            <w:tcBorders>
              <w:top w:val="single" w:sz="2" w:space="0" w:color="auto"/>
              <w:left w:val="nil"/>
              <w:bottom w:val="single" w:sz="2" w:space="0" w:color="auto"/>
              <w:right w:val="nil"/>
            </w:tcBorders>
            <w:noWrap/>
            <w:vAlign w:val="center"/>
            <w:hideMark/>
          </w:tcPr>
          <w:p w14:paraId="3930AF6D"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2.746</w:t>
            </w:r>
          </w:p>
        </w:tc>
        <w:tc>
          <w:tcPr>
            <w:tcW w:w="1420" w:type="dxa"/>
            <w:tcBorders>
              <w:top w:val="single" w:sz="2" w:space="0" w:color="auto"/>
              <w:left w:val="nil"/>
              <w:bottom w:val="single" w:sz="2" w:space="0" w:color="auto"/>
              <w:right w:val="nil"/>
            </w:tcBorders>
            <w:noWrap/>
            <w:vAlign w:val="center"/>
            <w:hideMark/>
          </w:tcPr>
          <w:p w14:paraId="1BC6CAAE"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17</w:t>
            </w:r>
          </w:p>
        </w:tc>
      </w:tr>
      <w:tr w:rsidR="00614DC4" w14:paraId="0751962D" w14:textId="77777777" w:rsidTr="009B064A">
        <w:trPr>
          <w:cantSplit/>
          <w:trHeight w:val="198"/>
        </w:trPr>
        <w:tc>
          <w:tcPr>
            <w:tcW w:w="3402" w:type="dxa"/>
            <w:gridSpan w:val="2"/>
            <w:tcBorders>
              <w:top w:val="single" w:sz="2" w:space="0" w:color="auto"/>
              <w:left w:val="nil"/>
              <w:bottom w:val="single" w:sz="4" w:space="0" w:color="auto"/>
              <w:right w:val="nil"/>
            </w:tcBorders>
            <w:noWrap/>
            <w:vAlign w:val="center"/>
            <w:hideMark/>
          </w:tcPr>
          <w:p w14:paraId="064166CA" w14:textId="77777777" w:rsidR="00614DC4" w:rsidRDefault="00614DC4">
            <w:pPr>
              <w:spacing w:after="0"/>
              <w:ind w:firstLine="0"/>
              <w:contextualSpacing/>
              <w:jc w:val="left"/>
              <w:rPr>
                <w:rFonts w:ascii="Arial Narrow" w:hAnsi="Arial Narrow" w:cs="Arial"/>
                <w:lang w:val="es-ES" w:eastAsia="es-ES"/>
              </w:rPr>
            </w:pPr>
            <w:r>
              <w:rPr>
                <w:rFonts w:ascii="Arial Narrow" w:hAnsi="Arial Narrow" w:cs="Arial"/>
                <w:lang w:val="es-ES" w:eastAsia="es-ES"/>
              </w:rPr>
              <w:t>Inmovilizado inmaterial</w:t>
            </w:r>
          </w:p>
        </w:tc>
        <w:tc>
          <w:tcPr>
            <w:tcW w:w="1923" w:type="dxa"/>
            <w:tcBorders>
              <w:top w:val="single" w:sz="2" w:space="0" w:color="auto"/>
              <w:left w:val="nil"/>
              <w:bottom w:val="single" w:sz="4" w:space="0" w:color="auto"/>
              <w:right w:val="nil"/>
            </w:tcBorders>
            <w:noWrap/>
            <w:vAlign w:val="center"/>
            <w:hideMark/>
          </w:tcPr>
          <w:p w14:paraId="1610FE18"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26.245</w:t>
            </w:r>
          </w:p>
        </w:tc>
        <w:tc>
          <w:tcPr>
            <w:tcW w:w="2044" w:type="dxa"/>
            <w:gridSpan w:val="2"/>
            <w:tcBorders>
              <w:top w:val="single" w:sz="2" w:space="0" w:color="auto"/>
              <w:left w:val="nil"/>
              <w:bottom w:val="single" w:sz="4" w:space="0" w:color="auto"/>
              <w:right w:val="nil"/>
            </w:tcBorders>
            <w:noWrap/>
            <w:vAlign w:val="center"/>
            <w:hideMark/>
          </w:tcPr>
          <w:p w14:paraId="24F0A6BA"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24.481</w:t>
            </w:r>
          </w:p>
        </w:tc>
        <w:tc>
          <w:tcPr>
            <w:tcW w:w="1420" w:type="dxa"/>
            <w:tcBorders>
              <w:top w:val="single" w:sz="2" w:space="0" w:color="auto"/>
              <w:left w:val="nil"/>
              <w:bottom w:val="single" w:sz="4" w:space="0" w:color="auto"/>
              <w:right w:val="nil"/>
            </w:tcBorders>
            <w:noWrap/>
            <w:vAlign w:val="center"/>
            <w:hideMark/>
          </w:tcPr>
          <w:p w14:paraId="3F38F667" w14:textId="77777777" w:rsidR="00614DC4" w:rsidRDefault="00614DC4">
            <w:pPr>
              <w:spacing w:after="0"/>
              <w:ind w:firstLine="0"/>
              <w:contextualSpacing/>
              <w:jc w:val="right"/>
              <w:rPr>
                <w:rFonts w:ascii="Arial Narrow" w:hAnsi="Arial Narrow" w:cs="Arial"/>
                <w:lang w:val="es-ES" w:eastAsia="es-ES"/>
              </w:rPr>
            </w:pPr>
            <w:r>
              <w:rPr>
                <w:rFonts w:ascii="Arial Narrow" w:hAnsi="Arial Narrow" w:cs="Arial"/>
                <w:lang w:val="es-ES" w:eastAsia="es-ES"/>
              </w:rPr>
              <w:t>9</w:t>
            </w:r>
          </w:p>
        </w:tc>
      </w:tr>
      <w:tr w:rsidR="00614DC4" w14:paraId="1090AE71" w14:textId="77777777" w:rsidTr="00614DC4">
        <w:trPr>
          <w:trHeight w:val="255"/>
        </w:trPr>
        <w:tc>
          <w:tcPr>
            <w:tcW w:w="3402" w:type="dxa"/>
            <w:gridSpan w:val="2"/>
            <w:tcBorders>
              <w:top w:val="single" w:sz="4" w:space="0" w:color="auto"/>
              <w:left w:val="nil"/>
              <w:bottom w:val="single" w:sz="4" w:space="0" w:color="auto"/>
              <w:right w:val="nil"/>
            </w:tcBorders>
            <w:shd w:val="clear" w:color="auto" w:fill="8DB3E2"/>
            <w:noWrap/>
            <w:vAlign w:val="center"/>
            <w:hideMark/>
          </w:tcPr>
          <w:p w14:paraId="5FFAFE22" w14:textId="77777777" w:rsidR="00614DC4" w:rsidRDefault="00614DC4">
            <w:pPr>
              <w:spacing w:after="0"/>
              <w:ind w:firstLine="0"/>
              <w:contextualSpacing/>
              <w:jc w:val="left"/>
              <w:rPr>
                <w:rFonts w:ascii="Arial" w:hAnsi="Arial" w:cs="Arial"/>
                <w:sz w:val="18"/>
                <w:szCs w:val="18"/>
                <w:lang w:val="es-ES" w:eastAsia="es-ES"/>
              </w:rPr>
            </w:pPr>
            <w:r>
              <w:rPr>
                <w:rFonts w:ascii="Arial" w:hAnsi="Arial" w:cs="Arial"/>
                <w:sz w:val="18"/>
                <w:szCs w:val="18"/>
                <w:lang w:val="es-ES" w:eastAsia="es-ES"/>
              </w:rPr>
              <w:t>Total</w:t>
            </w:r>
          </w:p>
        </w:tc>
        <w:tc>
          <w:tcPr>
            <w:tcW w:w="1923" w:type="dxa"/>
            <w:tcBorders>
              <w:top w:val="single" w:sz="4" w:space="0" w:color="auto"/>
              <w:left w:val="nil"/>
              <w:bottom w:val="single" w:sz="4" w:space="0" w:color="auto"/>
              <w:right w:val="nil"/>
            </w:tcBorders>
            <w:shd w:val="clear" w:color="auto" w:fill="8DB3E2"/>
            <w:noWrap/>
            <w:vAlign w:val="center"/>
            <w:hideMark/>
          </w:tcPr>
          <w:p w14:paraId="3AF44AA0" w14:textId="77777777" w:rsidR="00614DC4" w:rsidRDefault="00614DC4">
            <w:pPr>
              <w:spacing w:after="0"/>
              <w:ind w:firstLine="0"/>
              <w:contextualSpacing/>
              <w:jc w:val="right"/>
              <w:rPr>
                <w:rFonts w:ascii="Arial" w:hAnsi="Arial" w:cs="Arial"/>
                <w:sz w:val="18"/>
                <w:szCs w:val="18"/>
                <w:lang w:val="es-ES" w:eastAsia="es-ES"/>
              </w:rPr>
            </w:pPr>
            <w:r>
              <w:rPr>
                <w:rFonts w:ascii="Arial" w:hAnsi="Arial" w:cs="Arial"/>
                <w:sz w:val="18"/>
                <w:szCs w:val="18"/>
                <w:lang w:val="es-ES" w:eastAsia="es-ES"/>
              </w:rPr>
              <w:t>169.755</w:t>
            </w:r>
          </w:p>
        </w:tc>
        <w:tc>
          <w:tcPr>
            <w:tcW w:w="2044" w:type="dxa"/>
            <w:gridSpan w:val="2"/>
            <w:tcBorders>
              <w:top w:val="single" w:sz="4" w:space="0" w:color="auto"/>
              <w:left w:val="nil"/>
              <w:bottom w:val="single" w:sz="4" w:space="0" w:color="auto"/>
              <w:right w:val="nil"/>
            </w:tcBorders>
            <w:shd w:val="clear" w:color="auto" w:fill="8DB3E2"/>
            <w:noWrap/>
            <w:vAlign w:val="center"/>
            <w:hideMark/>
          </w:tcPr>
          <w:p w14:paraId="48DFA1A9" w14:textId="77777777" w:rsidR="00614DC4" w:rsidRDefault="00614DC4">
            <w:pPr>
              <w:spacing w:after="0"/>
              <w:ind w:firstLine="0"/>
              <w:contextualSpacing/>
              <w:jc w:val="right"/>
              <w:rPr>
                <w:rFonts w:ascii="Arial" w:hAnsi="Arial" w:cs="Arial"/>
                <w:sz w:val="18"/>
                <w:szCs w:val="18"/>
                <w:lang w:val="es-ES" w:eastAsia="es-ES"/>
              </w:rPr>
            </w:pPr>
            <w:r>
              <w:rPr>
                <w:rFonts w:ascii="Arial" w:hAnsi="Arial" w:cs="Arial"/>
                <w:sz w:val="18"/>
                <w:szCs w:val="18"/>
                <w:lang w:val="es-ES" w:eastAsia="es-ES"/>
              </w:rPr>
              <w:t>198.290</w:t>
            </w:r>
          </w:p>
        </w:tc>
        <w:tc>
          <w:tcPr>
            <w:tcW w:w="1420" w:type="dxa"/>
            <w:tcBorders>
              <w:top w:val="single" w:sz="4" w:space="0" w:color="auto"/>
              <w:left w:val="nil"/>
              <w:bottom w:val="single" w:sz="4" w:space="0" w:color="auto"/>
              <w:right w:val="nil"/>
            </w:tcBorders>
            <w:shd w:val="clear" w:color="auto" w:fill="8DB3E2"/>
            <w:noWrap/>
            <w:vAlign w:val="center"/>
            <w:hideMark/>
          </w:tcPr>
          <w:p w14:paraId="46499973" w14:textId="77777777" w:rsidR="00614DC4" w:rsidRDefault="00614DC4">
            <w:pPr>
              <w:spacing w:after="0"/>
              <w:ind w:firstLine="0"/>
              <w:contextualSpacing/>
              <w:jc w:val="right"/>
              <w:rPr>
                <w:rFonts w:ascii="Arial" w:hAnsi="Arial" w:cs="Arial"/>
                <w:sz w:val="18"/>
                <w:szCs w:val="18"/>
                <w:lang w:val="es-ES" w:eastAsia="es-ES"/>
              </w:rPr>
            </w:pPr>
            <w:r>
              <w:rPr>
                <w:rFonts w:ascii="Arial" w:hAnsi="Arial" w:cs="Arial"/>
                <w:sz w:val="18"/>
                <w:szCs w:val="18"/>
                <w:lang w:val="es-ES" w:eastAsia="es-ES"/>
              </w:rPr>
              <w:t>17</w:t>
            </w:r>
          </w:p>
        </w:tc>
      </w:tr>
    </w:tbl>
    <w:p w14:paraId="1980DA7A" w14:textId="77777777" w:rsidR="00614DC4" w:rsidRDefault="00614DC4" w:rsidP="00614DC4">
      <w:pPr>
        <w:pStyle w:val="texto"/>
        <w:spacing w:before="240"/>
        <w:rPr>
          <w:lang w:val="es-ES"/>
        </w:rPr>
      </w:pPr>
      <w:r>
        <w:rPr>
          <w:lang w:val="es-ES"/>
        </w:rPr>
        <w:t>El 45 por ciento de las inversiones (88,49 millones) corresponde al Departamento de Cohesión Territorial, el 21 por ciento al Departamento de Salud (41,18 millones) y al Departamento de Educación el 11 por ciento (22,25 millones)</w:t>
      </w:r>
    </w:p>
    <w:p w14:paraId="7F4A4159" w14:textId="77777777" w:rsidR="0001437A" w:rsidRDefault="0001437A">
      <w:pPr>
        <w:spacing w:after="0"/>
        <w:ind w:firstLine="0"/>
        <w:jc w:val="left"/>
        <w:rPr>
          <w:spacing w:val="6"/>
          <w:sz w:val="26"/>
          <w:szCs w:val="24"/>
          <w:lang w:val="es-ES"/>
        </w:rPr>
      </w:pPr>
      <w:r>
        <w:rPr>
          <w:lang w:val="es-ES"/>
        </w:rPr>
        <w:br w:type="page"/>
      </w:r>
    </w:p>
    <w:p w14:paraId="5EB9FB07" w14:textId="77777777" w:rsidR="00614DC4" w:rsidRDefault="00614DC4" w:rsidP="00C660E9">
      <w:pPr>
        <w:pStyle w:val="texto"/>
        <w:spacing w:after="240"/>
        <w:rPr>
          <w:lang w:val="es-ES"/>
        </w:rPr>
      </w:pPr>
      <w:r>
        <w:rPr>
          <w:lang w:val="es-ES"/>
        </w:rPr>
        <w:lastRenderedPageBreak/>
        <w:t>La evolución de las inversiones en el periodo 2013-2022, se refleja en el siguiente cuadro:</w:t>
      </w:r>
    </w:p>
    <w:p w14:paraId="1FE01396" w14:textId="77777777" w:rsidR="00614DC4" w:rsidRDefault="00614DC4" w:rsidP="00614DC4">
      <w:pPr>
        <w:pStyle w:val="texto"/>
        <w:spacing w:after="120"/>
        <w:rPr>
          <w:lang w:val="es-ES"/>
        </w:rPr>
      </w:pPr>
      <w:r>
        <w:rPr>
          <w:noProof/>
          <w:lang w:val="es-ES" w:eastAsia="es-ES"/>
        </w:rPr>
        <w:drawing>
          <wp:inline distT="0" distB="0" distL="0" distR="0" wp14:anchorId="69E1EC9C" wp14:editId="1B3F1ED3">
            <wp:extent cx="5381625" cy="2692400"/>
            <wp:effectExtent l="0" t="0" r="9525" b="1270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5C2560" w14:textId="77777777" w:rsidR="00614DC4" w:rsidRDefault="00614DC4" w:rsidP="00C660E9">
      <w:pPr>
        <w:pStyle w:val="texto"/>
        <w:spacing w:before="240" w:after="120"/>
        <w:rPr>
          <w:lang w:val="es-ES"/>
        </w:rPr>
      </w:pPr>
      <w:r>
        <w:rPr>
          <w:lang w:val="es-ES"/>
        </w:rPr>
        <w:t>Se observa que, en 2022, el volumen de inversiones continúa la tendencia ascendente, una vez superado el punto de inflexión que se produce a partir del ejercicio 2018.</w:t>
      </w:r>
    </w:p>
    <w:p w14:paraId="5412C371" w14:textId="77777777" w:rsidR="00614DC4" w:rsidRDefault="00614DC4" w:rsidP="00614DC4">
      <w:pPr>
        <w:pStyle w:val="texto"/>
      </w:pPr>
      <w:r>
        <w:t xml:space="preserve">En nuestro informe de las cuentas generales del ejercicio 2021, destacamos el proceso de revisión y actualización del inventario que llevó el Servicio de Contabilidad General y Presupuestaria, en colaboración con el Servicio de Patrimonio sobre los </w:t>
      </w:r>
      <w:r w:rsidR="005E1F5C">
        <w:t xml:space="preserve">siguientes </w:t>
      </w:r>
      <w:r>
        <w:t>e</w:t>
      </w:r>
      <w:r w:rsidR="005E1F5C">
        <w:t>pígrafes del inmovilizado</w:t>
      </w:r>
      <w:r>
        <w:t xml:space="preserve">: terrenos, construcciones, construcciones del Patrimonio Histórico, construcciones en curso y activos en estado de venta. </w:t>
      </w:r>
    </w:p>
    <w:p w14:paraId="6EE0B1B8" w14:textId="77777777" w:rsidR="00614DC4" w:rsidRDefault="00614DC4" w:rsidP="00614DC4">
      <w:pPr>
        <w:pStyle w:val="texto"/>
      </w:pPr>
      <w:r>
        <w:t>Además, el servicio realizó una reclasificación de esos elementos atendiendo a la estructura del Plan General de Contabilidad Pública y definió los criterios de amortización aplicables a cada elemento calculando la amortización correspondiente a los elementos revisados.</w:t>
      </w:r>
    </w:p>
    <w:p w14:paraId="3D0EE0B9" w14:textId="77777777" w:rsidR="00614DC4" w:rsidRDefault="00614DC4" w:rsidP="00614DC4">
      <w:pPr>
        <w:pStyle w:val="texto"/>
      </w:pPr>
      <w:r>
        <w:t>El importe final de los epígrafes a 31 de diciembre de 2022, asc</w:t>
      </w:r>
      <w:r w:rsidR="00E12883">
        <w:t xml:space="preserve">endió </w:t>
      </w:r>
      <w:r>
        <w:t>a 1.172,47 millones.</w:t>
      </w:r>
    </w:p>
    <w:p w14:paraId="7ECFDCDD" w14:textId="77777777" w:rsidR="00614DC4" w:rsidRDefault="00614DC4" w:rsidP="00614DC4">
      <w:pPr>
        <w:pStyle w:val="texto"/>
      </w:pPr>
      <w:r>
        <w:t xml:space="preserve">De la revisión de este proceso, esta Cámara mantiene la opinión de nuestro informe anterior que, en general, </w:t>
      </w:r>
      <w:r w:rsidR="00E12883">
        <w:t xml:space="preserve">lo calificaba como </w:t>
      </w:r>
      <w:r>
        <w:t xml:space="preserve">razonable, </w:t>
      </w:r>
      <w:r w:rsidR="00E12883">
        <w:t xml:space="preserve">siendo </w:t>
      </w:r>
      <w:r>
        <w:t xml:space="preserve">los importes reflejados en el balance adecuados y </w:t>
      </w:r>
      <w:r w:rsidR="00E12883">
        <w:t xml:space="preserve">que </w:t>
      </w:r>
      <w:r>
        <w:t xml:space="preserve">representan la imagen fiel de los elementos a los que se refieren. No obstante, en las altas de algunos elementos anteriores a 2021 realizadas por el Servicio de Patrimonio sigue sin diferenciarse qué parte era terreno y cuál correspondía a construcciones. Si bien se ha realizado una subdivisión de algunas cuentas para poder dotar la amortización correspondiente exclusivamente a la parte de construcciones, sigue siendo necesario que </w:t>
      </w:r>
      <w:r>
        <w:lastRenderedPageBreak/>
        <w:t xml:space="preserve">todas las nuevas altas de este tipo de elementos se distingan las dos partes para facilitar la contabilización de la amortización. </w:t>
      </w:r>
    </w:p>
    <w:p w14:paraId="07590B51" w14:textId="77777777" w:rsidR="00614DC4" w:rsidRDefault="00614DC4" w:rsidP="009B064A">
      <w:pPr>
        <w:pStyle w:val="texto"/>
        <w:spacing w:after="240"/>
        <w:rPr>
          <w:rFonts w:cs="Arial"/>
          <w:i/>
        </w:rPr>
      </w:pPr>
      <w:r>
        <w:rPr>
          <w:i/>
        </w:rPr>
        <w:t>Recomendamos d</w:t>
      </w:r>
      <w:r>
        <w:rPr>
          <w:rFonts w:cs="Arial"/>
          <w:i/>
        </w:rPr>
        <w:t xml:space="preserve">iferenciar, </w:t>
      </w:r>
      <w:r w:rsidR="00E12883">
        <w:rPr>
          <w:rFonts w:cs="Arial"/>
          <w:i/>
        </w:rPr>
        <w:t>siempre que proceda</w:t>
      </w:r>
      <w:r>
        <w:rPr>
          <w:rFonts w:cs="Arial"/>
          <w:i/>
        </w:rPr>
        <w:t xml:space="preserve">, la parte </w:t>
      </w:r>
      <w:r w:rsidR="00E12883">
        <w:rPr>
          <w:rFonts w:cs="Arial"/>
          <w:i/>
        </w:rPr>
        <w:t xml:space="preserve">correspondiente </w:t>
      </w:r>
      <w:r>
        <w:rPr>
          <w:rFonts w:cs="Arial"/>
          <w:i/>
        </w:rPr>
        <w:t>de construcciones de la de terrenos en las altas de inmovilizad</w:t>
      </w:r>
      <w:r w:rsidR="00E12883">
        <w:rPr>
          <w:rFonts w:cs="Arial"/>
          <w:i/>
        </w:rPr>
        <w:t xml:space="preserve">o que se produzcan, </w:t>
      </w:r>
      <w:r>
        <w:rPr>
          <w:rFonts w:cs="Arial"/>
          <w:i/>
        </w:rPr>
        <w:t>para la correcta dotación de su amortización.</w:t>
      </w:r>
    </w:p>
    <w:p w14:paraId="7E13CDCE" w14:textId="77777777" w:rsidR="00614DC4" w:rsidRDefault="00614DC4" w:rsidP="00614DC4">
      <w:pPr>
        <w:spacing w:after="0"/>
        <w:ind w:firstLine="0"/>
        <w:jc w:val="left"/>
        <w:rPr>
          <w:rFonts w:ascii="Arial" w:hAnsi="Arial"/>
          <w:i/>
          <w:iCs/>
          <w:spacing w:val="10"/>
          <w:kern w:val="28"/>
          <w:sz w:val="25"/>
          <w:szCs w:val="26"/>
          <w:lang w:val="es-ES"/>
        </w:rPr>
      </w:pPr>
      <w:r>
        <w:rPr>
          <w:rFonts w:ascii="Arial" w:hAnsi="Arial"/>
          <w:i/>
          <w:iCs/>
          <w:spacing w:val="10"/>
          <w:kern w:val="28"/>
          <w:sz w:val="25"/>
          <w:szCs w:val="26"/>
          <w:lang w:val="es-ES"/>
        </w:rPr>
        <w:t>Revisión de una muestra de expedientes de contratación</w:t>
      </w:r>
    </w:p>
    <w:p w14:paraId="58CB5E8E" w14:textId="77777777" w:rsidR="00614DC4" w:rsidRPr="00F30AE0" w:rsidRDefault="00614DC4" w:rsidP="00F30AE0">
      <w:pPr>
        <w:spacing w:after="0"/>
        <w:ind w:firstLine="0"/>
        <w:jc w:val="left"/>
        <w:rPr>
          <w:rFonts w:ascii="Arial" w:hAnsi="Arial"/>
          <w:iCs/>
          <w:spacing w:val="10"/>
          <w:kern w:val="28"/>
          <w:sz w:val="25"/>
          <w:szCs w:val="26"/>
          <w:lang w:val="es-ES"/>
        </w:rPr>
      </w:pPr>
    </w:p>
    <w:p w14:paraId="0CF75E35" w14:textId="77777777" w:rsidR="00614DC4" w:rsidRDefault="00614DC4" w:rsidP="00614DC4">
      <w:pPr>
        <w:pStyle w:val="texto"/>
        <w:spacing w:after="240"/>
        <w:rPr>
          <w:lang w:val="es-ES"/>
        </w:rPr>
      </w:pPr>
      <w:r>
        <w:rPr>
          <w:lang w:val="es-ES"/>
        </w:rPr>
        <w:t xml:space="preserve">Hemos revisado una muestra de expedientes de </w:t>
      </w:r>
      <w:r w:rsidR="00E12883">
        <w:rPr>
          <w:lang w:val="es-ES"/>
        </w:rPr>
        <w:t xml:space="preserve">contratación </w:t>
      </w:r>
      <w:r>
        <w:rPr>
          <w:lang w:val="es-ES"/>
        </w:rPr>
        <w:t xml:space="preserve">de inversiones de la ACFN, </w:t>
      </w:r>
      <w:proofErr w:type="spellStart"/>
      <w:r>
        <w:rPr>
          <w:lang w:val="es-ES"/>
        </w:rPr>
        <w:t>Nasuvinsa</w:t>
      </w:r>
      <w:proofErr w:type="spellEnd"/>
      <w:r>
        <w:rPr>
          <w:lang w:val="es-ES"/>
        </w:rPr>
        <w:t xml:space="preserve">, Nilsa y </w:t>
      </w:r>
      <w:proofErr w:type="spellStart"/>
      <w:r>
        <w:rPr>
          <w:lang w:val="es-ES"/>
        </w:rPr>
        <w:t>Nasertic</w:t>
      </w:r>
      <w:proofErr w:type="spellEnd"/>
      <w:r>
        <w:rPr>
          <w:lang w:val="es-ES"/>
        </w:rPr>
        <w:t>, así como los gastos que han supuesto en 2022. El detalle de estos expedientes es el siguiente:</w:t>
      </w:r>
    </w:p>
    <w:tbl>
      <w:tblPr>
        <w:tblW w:w="9072" w:type="dxa"/>
        <w:tblCellMar>
          <w:left w:w="70" w:type="dxa"/>
          <w:right w:w="70" w:type="dxa"/>
        </w:tblCellMar>
        <w:tblLook w:val="04A0" w:firstRow="1" w:lastRow="0" w:firstColumn="1" w:lastColumn="0" w:noHBand="0" w:noVBand="1"/>
      </w:tblPr>
      <w:tblGrid>
        <w:gridCol w:w="3703"/>
        <w:gridCol w:w="1705"/>
        <w:gridCol w:w="1138"/>
        <w:gridCol w:w="1531"/>
        <w:gridCol w:w="995"/>
      </w:tblGrid>
      <w:tr w:rsidR="00614DC4" w:rsidRPr="009B064A" w14:paraId="59551D92" w14:textId="77777777" w:rsidTr="009B064A">
        <w:trPr>
          <w:trHeight w:val="255"/>
        </w:trPr>
        <w:tc>
          <w:tcPr>
            <w:tcW w:w="3969" w:type="dxa"/>
            <w:tcBorders>
              <w:top w:val="single" w:sz="4" w:space="0" w:color="auto"/>
              <w:left w:val="nil"/>
              <w:bottom w:val="single" w:sz="4" w:space="0" w:color="auto"/>
              <w:right w:val="nil"/>
            </w:tcBorders>
            <w:shd w:val="clear" w:color="auto" w:fill="8DB3E2"/>
            <w:vAlign w:val="center"/>
            <w:hideMark/>
          </w:tcPr>
          <w:p w14:paraId="08E5CAF5" w14:textId="77777777" w:rsidR="00614DC4" w:rsidRPr="009B064A" w:rsidRDefault="00614DC4">
            <w:pPr>
              <w:spacing w:after="0"/>
              <w:ind w:firstLine="0"/>
              <w:jc w:val="left"/>
              <w:rPr>
                <w:rFonts w:ascii="Arial" w:hAnsi="Arial" w:cs="Arial"/>
                <w:color w:val="000000"/>
                <w:sz w:val="18"/>
                <w:szCs w:val="18"/>
                <w:lang w:val="es-ES" w:eastAsia="es-ES"/>
              </w:rPr>
            </w:pPr>
            <w:r w:rsidRPr="009B064A">
              <w:rPr>
                <w:rFonts w:ascii="Arial" w:hAnsi="Arial" w:cs="Arial"/>
                <w:color w:val="000000"/>
                <w:spacing w:val="6"/>
                <w:sz w:val="18"/>
                <w:szCs w:val="18"/>
                <w:lang w:eastAsia="es-ES"/>
              </w:rPr>
              <w:t>Objeto</w:t>
            </w:r>
          </w:p>
        </w:tc>
        <w:tc>
          <w:tcPr>
            <w:tcW w:w="1791" w:type="dxa"/>
            <w:tcBorders>
              <w:top w:val="single" w:sz="4" w:space="0" w:color="auto"/>
              <w:left w:val="nil"/>
              <w:bottom w:val="single" w:sz="4" w:space="0" w:color="auto"/>
              <w:right w:val="nil"/>
            </w:tcBorders>
            <w:shd w:val="clear" w:color="auto" w:fill="8DB3E2"/>
            <w:vAlign w:val="center"/>
            <w:hideMark/>
          </w:tcPr>
          <w:p w14:paraId="72A7D937" w14:textId="77777777" w:rsidR="00614DC4" w:rsidRPr="009B064A" w:rsidRDefault="00614DC4" w:rsidP="009B064A">
            <w:pPr>
              <w:spacing w:after="0"/>
              <w:ind w:firstLine="0"/>
              <w:jc w:val="right"/>
              <w:rPr>
                <w:rFonts w:ascii="Arial" w:hAnsi="Arial" w:cs="Arial"/>
                <w:color w:val="000000"/>
                <w:sz w:val="18"/>
                <w:szCs w:val="18"/>
                <w:lang w:val="es-ES" w:eastAsia="es-ES"/>
              </w:rPr>
            </w:pPr>
            <w:r w:rsidRPr="009B064A">
              <w:rPr>
                <w:rFonts w:ascii="Arial" w:hAnsi="Arial" w:cs="Arial"/>
                <w:color w:val="000000"/>
                <w:spacing w:val="6"/>
                <w:sz w:val="18"/>
                <w:szCs w:val="18"/>
                <w:lang w:eastAsia="es-ES"/>
              </w:rPr>
              <w:t>Procedimiento</w:t>
            </w:r>
          </w:p>
        </w:tc>
        <w:tc>
          <w:tcPr>
            <w:tcW w:w="1200" w:type="dxa"/>
            <w:tcBorders>
              <w:top w:val="single" w:sz="4" w:space="0" w:color="auto"/>
              <w:left w:val="nil"/>
              <w:bottom w:val="single" w:sz="4" w:space="0" w:color="auto"/>
              <w:right w:val="nil"/>
            </w:tcBorders>
            <w:shd w:val="clear" w:color="auto" w:fill="8DB3E2"/>
            <w:vAlign w:val="center"/>
            <w:hideMark/>
          </w:tcPr>
          <w:p w14:paraId="2C45065F" w14:textId="77777777" w:rsidR="00614DC4" w:rsidRPr="009B064A" w:rsidRDefault="00614DC4" w:rsidP="009B064A">
            <w:pPr>
              <w:spacing w:after="0"/>
              <w:ind w:firstLine="0"/>
              <w:jc w:val="right"/>
              <w:rPr>
                <w:rFonts w:ascii="Arial" w:hAnsi="Arial" w:cs="Arial"/>
                <w:color w:val="000000"/>
                <w:spacing w:val="6"/>
                <w:sz w:val="18"/>
                <w:szCs w:val="18"/>
                <w:lang w:eastAsia="es-ES"/>
              </w:rPr>
            </w:pPr>
            <w:proofErr w:type="spellStart"/>
            <w:r w:rsidRPr="009B064A">
              <w:rPr>
                <w:rFonts w:ascii="Arial" w:hAnsi="Arial" w:cs="Arial"/>
                <w:color w:val="000000"/>
                <w:spacing w:val="6"/>
                <w:sz w:val="18"/>
                <w:szCs w:val="18"/>
                <w:lang w:eastAsia="es-ES"/>
              </w:rPr>
              <w:t>Nº</w:t>
            </w:r>
            <w:proofErr w:type="spellEnd"/>
            <w:r w:rsidRPr="009B064A">
              <w:rPr>
                <w:rFonts w:ascii="Arial" w:hAnsi="Arial" w:cs="Arial"/>
                <w:color w:val="000000"/>
                <w:spacing w:val="6"/>
                <w:sz w:val="18"/>
                <w:szCs w:val="18"/>
                <w:lang w:eastAsia="es-ES"/>
              </w:rPr>
              <w:t xml:space="preserve"> </w:t>
            </w:r>
          </w:p>
          <w:p w14:paraId="6F1239DC" w14:textId="77777777" w:rsidR="00614DC4" w:rsidRPr="009B064A" w:rsidRDefault="00614DC4" w:rsidP="009B064A">
            <w:pPr>
              <w:spacing w:after="0"/>
              <w:ind w:firstLine="0"/>
              <w:jc w:val="right"/>
              <w:rPr>
                <w:rFonts w:ascii="Arial" w:hAnsi="Arial" w:cs="Arial"/>
                <w:color w:val="000000"/>
                <w:sz w:val="18"/>
                <w:szCs w:val="18"/>
                <w:lang w:val="es-ES" w:eastAsia="es-ES"/>
              </w:rPr>
            </w:pPr>
            <w:r w:rsidRPr="009B064A">
              <w:rPr>
                <w:rFonts w:ascii="Arial" w:hAnsi="Arial" w:cs="Arial"/>
                <w:color w:val="000000"/>
                <w:spacing w:val="6"/>
                <w:sz w:val="18"/>
                <w:szCs w:val="18"/>
                <w:lang w:eastAsia="es-ES"/>
              </w:rPr>
              <w:t>licitadores</w:t>
            </w:r>
          </w:p>
        </w:tc>
        <w:tc>
          <w:tcPr>
            <w:tcW w:w="1545" w:type="dxa"/>
            <w:tcBorders>
              <w:top w:val="single" w:sz="4" w:space="0" w:color="auto"/>
              <w:left w:val="nil"/>
              <w:bottom w:val="single" w:sz="4" w:space="0" w:color="auto"/>
              <w:right w:val="nil"/>
            </w:tcBorders>
            <w:shd w:val="clear" w:color="auto" w:fill="8DB3E2"/>
            <w:vAlign w:val="center"/>
            <w:hideMark/>
          </w:tcPr>
          <w:p w14:paraId="29429479" w14:textId="77777777" w:rsidR="00614DC4" w:rsidRPr="009B064A" w:rsidRDefault="00614DC4" w:rsidP="009B064A">
            <w:pPr>
              <w:spacing w:after="0"/>
              <w:ind w:firstLine="0"/>
              <w:jc w:val="right"/>
              <w:rPr>
                <w:rFonts w:ascii="Arial" w:hAnsi="Arial" w:cs="Arial"/>
                <w:color w:val="000000"/>
                <w:spacing w:val="6"/>
                <w:sz w:val="18"/>
                <w:szCs w:val="18"/>
                <w:lang w:eastAsia="es-ES"/>
              </w:rPr>
            </w:pPr>
            <w:r w:rsidRPr="009B064A">
              <w:rPr>
                <w:rFonts w:ascii="Arial" w:hAnsi="Arial" w:cs="Arial"/>
                <w:color w:val="000000"/>
                <w:spacing w:val="6"/>
                <w:sz w:val="18"/>
                <w:szCs w:val="18"/>
                <w:lang w:eastAsia="es-ES"/>
              </w:rPr>
              <w:t>Importe</w:t>
            </w:r>
          </w:p>
          <w:p w14:paraId="7A46C0FE" w14:textId="77777777" w:rsidR="00614DC4" w:rsidRPr="009B064A" w:rsidRDefault="00614DC4" w:rsidP="009B064A">
            <w:pPr>
              <w:spacing w:after="0"/>
              <w:ind w:firstLine="0"/>
              <w:jc w:val="right"/>
              <w:rPr>
                <w:rFonts w:ascii="Arial" w:hAnsi="Arial" w:cs="Arial"/>
                <w:color w:val="000000"/>
                <w:sz w:val="18"/>
                <w:szCs w:val="18"/>
                <w:lang w:val="es-ES" w:eastAsia="es-ES"/>
              </w:rPr>
            </w:pPr>
            <w:r w:rsidRPr="009B064A">
              <w:rPr>
                <w:rFonts w:ascii="Arial" w:hAnsi="Arial" w:cs="Arial"/>
                <w:color w:val="000000"/>
                <w:spacing w:val="6"/>
                <w:sz w:val="18"/>
                <w:szCs w:val="18"/>
                <w:lang w:eastAsia="es-ES"/>
              </w:rPr>
              <w:t>adjudicación</w:t>
            </w:r>
          </w:p>
        </w:tc>
        <w:tc>
          <w:tcPr>
            <w:tcW w:w="567" w:type="dxa"/>
            <w:tcBorders>
              <w:top w:val="single" w:sz="4" w:space="0" w:color="auto"/>
              <w:left w:val="nil"/>
              <w:bottom w:val="single" w:sz="4" w:space="0" w:color="auto"/>
              <w:right w:val="nil"/>
            </w:tcBorders>
            <w:shd w:val="clear" w:color="auto" w:fill="8DB3E2"/>
            <w:vAlign w:val="center"/>
            <w:hideMark/>
          </w:tcPr>
          <w:p w14:paraId="0766C4B7" w14:textId="77777777" w:rsidR="00614DC4" w:rsidRPr="009B064A" w:rsidRDefault="00614DC4" w:rsidP="009B064A">
            <w:pPr>
              <w:spacing w:after="0"/>
              <w:ind w:firstLine="0"/>
              <w:jc w:val="right"/>
              <w:rPr>
                <w:rFonts w:ascii="Arial" w:hAnsi="Arial" w:cs="Arial"/>
                <w:color w:val="000000"/>
                <w:spacing w:val="6"/>
                <w:sz w:val="18"/>
                <w:szCs w:val="18"/>
                <w:lang w:eastAsia="es-ES"/>
              </w:rPr>
            </w:pPr>
            <w:r w:rsidRPr="009B064A">
              <w:rPr>
                <w:rFonts w:ascii="Arial" w:hAnsi="Arial" w:cs="Arial"/>
                <w:color w:val="000000"/>
                <w:spacing w:val="6"/>
                <w:sz w:val="18"/>
                <w:szCs w:val="18"/>
                <w:lang w:eastAsia="es-ES"/>
              </w:rPr>
              <w:t xml:space="preserve">% </w:t>
            </w:r>
          </w:p>
          <w:p w14:paraId="0C955E73" w14:textId="77777777" w:rsidR="00614DC4" w:rsidRPr="009B064A" w:rsidRDefault="00614DC4" w:rsidP="009B064A">
            <w:pPr>
              <w:spacing w:after="0"/>
              <w:ind w:firstLine="0"/>
              <w:jc w:val="right"/>
              <w:rPr>
                <w:rFonts w:ascii="Arial" w:hAnsi="Arial" w:cs="Arial"/>
                <w:color w:val="000000"/>
                <w:sz w:val="18"/>
                <w:szCs w:val="18"/>
                <w:lang w:val="es-ES" w:eastAsia="es-ES"/>
              </w:rPr>
            </w:pPr>
            <w:r w:rsidRPr="009B064A">
              <w:rPr>
                <w:rFonts w:ascii="Arial" w:hAnsi="Arial" w:cs="Arial"/>
                <w:color w:val="000000"/>
                <w:spacing w:val="6"/>
                <w:sz w:val="18"/>
                <w:szCs w:val="18"/>
                <w:lang w:eastAsia="es-ES"/>
              </w:rPr>
              <w:t xml:space="preserve">Baja </w:t>
            </w:r>
          </w:p>
        </w:tc>
      </w:tr>
      <w:tr w:rsidR="00614DC4" w14:paraId="3B2B3CBD" w14:textId="77777777" w:rsidTr="009B064A">
        <w:trPr>
          <w:trHeight w:val="198"/>
        </w:trPr>
        <w:tc>
          <w:tcPr>
            <w:tcW w:w="3969" w:type="dxa"/>
            <w:tcBorders>
              <w:top w:val="single" w:sz="4" w:space="0" w:color="auto"/>
              <w:left w:val="nil"/>
              <w:bottom w:val="single" w:sz="2" w:space="0" w:color="auto"/>
              <w:right w:val="nil"/>
            </w:tcBorders>
            <w:vAlign w:val="center"/>
            <w:hideMark/>
          </w:tcPr>
          <w:p w14:paraId="315C41EE" w14:textId="77777777" w:rsidR="00614DC4" w:rsidRPr="009B064A" w:rsidRDefault="00614DC4">
            <w:pPr>
              <w:spacing w:after="0"/>
              <w:ind w:firstLine="0"/>
              <w:jc w:val="lef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Mejora de Accesibilidad Entrada Principal CIP SAKANA</w:t>
            </w:r>
          </w:p>
        </w:tc>
        <w:tc>
          <w:tcPr>
            <w:tcW w:w="1791" w:type="dxa"/>
            <w:tcBorders>
              <w:top w:val="single" w:sz="4" w:space="0" w:color="auto"/>
              <w:left w:val="nil"/>
              <w:bottom w:val="single" w:sz="2" w:space="0" w:color="auto"/>
              <w:right w:val="nil"/>
            </w:tcBorders>
            <w:vAlign w:val="center"/>
            <w:hideMark/>
          </w:tcPr>
          <w:p w14:paraId="3B5A23C6"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eastAsia="es-ES"/>
              </w:rPr>
              <w:t>Simplificado</w:t>
            </w:r>
          </w:p>
        </w:tc>
        <w:tc>
          <w:tcPr>
            <w:tcW w:w="1200" w:type="dxa"/>
            <w:tcBorders>
              <w:top w:val="single" w:sz="4" w:space="0" w:color="auto"/>
              <w:left w:val="nil"/>
              <w:bottom w:val="single" w:sz="2" w:space="0" w:color="auto"/>
              <w:right w:val="nil"/>
            </w:tcBorders>
            <w:vAlign w:val="center"/>
            <w:hideMark/>
          </w:tcPr>
          <w:p w14:paraId="0C1B3461"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2</w:t>
            </w:r>
          </w:p>
        </w:tc>
        <w:tc>
          <w:tcPr>
            <w:tcW w:w="1545" w:type="dxa"/>
            <w:tcBorders>
              <w:top w:val="single" w:sz="4" w:space="0" w:color="auto"/>
              <w:left w:val="nil"/>
              <w:bottom w:val="single" w:sz="2" w:space="0" w:color="auto"/>
              <w:right w:val="nil"/>
            </w:tcBorders>
            <w:vAlign w:val="center"/>
            <w:hideMark/>
          </w:tcPr>
          <w:p w14:paraId="0AB531BA"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116.777</w:t>
            </w:r>
          </w:p>
        </w:tc>
        <w:tc>
          <w:tcPr>
            <w:tcW w:w="567" w:type="dxa"/>
            <w:tcBorders>
              <w:top w:val="single" w:sz="4" w:space="0" w:color="auto"/>
              <w:left w:val="nil"/>
              <w:bottom w:val="single" w:sz="2" w:space="0" w:color="auto"/>
              <w:right w:val="nil"/>
            </w:tcBorders>
            <w:vAlign w:val="center"/>
            <w:hideMark/>
          </w:tcPr>
          <w:p w14:paraId="644160CB"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4,8</w:t>
            </w:r>
          </w:p>
        </w:tc>
      </w:tr>
      <w:tr w:rsidR="00614DC4" w14:paraId="208D83A0" w14:textId="77777777" w:rsidTr="009B064A">
        <w:trPr>
          <w:trHeight w:val="198"/>
        </w:trPr>
        <w:tc>
          <w:tcPr>
            <w:tcW w:w="3969" w:type="dxa"/>
            <w:tcBorders>
              <w:top w:val="single" w:sz="2" w:space="0" w:color="auto"/>
              <w:left w:val="nil"/>
              <w:bottom w:val="single" w:sz="2" w:space="0" w:color="auto"/>
              <w:right w:val="nil"/>
            </w:tcBorders>
            <w:vAlign w:val="center"/>
            <w:hideMark/>
          </w:tcPr>
          <w:p w14:paraId="04C5F535" w14:textId="77777777" w:rsidR="00614DC4" w:rsidRPr="009B064A" w:rsidRDefault="00614DC4">
            <w:pPr>
              <w:spacing w:after="0"/>
              <w:ind w:firstLine="0"/>
              <w:jc w:val="lef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Mejora Accesibilidad -Entrada Principal- en IES Plaza de la Cruz de Pamplona</w:t>
            </w:r>
          </w:p>
        </w:tc>
        <w:tc>
          <w:tcPr>
            <w:tcW w:w="1791" w:type="dxa"/>
            <w:tcBorders>
              <w:top w:val="single" w:sz="2" w:space="0" w:color="auto"/>
              <w:left w:val="nil"/>
              <w:bottom w:val="single" w:sz="2" w:space="0" w:color="auto"/>
              <w:right w:val="nil"/>
            </w:tcBorders>
            <w:vAlign w:val="center"/>
            <w:hideMark/>
          </w:tcPr>
          <w:p w14:paraId="395C9DDD"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 xml:space="preserve"> Simplificado</w:t>
            </w:r>
          </w:p>
        </w:tc>
        <w:tc>
          <w:tcPr>
            <w:tcW w:w="1200" w:type="dxa"/>
            <w:tcBorders>
              <w:top w:val="single" w:sz="2" w:space="0" w:color="auto"/>
              <w:left w:val="nil"/>
              <w:bottom w:val="single" w:sz="2" w:space="0" w:color="auto"/>
              <w:right w:val="nil"/>
            </w:tcBorders>
            <w:vAlign w:val="center"/>
            <w:hideMark/>
          </w:tcPr>
          <w:p w14:paraId="3120F630"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4</w:t>
            </w:r>
          </w:p>
        </w:tc>
        <w:tc>
          <w:tcPr>
            <w:tcW w:w="1545" w:type="dxa"/>
            <w:tcBorders>
              <w:top w:val="single" w:sz="2" w:space="0" w:color="auto"/>
              <w:left w:val="nil"/>
              <w:bottom w:val="single" w:sz="2" w:space="0" w:color="auto"/>
              <w:right w:val="nil"/>
            </w:tcBorders>
            <w:vAlign w:val="center"/>
            <w:hideMark/>
          </w:tcPr>
          <w:p w14:paraId="58914D2D"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83.319</w:t>
            </w:r>
          </w:p>
        </w:tc>
        <w:tc>
          <w:tcPr>
            <w:tcW w:w="567" w:type="dxa"/>
            <w:tcBorders>
              <w:top w:val="single" w:sz="2" w:space="0" w:color="auto"/>
              <w:left w:val="nil"/>
              <w:bottom w:val="single" w:sz="2" w:space="0" w:color="auto"/>
              <w:right w:val="nil"/>
            </w:tcBorders>
            <w:vAlign w:val="center"/>
            <w:hideMark/>
          </w:tcPr>
          <w:p w14:paraId="594AAAF6"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8,9</w:t>
            </w:r>
          </w:p>
        </w:tc>
      </w:tr>
      <w:tr w:rsidR="00614DC4" w14:paraId="54EC43F7" w14:textId="77777777" w:rsidTr="009B064A">
        <w:trPr>
          <w:trHeight w:val="198"/>
        </w:trPr>
        <w:tc>
          <w:tcPr>
            <w:tcW w:w="3969" w:type="dxa"/>
            <w:tcBorders>
              <w:top w:val="single" w:sz="2" w:space="0" w:color="auto"/>
              <w:left w:val="nil"/>
              <w:bottom w:val="single" w:sz="2" w:space="0" w:color="auto"/>
              <w:right w:val="nil"/>
            </w:tcBorders>
            <w:vAlign w:val="center"/>
            <w:hideMark/>
          </w:tcPr>
          <w:p w14:paraId="6FFF45F2" w14:textId="77777777" w:rsidR="00614DC4" w:rsidRPr="009B064A" w:rsidRDefault="00614DC4">
            <w:pPr>
              <w:spacing w:after="0"/>
              <w:ind w:firstLine="0"/>
              <w:jc w:val="lef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 xml:space="preserve">Conservación Integral de las carreteras del Centro de Conservación de </w:t>
            </w:r>
            <w:proofErr w:type="spellStart"/>
            <w:r w:rsidRPr="009B064A">
              <w:rPr>
                <w:rFonts w:ascii="Arial Narrow" w:hAnsi="Arial Narrow" w:cs="Calibri"/>
                <w:color w:val="000000"/>
                <w:sz w:val="18"/>
                <w:szCs w:val="18"/>
                <w:lang w:val="es-ES" w:eastAsia="es-ES"/>
              </w:rPr>
              <w:t>Mugairi</w:t>
            </w:r>
            <w:proofErr w:type="spellEnd"/>
            <w:r w:rsidRPr="009B064A">
              <w:rPr>
                <w:rFonts w:ascii="Arial Narrow" w:hAnsi="Arial Narrow" w:cs="Calibri"/>
                <w:color w:val="000000"/>
                <w:sz w:val="18"/>
                <w:szCs w:val="18"/>
                <w:lang w:val="es-ES" w:eastAsia="es-ES"/>
              </w:rPr>
              <w:t xml:space="preserve"> 2022-2026</w:t>
            </w:r>
          </w:p>
        </w:tc>
        <w:tc>
          <w:tcPr>
            <w:tcW w:w="1791" w:type="dxa"/>
            <w:tcBorders>
              <w:top w:val="single" w:sz="2" w:space="0" w:color="auto"/>
              <w:left w:val="nil"/>
              <w:bottom w:val="single" w:sz="2" w:space="0" w:color="auto"/>
              <w:right w:val="nil"/>
            </w:tcBorders>
            <w:vAlign w:val="center"/>
            <w:hideMark/>
          </w:tcPr>
          <w:p w14:paraId="2F2B574A"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eastAsia="es-ES"/>
              </w:rPr>
              <w:t>Abierto con publicidad europea</w:t>
            </w:r>
          </w:p>
        </w:tc>
        <w:tc>
          <w:tcPr>
            <w:tcW w:w="1200" w:type="dxa"/>
            <w:tcBorders>
              <w:top w:val="single" w:sz="2" w:space="0" w:color="auto"/>
              <w:left w:val="nil"/>
              <w:bottom w:val="single" w:sz="2" w:space="0" w:color="auto"/>
              <w:right w:val="nil"/>
            </w:tcBorders>
            <w:vAlign w:val="center"/>
            <w:hideMark/>
          </w:tcPr>
          <w:p w14:paraId="2CC08DD2"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2</w:t>
            </w:r>
          </w:p>
        </w:tc>
        <w:tc>
          <w:tcPr>
            <w:tcW w:w="1545" w:type="dxa"/>
            <w:tcBorders>
              <w:top w:val="single" w:sz="2" w:space="0" w:color="auto"/>
              <w:left w:val="nil"/>
              <w:bottom w:val="single" w:sz="2" w:space="0" w:color="auto"/>
              <w:right w:val="nil"/>
            </w:tcBorders>
            <w:vAlign w:val="center"/>
            <w:hideMark/>
          </w:tcPr>
          <w:p w14:paraId="720D8641"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12.997.554</w:t>
            </w:r>
          </w:p>
        </w:tc>
        <w:tc>
          <w:tcPr>
            <w:tcW w:w="567" w:type="dxa"/>
            <w:tcBorders>
              <w:top w:val="single" w:sz="2" w:space="0" w:color="auto"/>
              <w:left w:val="nil"/>
              <w:bottom w:val="single" w:sz="2" w:space="0" w:color="auto"/>
              <w:right w:val="nil"/>
            </w:tcBorders>
            <w:vAlign w:val="center"/>
            <w:hideMark/>
          </w:tcPr>
          <w:p w14:paraId="0BE46B12"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5,6</w:t>
            </w:r>
          </w:p>
        </w:tc>
      </w:tr>
      <w:tr w:rsidR="00614DC4" w14:paraId="1B7A3721" w14:textId="77777777" w:rsidTr="009B064A">
        <w:trPr>
          <w:trHeight w:val="198"/>
        </w:trPr>
        <w:tc>
          <w:tcPr>
            <w:tcW w:w="3969" w:type="dxa"/>
            <w:tcBorders>
              <w:top w:val="single" w:sz="2" w:space="0" w:color="auto"/>
              <w:left w:val="nil"/>
              <w:bottom w:val="single" w:sz="2" w:space="0" w:color="auto"/>
              <w:right w:val="nil"/>
            </w:tcBorders>
            <w:vAlign w:val="center"/>
            <w:hideMark/>
          </w:tcPr>
          <w:p w14:paraId="06F83DF0" w14:textId="77777777" w:rsidR="00614DC4" w:rsidRPr="009B064A" w:rsidRDefault="00614DC4">
            <w:pPr>
              <w:spacing w:after="0"/>
              <w:ind w:firstLine="0"/>
              <w:jc w:val="lef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Ensanche y mejora de la carretera NA-128 de Caparroso a Mélida, Navarra</w:t>
            </w:r>
          </w:p>
        </w:tc>
        <w:tc>
          <w:tcPr>
            <w:tcW w:w="1791" w:type="dxa"/>
            <w:tcBorders>
              <w:top w:val="single" w:sz="2" w:space="0" w:color="auto"/>
              <w:left w:val="nil"/>
              <w:bottom w:val="single" w:sz="2" w:space="0" w:color="auto"/>
              <w:right w:val="nil"/>
            </w:tcBorders>
            <w:vAlign w:val="center"/>
            <w:hideMark/>
          </w:tcPr>
          <w:p w14:paraId="7C6CE68B"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eastAsia="es-ES"/>
              </w:rPr>
              <w:t>Abierto con publicidad europea</w:t>
            </w:r>
          </w:p>
        </w:tc>
        <w:tc>
          <w:tcPr>
            <w:tcW w:w="1200" w:type="dxa"/>
            <w:tcBorders>
              <w:top w:val="single" w:sz="2" w:space="0" w:color="auto"/>
              <w:left w:val="nil"/>
              <w:bottom w:val="single" w:sz="2" w:space="0" w:color="auto"/>
              <w:right w:val="nil"/>
            </w:tcBorders>
            <w:vAlign w:val="center"/>
            <w:hideMark/>
          </w:tcPr>
          <w:p w14:paraId="78D551D6"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5 </w:t>
            </w:r>
          </w:p>
        </w:tc>
        <w:tc>
          <w:tcPr>
            <w:tcW w:w="1545" w:type="dxa"/>
            <w:tcBorders>
              <w:top w:val="single" w:sz="2" w:space="0" w:color="auto"/>
              <w:left w:val="nil"/>
              <w:bottom w:val="single" w:sz="2" w:space="0" w:color="auto"/>
              <w:right w:val="nil"/>
            </w:tcBorders>
            <w:vAlign w:val="center"/>
            <w:hideMark/>
          </w:tcPr>
          <w:p w14:paraId="2AB17BF3"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10.099.640 </w:t>
            </w:r>
          </w:p>
        </w:tc>
        <w:tc>
          <w:tcPr>
            <w:tcW w:w="567" w:type="dxa"/>
            <w:tcBorders>
              <w:top w:val="single" w:sz="2" w:space="0" w:color="auto"/>
              <w:left w:val="nil"/>
              <w:bottom w:val="single" w:sz="2" w:space="0" w:color="auto"/>
              <w:right w:val="nil"/>
            </w:tcBorders>
            <w:vAlign w:val="center"/>
            <w:hideMark/>
          </w:tcPr>
          <w:p w14:paraId="75ECE0D5"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5</w:t>
            </w:r>
          </w:p>
        </w:tc>
      </w:tr>
      <w:tr w:rsidR="00614DC4" w14:paraId="08421585" w14:textId="77777777" w:rsidTr="009B064A">
        <w:trPr>
          <w:trHeight w:val="198"/>
        </w:trPr>
        <w:tc>
          <w:tcPr>
            <w:tcW w:w="3969" w:type="dxa"/>
            <w:tcBorders>
              <w:top w:val="single" w:sz="2" w:space="0" w:color="auto"/>
              <w:left w:val="nil"/>
              <w:bottom w:val="single" w:sz="2" w:space="0" w:color="auto"/>
              <w:right w:val="nil"/>
            </w:tcBorders>
            <w:vAlign w:val="center"/>
            <w:hideMark/>
          </w:tcPr>
          <w:p w14:paraId="3AA1A842" w14:textId="77777777" w:rsidR="00614DC4" w:rsidRPr="009B064A" w:rsidRDefault="00614DC4">
            <w:pPr>
              <w:spacing w:after="0"/>
              <w:ind w:firstLine="0"/>
              <w:jc w:val="lef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 xml:space="preserve">Rehabilitación del palacio Marqués de </w:t>
            </w:r>
            <w:proofErr w:type="spellStart"/>
            <w:r w:rsidRPr="009B064A">
              <w:rPr>
                <w:rFonts w:ascii="Arial Narrow" w:hAnsi="Arial Narrow" w:cs="Calibri"/>
                <w:color w:val="000000"/>
                <w:sz w:val="18"/>
                <w:szCs w:val="18"/>
                <w:lang w:val="es-ES" w:eastAsia="es-ES"/>
              </w:rPr>
              <w:t>Rozalejo</w:t>
            </w:r>
            <w:proofErr w:type="spellEnd"/>
          </w:p>
        </w:tc>
        <w:tc>
          <w:tcPr>
            <w:tcW w:w="1791" w:type="dxa"/>
            <w:tcBorders>
              <w:top w:val="single" w:sz="2" w:space="0" w:color="auto"/>
              <w:left w:val="nil"/>
              <w:bottom w:val="single" w:sz="2" w:space="0" w:color="auto"/>
              <w:right w:val="nil"/>
            </w:tcBorders>
            <w:vAlign w:val="center"/>
            <w:hideMark/>
          </w:tcPr>
          <w:p w14:paraId="66C0B973"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eastAsia="es-ES"/>
              </w:rPr>
              <w:t>Abierto con publicidad europea</w:t>
            </w:r>
          </w:p>
        </w:tc>
        <w:tc>
          <w:tcPr>
            <w:tcW w:w="1200" w:type="dxa"/>
            <w:tcBorders>
              <w:top w:val="single" w:sz="2" w:space="0" w:color="auto"/>
              <w:left w:val="nil"/>
              <w:bottom w:val="single" w:sz="2" w:space="0" w:color="auto"/>
              <w:right w:val="nil"/>
            </w:tcBorders>
            <w:vAlign w:val="center"/>
            <w:hideMark/>
          </w:tcPr>
          <w:p w14:paraId="0A9769F1"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3</w:t>
            </w:r>
          </w:p>
        </w:tc>
        <w:tc>
          <w:tcPr>
            <w:tcW w:w="1545" w:type="dxa"/>
            <w:tcBorders>
              <w:top w:val="single" w:sz="2" w:space="0" w:color="auto"/>
              <w:left w:val="nil"/>
              <w:bottom w:val="single" w:sz="2" w:space="0" w:color="auto"/>
              <w:right w:val="nil"/>
            </w:tcBorders>
            <w:vAlign w:val="center"/>
            <w:hideMark/>
          </w:tcPr>
          <w:p w14:paraId="6DC7EB02"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6.371.485</w:t>
            </w:r>
          </w:p>
        </w:tc>
        <w:tc>
          <w:tcPr>
            <w:tcW w:w="567" w:type="dxa"/>
            <w:tcBorders>
              <w:top w:val="single" w:sz="2" w:space="0" w:color="auto"/>
              <w:left w:val="nil"/>
              <w:bottom w:val="single" w:sz="2" w:space="0" w:color="auto"/>
              <w:right w:val="nil"/>
            </w:tcBorders>
            <w:vAlign w:val="center"/>
            <w:hideMark/>
          </w:tcPr>
          <w:p w14:paraId="298FAF3A"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3,1</w:t>
            </w:r>
          </w:p>
        </w:tc>
      </w:tr>
      <w:tr w:rsidR="00614DC4" w14:paraId="0F8E32B4" w14:textId="77777777" w:rsidTr="009B064A">
        <w:trPr>
          <w:trHeight w:val="198"/>
        </w:trPr>
        <w:tc>
          <w:tcPr>
            <w:tcW w:w="3969" w:type="dxa"/>
            <w:tcBorders>
              <w:top w:val="single" w:sz="2" w:space="0" w:color="auto"/>
              <w:left w:val="nil"/>
              <w:bottom w:val="single" w:sz="2" w:space="0" w:color="auto"/>
              <w:right w:val="nil"/>
            </w:tcBorders>
            <w:vAlign w:val="center"/>
            <w:hideMark/>
          </w:tcPr>
          <w:p w14:paraId="6A4053CC" w14:textId="77777777" w:rsidR="00614DC4" w:rsidRPr="009B064A" w:rsidRDefault="00614DC4">
            <w:pPr>
              <w:spacing w:after="0"/>
              <w:ind w:firstLine="0"/>
              <w:jc w:val="lef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Reparación de las cubiertas del ala este del claustro renacentista del monasterio de Irache (Ayegui)</w:t>
            </w:r>
          </w:p>
        </w:tc>
        <w:tc>
          <w:tcPr>
            <w:tcW w:w="1791" w:type="dxa"/>
            <w:tcBorders>
              <w:top w:val="single" w:sz="2" w:space="0" w:color="auto"/>
              <w:left w:val="nil"/>
              <w:bottom w:val="single" w:sz="2" w:space="0" w:color="auto"/>
              <w:right w:val="nil"/>
            </w:tcBorders>
            <w:vAlign w:val="center"/>
            <w:hideMark/>
          </w:tcPr>
          <w:p w14:paraId="40DBBA10"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eastAsia="es-ES"/>
              </w:rPr>
              <w:t>Abierto sin publicidad europea</w:t>
            </w:r>
          </w:p>
        </w:tc>
        <w:tc>
          <w:tcPr>
            <w:tcW w:w="1200" w:type="dxa"/>
            <w:tcBorders>
              <w:top w:val="single" w:sz="2" w:space="0" w:color="auto"/>
              <w:left w:val="nil"/>
              <w:bottom w:val="single" w:sz="2" w:space="0" w:color="auto"/>
              <w:right w:val="nil"/>
            </w:tcBorders>
            <w:vAlign w:val="center"/>
            <w:hideMark/>
          </w:tcPr>
          <w:p w14:paraId="487DC271"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3</w:t>
            </w:r>
          </w:p>
        </w:tc>
        <w:tc>
          <w:tcPr>
            <w:tcW w:w="1545" w:type="dxa"/>
            <w:tcBorders>
              <w:top w:val="single" w:sz="2" w:space="0" w:color="auto"/>
              <w:left w:val="nil"/>
              <w:bottom w:val="single" w:sz="2" w:space="0" w:color="auto"/>
              <w:right w:val="nil"/>
            </w:tcBorders>
            <w:vAlign w:val="center"/>
            <w:hideMark/>
          </w:tcPr>
          <w:p w14:paraId="1B993F98"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149.139</w:t>
            </w:r>
          </w:p>
        </w:tc>
        <w:tc>
          <w:tcPr>
            <w:tcW w:w="567" w:type="dxa"/>
            <w:tcBorders>
              <w:top w:val="single" w:sz="2" w:space="0" w:color="auto"/>
              <w:left w:val="nil"/>
              <w:bottom w:val="single" w:sz="2" w:space="0" w:color="auto"/>
              <w:right w:val="nil"/>
            </w:tcBorders>
            <w:vAlign w:val="center"/>
            <w:hideMark/>
          </w:tcPr>
          <w:p w14:paraId="61297C30"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20</w:t>
            </w:r>
          </w:p>
        </w:tc>
      </w:tr>
      <w:tr w:rsidR="00614DC4" w14:paraId="472AB6B6" w14:textId="77777777" w:rsidTr="009B064A">
        <w:trPr>
          <w:trHeight w:val="198"/>
        </w:trPr>
        <w:tc>
          <w:tcPr>
            <w:tcW w:w="3969" w:type="dxa"/>
            <w:tcBorders>
              <w:top w:val="single" w:sz="2" w:space="0" w:color="auto"/>
              <w:left w:val="nil"/>
              <w:bottom w:val="single" w:sz="2" w:space="0" w:color="auto"/>
              <w:right w:val="nil"/>
            </w:tcBorders>
            <w:vAlign w:val="center"/>
            <w:hideMark/>
          </w:tcPr>
          <w:p w14:paraId="5D3BE121" w14:textId="77777777" w:rsidR="00614DC4" w:rsidRPr="009B064A" w:rsidRDefault="00614DC4">
            <w:pPr>
              <w:spacing w:after="0"/>
              <w:ind w:firstLine="0"/>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 xml:space="preserve">Obras de infraestructura de servicios del Palacio de Arce-fase 1: Nagore-Playa de </w:t>
            </w:r>
            <w:proofErr w:type="spellStart"/>
            <w:r w:rsidRPr="009B064A">
              <w:rPr>
                <w:rFonts w:ascii="Arial Narrow" w:hAnsi="Arial Narrow" w:cs="Calibri"/>
                <w:color w:val="000000"/>
                <w:sz w:val="18"/>
                <w:szCs w:val="18"/>
                <w:lang w:val="es-ES" w:eastAsia="es-ES"/>
              </w:rPr>
              <w:t>Angordio</w:t>
            </w:r>
            <w:proofErr w:type="spellEnd"/>
          </w:p>
        </w:tc>
        <w:tc>
          <w:tcPr>
            <w:tcW w:w="1791" w:type="dxa"/>
            <w:tcBorders>
              <w:top w:val="single" w:sz="2" w:space="0" w:color="auto"/>
              <w:left w:val="nil"/>
              <w:bottom w:val="single" w:sz="2" w:space="0" w:color="auto"/>
              <w:right w:val="nil"/>
            </w:tcBorders>
            <w:vAlign w:val="center"/>
            <w:hideMark/>
          </w:tcPr>
          <w:p w14:paraId="5D38A29A"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eastAsia="es-ES"/>
              </w:rPr>
              <w:t>Simplificado</w:t>
            </w:r>
          </w:p>
        </w:tc>
        <w:tc>
          <w:tcPr>
            <w:tcW w:w="1200" w:type="dxa"/>
            <w:tcBorders>
              <w:top w:val="single" w:sz="2" w:space="0" w:color="auto"/>
              <w:left w:val="nil"/>
              <w:bottom w:val="single" w:sz="2" w:space="0" w:color="auto"/>
              <w:right w:val="nil"/>
            </w:tcBorders>
            <w:vAlign w:val="center"/>
            <w:hideMark/>
          </w:tcPr>
          <w:p w14:paraId="60C2D233"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1</w:t>
            </w:r>
          </w:p>
        </w:tc>
        <w:tc>
          <w:tcPr>
            <w:tcW w:w="1545" w:type="dxa"/>
            <w:tcBorders>
              <w:top w:val="single" w:sz="2" w:space="0" w:color="auto"/>
              <w:left w:val="nil"/>
              <w:bottom w:val="single" w:sz="2" w:space="0" w:color="auto"/>
              <w:right w:val="nil"/>
            </w:tcBorders>
            <w:vAlign w:val="center"/>
            <w:hideMark/>
          </w:tcPr>
          <w:p w14:paraId="2D06C9B7"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100.496</w:t>
            </w:r>
          </w:p>
        </w:tc>
        <w:tc>
          <w:tcPr>
            <w:tcW w:w="567" w:type="dxa"/>
            <w:tcBorders>
              <w:top w:val="single" w:sz="2" w:space="0" w:color="auto"/>
              <w:left w:val="nil"/>
              <w:bottom w:val="single" w:sz="2" w:space="0" w:color="auto"/>
              <w:right w:val="nil"/>
            </w:tcBorders>
            <w:vAlign w:val="center"/>
            <w:hideMark/>
          </w:tcPr>
          <w:p w14:paraId="78754D7D"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2,3</w:t>
            </w:r>
          </w:p>
        </w:tc>
      </w:tr>
      <w:tr w:rsidR="00614DC4" w14:paraId="01FA82D0" w14:textId="77777777" w:rsidTr="009B064A">
        <w:trPr>
          <w:trHeight w:val="198"/>
        </w:trPr>
        <w:tc>
          <w:tcPr>
            <w:tcW w:w="3969" w:type="dxa"/>
            <w:tcBorders>
              <w:top w:val="single" w:sz="2" w:space="0" w:color="auto"/>
              <w:left w:val="nil"/>
              <w:bottom w:val="single" w:sz="2" w:space="0" w:color="auto"/>
              <w:right w:val="nil"/>
            </w:tcBorders>
            <w:vAlign w:val="center"/>
            <w:hideMark/>
          </w:tcPr>
          <w:p w14:paraId="4CB03929" w14:textId="77777777" w:rsidR="00614DC4" w:rsidRPr="009B064A" w:rsidRDefault="00614DC4">
            <w:pPr>
              <w:spacing w:after="0"/>
              <w:ind w:firstLine="0"/>
              <w:jc w:val="lef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Restauración del Palacio de Arce</w:t>
            </w:r>
          </w:p>
        </w:tc>
        <w:tc>
          <w:tcPr>
            <w:tcW w:w="1791" w:type="dxa"/>
            <w:tcBorders>
              <w:top w:val="single" w:sz="2" w:space="0" w:color="auto"/>
              <w:left w:val="nil"/>
              <w:bottom w:val="single" w:sz="2" w:space="0" w:color="auto"/>
              <w:right w:val="nil"/>
            </w:tcBorders>
            <w:vAlign w:val="center"/>
            <w:hideMark/>
          </w:tcPr>
          <w:p w14:paraId="1F8DB9F4"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eastAsia="es-ES"/>
              </w:rPr>
              <w:t>Abierto sin publicidad europea</w:t>
            </w:r>
          </w:p>
        </w:tc>
        <w:tc>
          <w:tcPr>
            <w:tcW w:w="1200" w:type="dxa"/>
            <w:tcBorders>
              <w:top w:val="single" w:sz="2" w:space="0" w:color="auto"/>
              <w:left w:val="nil"/>
              <w:bottom w:val="single" w:sz="2" w:space="0" w:color="auto"/>
              <w:right w:val="nil"/>
            </w:tcBorders>
            <w:vAlign w:val="center"/>
            <w:hideMark/>
          </w:tcPr>
          <w:p w14:paraId="1B239A3D"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2</w:t>
            </w:r>
          </w:p>
        </w:tc>
        <w:tc>
          <w:tcPr>
            <w:tcW w:w="1545" w:type="dxa"/>
            <w:tcBorders>
              <w:top w:val="single" w:sz="2" w:space="0" w:color="auto"/>
              <w:left w:val="nil"/>
              <w:bottom w:val="single" w:sz="2" w:space="0" w:color="auto"/>
              <w:right w:val="nil"/>
            </w:tcBorders>
            <w:vAlign w:val="center"/>
            <w:hideMark/>
          </w:tcPr>
          <w:p w14:paraId="3FE0CC69"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2.017.321</w:t>
            </w:r>
          </w:p>
        </w:tc>
        <w:tc>
          <w:tcPr>
            <w:tcW w:w="567" w:type="dxa"/>
            <w:tcBorders>
              <w:top w:val="single" w:sz="2" w:space="0" w:color="auto"/>
              <w:left w:val="nil"/>
              <w:bottom w:val="single" w:sz="2" w:space="0" w:color="auto"/>
              <w:right w:val="nil"/>
            </w:tcBorders>
            <w:vAlign w:val="center"/>
            <w:hideMark/>
          </w:tcPr>
          <w:p w14:paraId="2E0E9F1A"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1,1</w:t>
            </w:r>
          </w:p>
        </w:tc>
      </w:tr>
      <w:tr w:rsidR="00614DC4" w14:paraId="74D53B90" w14:textId="77777777" w:rsidTr="009B064A">
        <w:trPr>
          <w:trHeight w:val="198"/>
        </w:trPr>
        <w:tc>
          <w:tcPr>
            <w:tcW w:w="3969" w:type="dxa"/>
            <w:tcBorders>
              <w:top w:val="single" w:sz="2" w:space="0" w:color="auto"/>
              <w:left w:val="nil"/>
              <w:bottom w:val="single" w:sz="2" w:space="0" w:color="auto"/>
              <w:right w:val="nil"/>
            </w:tcBorders>
            <w:vAlign w:val="center"/>
            <w:hideMark/>
          </w:tcPr>
          <w:p w14:paraId="02791B4A" w14:textId="77777777" w:rsidR="00614DC4" w:rsidRPr="009B064A" w:rsidRDefault="00614DC4">
            <w:pPr>
              <w:spacing w:after="0"/>
              <w:ind w:firstLine="0"/>
              <w:jc w:val="lef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 xml:space="preserve">Adecuación parcial del edificio sito en Concepción Benítez 12 para Centro de Atención Temprana y Centro de Día Pilar </w:t>
            </w:r>
            <w:proofErr w:type="spellStart"/>
            <w:r w:rsidRPr="009B064A">
              <w:rPr>
                <w:rFonts w:ascii="Arial Narrow" w:hAnsi="Arial Narrow" w:cs="Calibri"/>
                <w:color w:val="000000"/>
                <w:sz w:val="18"/>
                <w:szCs w:val="18"/>
                <w:lang w:val="es-ES" w:eastAsia="es-ES"/>
              </w:rPr>
              <w:t>Gogorcena</w:t>
            </w:r>
            <w:proofErr w:type="spellEnd"/>
            <w:r w:rsidRPr="009B064A">
              <w:rPr>
                <w:rFonts w:ascii="Arial Narrow" w:hAnsi="Arial Narrow" w:cs="Calibri"/>
                <w:color w:val="000000"/>
                <w:sz w:val="18"/>
                <w:szCs w:val="18"/>
                <w:lang w:val="es-ES" w:eastAsia="es-ES"/>
              </w:rPr>
              <w:t xml:space="preserve"> (Fase II)</w:t>
            </w:r>
          </w:p>
        </w:tc>
        <w:tc>
          <w:tcPr>
            <w:tcW w:w="1791" w:type="dxa"/>
            <w:tcBorders>
              <w:top w:val="single" w:sz="2" w:space="0" w:color="auto"/>
              <w:left w:val="nil"/>
              <w:bottom w:val="single" w:sz="2" w:space="0" w:color="auto"/>
              <w:right w:val="nil"/>
            </w:tcBorders>
            <w:vAlign w:val="center"/>
            <w:hideMark/>
          </w:tcPr>
          <w:p w14:paraId="7B18A26D"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eastAsia="es-ES"/>
              </w:rPr>
              <w:t>Abierto sin publicidad europea</w:t>
            </w:r>
          </w:p>
        </w:tc>
        <w:tc>
          <w:tcPr>
            <w:tcW w:w="1200" w:type="dxa"/>
            <w:tcBorders>
              <w:top w:val="single" w:sz="2" w:space="0" w:color="auto"/>
              <w:left w:val="nil"/>
              <w:bottom w:val="single" w:sz="2" w:space="0" w:color="auto"/>
              <w:right w:val="nil"/>
            </w:tcBorders>
            <w:vAlign w:val="center"/>
            <w:hideMark/>
          </w:tcPr>
          <w:p w14:paraId="7B1C1771"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4</w:t>
            </w:r>
          </w:p>
        </w:tc>
        <w:tc>
          <w:tcPr>
            <w:tcW w:w="1545" w:type="dxa"/>
            <w:tcBorders>
              <w:top w:val="single" w:sz="2" w:space="0" w:color="auto"/>
              <w:left w:val="nil"/>
              <w:bottom w:val="single" w:sz="2" w:space="0" w:color="auto"/>
              <w:right w:val="nil"/>
            </w:tcBorders>
            <w:vAlign w:val="center"/>
            <w:hideMark/>
          </w:tcPr>
          <w:p w14:paraId="7FBC3951"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2.230.076</w:t>
            </w:r>
          </w:p>
        </w:tc>
        <w:tc>
          <w:tcPr>
            <w:tcW w:w="567" w:type="dxa"/>
            <w:tcBorders>
              <w:top w:val="single" w:sz="2" w:space="0" w:color="auto"/>
              <w:left w:val="nil"/>
              <w:bottom w:val="single" w:sz="2" w:space="0" w:color="auto"/>
              <w:right w:val="nil"/>
            </w:tcBorders>
            <w:vAlign w:val="center"/>
            <w:hideMark/>
          </w:tcPr>
          <w:p w14:paraId="72EFCE96"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10</w:t>
            </w:r>
          </w:p>
        </w:tc>
      </w:tr>
      <w:tr w:rsidR="00614DC4" w14:paraId="20D3AAA6" w14:textId="77777777" w:rsidTr="009B064A">
        <w:trPr>
          <w:trHeight w:val="198"/>
        </w:trPr>
        <w:tc>
          <w:tcPr>
            <w:tcW w:w="3969" w:type="dxa"/>
            <w:tcBorders>
              <w:top w:val="single" w:sz="2" w:space="0" w:color="auto"/>
              <w:left w:val="nil"/>
              <w:bottom w:val="single" w:sz="2" w:space="0" w:color="auto"/>
              <w:right w:val="nil"/>
            </w:tcBorders>
            <w:vAlign w:val="center"/>
            <w:hideMark/>
          </w:tcPr>
          <w:p w14:paraId="335AF2E2" w14:textId="77777777" w:rsidR="00614DC4" w:rsidRPr="009B064A" w:rsidRDefault="00614DC4">
            <w:pPr>
              <w:spacing w:after="0"/>
              <w:ind w:firstLine="0"/>
              <w:jc w:val="lef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 xml:space="preserve">Rehabilitación de la cubierta de la planta baja de la Clínica </w:t>
            </w:r>
            <w:proofErr w:type="spellStart"/>
            <w:r w:rsidRPr="009B064A">
              <w:rPr>
                <w:rFonts w:ascii="Arial Narrow" w:hAnsi="Arial Narrow" w:cs="Calibri"/>
                <w:color w:val="000000"/>
                <w:sz w:val="18"/>
                <w:szCs w:val="18"/>
                <w:lang w:val="es-ES" w:eastAsia="es-ES"/>
              </w:rPr>
              <w:t>Ubarmin</w:t>
            </w:r>
            <w:proofErr w:type="spellEnd"/>
          </w:p>
        </w:tc>
        <w:tc>
          <w:tcPr>
            <w:tcW w:w="1791" w:type="dxa"/>
            <w:tcBorders>
              <w:top w:val="single" w:sz="2" w:space="0" w:color="auto"/>
              <w:left w:val="nil"/>
              <w:bottom w:val="single" w:sz="2" w:space="0" w:color="auto"/>
              <w:right w:val="nil"/>
            </w:tcBorders>
            <w:vAlign w:val="center"/>
            <w:hideMark/>
          </w:tcPr>
          <w:p w14:paraId="43248D69" w14:textId="77777777" w:rsidR="00614DC4" w:rsidRPr="009B064A" w:rsidRDefault="00614DC4" w:rsidP="009B064A">
            <w:pPr>
              <w:spacing w:after="0"/>
              <w:ind w:firstLine="0"/>
              <w:jc w:val="right"/>
              <w:rPr>
                <w:rFonts w:ascii="Arial Narrow" w:hAnsi="Arial Narrow" w:cs="Calibri"/>
                <w:color w:val="000000"/>
                <w:sz w:val="18"/>
                <w:szCs w:val="18"/>
                <w:lang w:eastAsia="es-ES"/>
              </w:rPr>
            </w:pPr>
            <w:r w:rsidRPr="009B064A">
              <w:rPr>
                <w:rFonts w:ascii="Arial Narrow" w:hAnsi="Arial Narrow" w:cs="Calibri"/>
                <w:color w:val="000000"/>
                <w:sz w:val="18"/>
                <w:szCs w:val="18"/>
                <w:lang w:eastAsia="es-ES"/>
              </w:rPr>
              <w:t xml:space="preserve">Abierto con </w:t>
            </w:r>
          </w:p>
          <w:p w14:paraId="6C51CFA8"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eastAsia="es-ES"/>
              </w:rPr>
              <w:t>publicidad europea</w:t>
            </w:r>
          </w:p>
        </w:tc>
        <w:tc>
          <w:tcPr>
            <w:tcW w:w="1200" w:type="dxa"/>
            <w:tcBorders>
              <w:top w:val="single" w:sz="2" w:space="0" w:color="auto"/>
              <w:left w:val="nil"/>
              <w:bottom w:val="single" w:sz="2" w:space="0" w:color="auto"/>
              <w:right w:val="nil"/>
            </w:tcBorders>
            <w:vAlign w:val="center"/>
            <w:hideMark/>
          </w:tcPr>
          <w:p w14:paraId="19984A0F"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2</w:t>
            </w:r>
          </w:p>
        </w:tc>
        <w:tc>
          <w:tcPr>
            <w:tcW w:w="1545" w:type="dxa"/>
            <w:tcBorders>
              <w:top w:val="single" w:sz="2" w:space="0" w:color="auto"/>
              <w:left w:val="nil"/>
              <w:bottom w:val="single" w:sz="2" w:space="0" w:color="auto"/>
              <w:right w:val="nil"/>
            </w:tcBorders>
            <w:vAlign w:val="center"/>
            <w:hideMark/>
          </w:tcPr>
          <w:p w14:paraId="025DD5D4"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3.652.116</w:t>
            </w:r>
          </w:p>
        </w:tc>
        <w:tc>
          <w:tcPr>
            <w:tcW w:w="567" w:type="dxa"/>
            <w:tcBorders>
              <w:top w:val="single" w:sz="2" w:space="0" w:color="auto"/>
              <w:left w:val="nil"/>
              <w:bottom w:val="single" w:sz="2" w:space="0" w:color="auto"/>
              <w:right w:val="nil"/>
            </w:tcBorders>
            <w:vAlign w:val="center"/>
            <w:hideMark/>
          </w:tcPr>
          <w:p w14:paraId="64E0D837"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15,2</w:t>
            </w:r>
          </w:p>
        </w:tc>
      </w:tr>
      <w:tr w:rsidR="00614DC4" w14:paraId="3BF9917E" w14:textId="77777777" w:rsidTr="009B064A">
        <w:trPr>
          <w:trHeight w:val="198"/>
        </w:trPr>
        <w:tc>
          <w:tcPr>
            <w:tcW w:w="3969" w:type="dxa"/>
            <w:tcBorders>
              <w:top w:val="single" w:sz="2" w:space="0" w:color="auto"/>
              <w:left w:val="nil"/>
              <w:bottom w:val="single" w:sz="2" w:space="0" w:color="auto"/>
              <w:right w:val="nil"/>
            </w:tcBorders>
            <w:vAlign w:val="center"/>
            <w:hideMark/>
          </w:tcPr>
          <w:p w14:paraId="734665AA" w14:textId="77777777" w:rsidR="00614DC4" w:rsidRPr="009B064A" w:rsidRDefault="00614DC4">
            <w:pPr>
              <w:spacing w:after="0"/>
              <w:ind w:firstLine="0"/>
              <w:jc w:val="left"/>
              <w:rPr>
                <w:rFonts w:ascii="Arial Narrow" w:hAnsi="Arial Narrow" w:cs="Calibri"/>
                <w:sz w:val="18"/>
                <w:szCs w:val="18"/>
                <w:lang w:val="es-ES" w:eastAsia="es-ES"/>
              </w:rPr>
            </w:pPr>
            <w:r w:rsidRPr="009B064A">
              <w:rPr>
                <w:rFonts w:ascii="Arial Narrow" w:hAnsi="Arial Narrow" w:cs="Calibri"/>
                <w:sz w:val="18"/>
                <w:szCs w:val="18"/>
                <w:lang w:val="es-ES" w:eastAsia="es-ES"/>
              </w:rPr>
              <w:t xml:space="preserve">Construcción de 93 VPO en régimen de alquiler en parcela BF1 de </w:t>
            </w:r>
            <w:proofErr w:type="spellStart"/>
            <w:r w:rsidRPr="009B064A">
              <w:rPr>
                <w:rFonts w:ascii="Arial Narrow" w:hAnsi="Arial Narrow" w:cs="Calibri"/>
                <w:sz w:val="18"/>
                <w:szCs w:val="18"/>
                <w:lang w:val="es-ES" w:eastAsia="es-ES"/>
              </w:rPr>
              <w:t>Ripagaina</w:t>
            </w:r>
            <w:proofErr w:type="spellEnd"/>
            <w:r w:rsidRPr="009B064A">
              <w:rPr>
                <w:rFonts w:ascii="Arial Narrow" w:hAnsi="Arial Narrow" w:cs="Calibri"/>
                <w:sz w:val="18"/>
                <w:szCs w:val="18"/>
                <w:lang w:val="es-ES" w:eastAsia="es-ES"/>
              </w:rPr>
              <w:t xml:space="preserve">, urbanización de la parcela BF1 y contención de ladera en subparcelas BF1.1 y BF1.2 de </w:t>
            </w:r>
            <w:proofErr w:type="spellStart"/>
            <w:r w:rsidRPr="009B064A">
              <w:rPr>
                <w:rFonts w:ascii="Arial Narrow" w:hAnsi="Arial Narrow" w:cs="Calibri"/>
                <w:sz w:val="18"/>
                <w:szCs w:val="18"/>
                <w:lang w:val="es-ES" w:eastAsia="es-ES"/>
              </w:rPr>
              <w:t>Ripagaina</w:t>
            </w:r>
            <w:proofErr w:type="spellEnd"/>
            <w:r w:rsidRPr="009B064A">
              <w:rPr>
                <w:rFonts w:ascii="Arial Narrow" w:hAnsi="Arial Narrow" w:cs="Calibri"/>
                <w:sz w:val="18"/>
                <w:szCs w:val="18"/>
                <w:lang w:val="es-ES" w:eastAsia="es-ES"/>
              </w:rPr>
              <w:t xml:space="preserve"> (</w:t>
            </w:r>
            <w:proofErr w:type="spellStart"/>
            <w:r w:rsidRPr="009B064A">
              <w:rPr>
                <w:rFonts w:ascii="Arial Narrow" w:hAnsi="Arial Narrow" w:cs="Calibri"/>
                <w:sz w:val="18"/>
                <w:szCs w:val="18"/>
                <w:lang w:val="es-ES" w:eastAsia="es-ES"/>
              </w:rPr>
              <w:t>Nasuvinsa</w:t>
            </w:r>
            <w:proofErr w:type="spellEnd"/>
            <w:r w:rsidRPr="009B064A">
              <w:rPr>
                <w:rFonts w:ascii="Arial Narrow" w:hAnsi="Arial Narrow" w:cs="Calibri"/>
                <w:sz w:val="18"/>
                <w:szCs w:val="18"/>
                <w:lang w:val="es-ES" w:eastAsia="es-ES"/>
              </w:rPr>
              <w:t>)</w:t>
            </w:r>
          </w:p>
        </w:tc>
        <w:tc>
          <w:tcPr>
            <w:tcW w:w="1791" w:type="dxa"/>
            <w:tcBorders>
              <w:top w:val="single" w:sz="2" w:space="0" w:color="auto"/>
              <w:left w:val="nil"/>
              <w:bottom w:val="single" w:sz="2" w:space="0" w:color="auto"/>
              <w:right w:val="nil"/>
            </w:tcBorders>
            <w:vAlign w:val="center"/>
            <w:hideMark/>
          </w:tcPr>
          <w:p w14:paraId="6EB70FE9" w14:textId="77777777" w:rsidR="00614DC4" w:rsidRPr="009B064A" w:rsidRDefault="00614DC4" w:rsidP="009B064A">
            <w:pPr>
              <w:spacing w:after="0"/>
              <w:ind w:firstLine="0"/>
              <w:jc w:val="right"/>
              <w:rPr>
                <w:rFonts w:ascii="Arial Narrow" w:hAnsi="Arial Narrow" w:cs="Calibri"/>
                <w:sz w:val="18"/>
                <w:szCs w:val="18"/>
                <w:lang w:val="es-ES" w:eastAsia="es-ES"/>
              </w:rPr>
            </w:pPr>
            <w:r w:rsidRPr="009B064A">
              <w:rPr>
                <w:rFonts w:ascii="Arial Narrow" w:hAnsi="Arial Narrow" w:cs="Calibri"/>
                <w:sz w:val="18"/>
                <w:szCs w:val="18"/>
                <w:lang w:eastAsia="es-ES"/>
              </w:rPr>
              <w:t>Abierto con publicidad europea</w:t>
            </w:r>
          </w:p>
        </w:tc>
        <w:tc>
          <w:tcPr>
            <w:tcW w:w="1200" w:type="dxa"/>
            <w:tcBorders>
              <w:top w:val="single" w:sz="2" w:space="0" w:color="auto"/>
              <w:left w:val="nil"/>
              <w:bottom w:val="single" w:sz="2" w:space="0" w:color="auto"/>
              <w:right w:val="nil"/>
            </w:tcBorders>
            <w:vAlign w:val="center"/>
            <w:hideMark/>
          </w:tcPr>
          <w:p w14:paraId="7FEA3FDF" w14:textId="77777777" w:rsidR="00614DC4" w:rsidRPr="009B064A" w:rsidRDefault="00614DC4" w:rsidP="009B064A">
            <w:pPr>
              <w:spacing w:after="0"/>
              <w:ind w:firstLine="0"/>
              <w:jc w:val="right"/>
              <w:rPr>
                <w:rFonts w:ascii="Arial Narrow" w:hAnsi="Arial Narrow"/>
                <w:sz w:val="18"/>
                <w:szCs w:val="18"/>
                <w:lang w:val="es-ES" w:eastAsia="es-ES"/>
              </w:rPr>
            </w:pPr>
            <w:r w:rsidRPr="009B064A">
              <w:rPr>
                <w:rFonts w:ascii="Arial Narrow" w:hAnsi="Arial Narrow" w:cs="Calibri"/>
                <w:color w:val="000000"/>
                <w:sz w:val="18"/>
                <w:szCs w:val="18"/>
                <w:lang w:val="es-ES" w:eastAsia="es-ES"/>
              </w:rPr>
              <w:t> 4</w:t>
            </w:r>
          </w:p>
        </w:tc>
        <w:tc>
          <w:tcPr>
            <w:tcW w:w="1545" w:type="dxa"/>
            <w:tcBorders>
              <w:top w:val="single" w:sz="2" w:space="0" w:color="auto"/>
              <w:bottom w:val="single" w:sz="2" w:space="0" w:color="auto"/>
            </w:tcBorders>
            <w:vAlign w:val="bottom"/>
            <w:hideMark/>
          </w:tcPr>
          <w:p w14:paraId="58A1534F" w14:textId="77777777" w:rsidR="00614DC4" w:rsidRPr="009B064A" w:rsidRDefault="00614DC4" w:rsidP="009B064A">
            <w:pPr>
              <w:spacing w:after="0"/>
              <w:jc w:val="right"/>
              <w:rPr>
                <w:rFonts w:ascii="Arial Narrow" w:hAnsi="Arial Narrow" w:cs="Calibri"/>
                <w:sz w:val="18"/>
                <w:szCs w:val="18"/>
                <w:lang w:val="es-ES" w:eastAsia="es-ES"/>
              </w:rPr>
            </w:pPr>
            <w:r w:rsidRPr="009B064A">
              <w:rPr>
                <w:rFonts w:ascii="Arial Narrow" w:hAnsi="Arial Narrow" w:cs="Calibri"/>
                <w:sz w:val="18"/>
                <w:szCs w:val="18"/>
                <w:lang w:val="es-ES" w:eastAsia="es-ES"/>
              </w:rPr>
              <w:t>6.350.581</w:t>
            </w:r>
          </w:p>
        </w:tc>
        <w:tc>
          <w:tcPr>
            <w:tcW w:w="567" w:type="dxa"/>
            <w:tcBorders>
              <w:top w:val="single" w:sz="2" w:space="0" w:color="auto"/>
              <w:bottom w:val="single" w:sz="2" w:space="0" w:color="auto"/>
            </w:tcBorders>
            <w:vAlign w:val="bottom"/>
            <w:hideMark/>
          </w:tcPr>
          <w:p w14:paraId="4005DCEF" w14:textId="77777777" w:rsidR="00614DC4" w:rsidRPr="009B064A" w:rsidRDefault="00614DC4" w:rsidP="009B064A">
            <w:pPr>
              <w:spacing w:after="0"/>
              <w:jc w:val="right"/>
              <w:rPr>
                <w:rFonts w:ascii="Arial Narrow" w:hAnsi="Arial Narrow" w:cs="Calibri"/>
                <w:sz w:val="18"/>
                <w:szCs w:val="18"/>
                <w:lang w:val="es-ES" w:eastAsia="es-ES"/>
              </w:rPr>
            </w:pPr>
            <w:r w:rsidRPr="009B064A">
              <w:rPr>
                <w:rFonts w:ascii="Arial Narrow" w:hAnsi="Arial Narrow" w:cs="Calibri"/>
                <w:sz w:val="18"/>
                <w:szCs w:val="18"/>
                <w:lang w:val="es-ES" w:eastAsia="es-ES"/>
              </w:rPr>
              <w:t>1,43</w:t>
            </w:r>
          </w:p>
        </w:tc>
      </w:tr>
      <w:tr w:rsidR="00614DC4" w14:paraId="63571430" w14:textId="77777777" w:rsidTr="009B064A">
        <w:trPr>
          <w:trHeight w:val="198"/>
        </w:trPr>
        <w:tc>
          <w:tcPr>
            <w:tcW w:w="3969" w:type="dxa"/>
            <w:tcBorders>
              <w:top w:val="single" w:sz="2" w:space="0" w:color="auto"/>
              <w:left w:val="nil"/>
              <w:bottom w:val="single" w:sz="2" w:space="0" w:color="auto"/>
              <w:right w:val="nil"/>
            </w:tcBorders>
            <w:vAlign w:val="center"/>
            <w:hideMark/>
          </w:tcPr>
          <w:p w14:paraId="704F725A" w14:textId="77777777" w:rsidR="00614DC4" w:rsidRPr="009B064A" w:rsidRDefault="00614DC4">
            <w:pPr>
              <w:spacing w:after="0"/>
              <w:ind w:firstLine="0"/>
              <w:jc w:val="left"/>
              <w:rPr>
                <w:rFonts w:ascii="Arial Narrow" w:hAnsi="Arial Narrow" w:cs="Calibri"/>
                <w:sz w:val="18"/>
                <w:szCs w:val="18"/>
                <w:lang w:val="es-ES" w:eastAsia="es-ES"/>
              </w:rPr>
            </w:pPr>
            <w:r w:rsidRPr="009B064A">
              <w:rPr>
                <w:rFonts w:ascii="Arial Narrow" w:hAnsi="Arial Narrow" w:cs="Calibri"/>
                <w:sz w:val="18"/>
                <w:szCs w:val="18"/>
                <w:lang w:val="es-ES" w:eastAsia="es-ES"/>
              </w:rPr>
              <w:t xml:space="preserve">Construcción de 32 apartamentos protegidos en alquiler destinados a personas mayores de 60 años, sus locales comunes y locales municipales en el barrio de </w:t>
            </w:r>
            <w:proofErr w:type="spellStart"/>
            <w:r w:rsidRPr="009B064A">
              <w:rPr>
                <w:rFonts w:ascii="Arial Narrow" w:hAnsi="Arial Narrow" w:cs="Calibri"/>
                <w:sz w:val="18"/>
                <w:szCs w:val="18"/>
                <w:lang w:val="es-ES" w:eastAsia="es-ES"/>
              </w:rPr>
              <w:t>Azpilagaña</w:t>
            </w:r>
            <w:proofErr w:type="spellEnd"/>
            <w:r w:rsidRPr="009B064A">
              <w:rPr>
                <w:rFonts w:ascii="Arial Narrow" w:hAnsi="Arial Narrow" w:cs="Calibri"/>
                <w:sz w:val="18"/>
                <w:szCs w:val="18"/>
                <w:lang w:val="es-ES" w:eastAsia="es-ES"/>
              </w:rPr>
              <w:t xml:space="preserve"> (</w:t>
            </w:r>
            <w:proofErr w:type="spellStart"/>
            <w:r w:rsidRPr="009B064A">
              <w:rPr>
                <w:rFonts w:ascii="Arial Narrow" w:hAnsi="Arial Narrow" w:cs="Calibri"/>
                <w:sz w:val="18"/>
                <w:szCs w:val="18"/>
                <w:lang w:val="es-ES" w:eastAsia="es-ES"/>
              </w:rPr>
              <w:t>Nasuvinsa</w:t>
            </w:r>
            <w:proofErr w:type="spellEnd"/>
            <w:r w:rsidRPr="009B064A">
              <w:rPr>
                <w:rFonts w:ascii="Arial Narrow" w:hAnsi="Arial Narrow" w:cs="Calibri"/>
                <w:sz w:val="18"/>
                <w:szCs w:val="18"/>
                <w:lang w:val="es-ES" w:eastAsia="es-ES"/>
              </w:rPr>
              <w:t>)</w:t>
            </w:r>
          </w:p>
        </w:tc>
        <w:tc>
          <w:tcPr>
            <w:tcW w:w="1791" w:type="dxa"/>
            <w:tcBorders>
              <w:top w:val="single" w:sz="2" w:space="0" w:color="auto"/>
              <w:left w:val="nil"/>
              <w:bottom w:val="single" w:sz="2" w:space="0" w:color="auto"/>
              <w:right w:val="nil"/>
            </w:tcBorders>
            <w:vAlign w:val="center"/>
            <w:hideMark/>
          </w:tcPr>
          <w:p w14:paraId="32E2CFE5" w14:textId="77777777" w:rsidR="00614DC4" w:rsidRPr="009B064A" w:rsidRDefault="00614DC4" w:rsidP="009B064A">
            <w:pPr>
              <w:spacing w:after="0"/>
              <w:ind w:firstLine="0"/>
              <w:jc w:val="right"/>
              <w:rPr>
                <w:rFonts w:ascii="Arial Narrow" w:hAnsi="Arial Narrow" w:cs="Calibri"/>
                <w:sz w:val="18"/>
                <w:szCs w:val="18"/>
                <w:lang w:val="es-ES" w:eastAsia="es-ES"/>
              </w:rPr>
            </w:pPr>
            <w:r w:rsidRPr="009B064A">
              <w:rPr>
                <w:rFonts w:ascii="Arial Narrow" w:hAnsi="Arial Narrow" w:cs="Calibri"/>
                <w:sz w:val="18"/>
                <w:szCs w:val="18"/>
                <w:lang w:eastAsia="es-ES"/>
              </w:rPr>
              <w:t>Abierto con publicidad europea</w:t>
            </w:r>
          </w:p>
        </w:tc>
        <w:tc>
          <w:tcPr>
            <w:tcW w:w="1200" w:type="dxa"/>
            <w:tcBorders>
              <w:top w:val="single" w:sz="2" w:space="0" w:color="auto"/>
              <w:left w:val="nil"/>
              <w:bottom w:val="single" w:sz="2" w:space="0" w:color="auto"/>
              <w:right w:val="nil"/>
            </w:tcBorders>
            <w:vAlign w:val="center"/>
            <w:hideMark/>
          </w:tcPr>
          <w:p w14:paraId="424E5EEE"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 5</w:t>
            </w:r>
          </w:p>
        </w:tc>
        <w:tc>
          <w:tcPr>
            <w:tcW w:w="1545" w:type="dxa"/>
            <w:tcBorders>
              <w:top w:val="single" w:sz="2" w:space="0" w:color="auto"/>
              <w:left w:val="nil"/>
              <w:bottom w:val="single" w:sz="2" w:space="0" w:color="auto"/>
              <w:right w:val="nil"/>
            </w:tcBorders>
            <w:vAlign w:val="center"/>
            <w:hideMark/>
          </w:tcPr>
          <w:p w14:paraId="539CA906" w14:textId="77777777" w:rsidR="00614DC4" w:rsidRPr="009B064A" w:rsidRDefault="00614DC4" w:rsidP="009B064A">
            <w:pPr>
              <w:spacing w:after="0"/>
              <w:jc w:val="right"/>
              <w:rPr>
                <w:rFonts w:ascii="Arial Narrow" w:hAnsi="Arial Narrow" w:cs="Calibri"/>
                <w:sz w:val="18"/>
                <w:szCs w:val="18"/>
                <w:lang w:val="es-ES" w:eastAsia="es-ES"/>
              </w:rPr>
            </w:pPr>
            <w:r w:rsidRPr="009B064A">
              <w:rPr>
                <w:rFonts w:ascii="Arial Narrow" w:hAnsi="Arial Narrow" w:cs="Calibri"/>
                <w:sz w:val="18"/>
                <w:szCs w:val="18"/>
                <w:lang w:val="es-ES" w:eastAsia="es-ES"/>
              </w:rPr>
              <w:t>8.794.445</w:t>
            </w:r>
          </w:p>
        </w:tc>
        <w:tc>
          <w:tcPr>
            <w:tcW w:w="567" w:type="dxa"/>
            <w:tcBorders>
              <w:top w:val="single" w:sz="2" w:space="0" w:color="auto"/>
              <w:left w:val="nil"/>
              <w:bottom w:val="single" w:sz="2" w:space="0" w:color="auto"/>
              <w:right w:val="nil"/>
            </w:tcBorders>
            <w:vAlign w:val="center"/>
            <w:hideMark/>
          </w:tcPr>
          <w:p w14:paraId="3C0D3FD8" w14:textId="77777777" w:rsidR="00614DC4" w:rsidRPr="009B064A" w:rsidRDefault="00614DC4" w:rsidP="009B064A">
            <w:pPr>
              <w:spacing w:after="0"/>
              <w:jc w:val="right"/>
              <w:rPr>
                <w:rFonts w:ascii="Arial Narrow" w:hAnsi="Arial Narrow" w:cs="Calibri"/>
                <w:sz w:val="18"/>
                <w:szCs w:val="18"/>
                <w:lang w:val="es-ES" w:eastAsia="es-ES"/>
              </w:rPr>
            </w:pPr>
            <w:r w:rsidRPr="009B064A">
              <w:rPr>
                <w:rFonts w:ascii="Arial Narrow" w:hAnsi="Arial Narrow" w:cs="Calibri"/>
                <w:sz w:val="18"/>
                <w:szCs w:val="18"/>
                <w:lang w:val="es-ES" w:eastAsia="es-ES"/>
              </w:rPr>
              <w:t>2,3</w:t>
            </w:r>
          </w:p>
        </w:tc>
      </w:tr>
      <w:tr w:rsidR="00614DC4" w14:paraId="1CDC944A" w14:textId="77777777" w:rsidTr="009B064A">
        <w:trPr>
          <w:trHeight w:val="198"/>
        </w:trPr>
        <w:tc>
          <w:tcPr>
            <w:tcW w:w="3969" w:type="dxa"/>
            <w:tcBorders>
              <w:top w:val="single" w:sz="2" w:space="0" w:color="auto"/>
              <w:left w:val="nil"/>
              <w:bottom w:val="single" w:sz="2" w:space="0" w:color="auto"/>
              <w:right w:val="nil"/>
            </w:tcBorders>
            <w:vAlign w:val="center"/>
            <w:hideMark/>
          </w:tcPr>
          <w:p w14:paraId="1EAE63A9" w14:textId="77777777" w:rsidR="00614DC4" w:rsidRPr="009B064A" w:rsidRDefault="00614DC4">
            <w:pPr>
              <w:spacing w:after="0"/>
              <w:ind w:firstLine="0"/>
              <w:jc w:val="lef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 xml:space="preserve">Obras de migración de </w:t>
            </w:r>
            <w:proofErr w:type="spellStart"/>
            <w:r w:rsidRPr="009B064A">
              <w:rPr>
                <w:rFonts w:ascii="Arial Narrow" w:hAnsi="Arial Narrow" w:cs="Calibri"/>
                <w:color w:val="000000"/>
                <w:sz w:val="18"/>
                <w:szCs w:val="18"/>
                <w:lang w:val="es-ES" w:eastAsia="es-ES"/>
              </w:rPr>
              <w:t>TLDs</w:t>
            </w:r>
            <w:proofErr w:type="spellEnd"/>
            <w:r w:rsidRPr="009B064A">
              <w:rPr>
                <w:rFonts w:ascii="Arial Narrow" w:hAnsi="Arial Narrow" w:cs="Calibri"/>
                <w:color w:val="000000"/>
                <w:sz w:val="18"/>
                <w:szCs w:val="18"/>
                <w:lang w:val="es-ES" w:eastAsia="es-ES"/>
              </w:rPr>
              <w:t xml:space="preserve"> a FTTH RF </w:t>
            </w:r>
            <w:proofErr w:type="spellStart"/>
            <w:r w:rsidRPr="009B064A">
              <w:rPr>
                <w:rFonts w:ascii="Arial Narrow" w:hAnsi="Arial Narrow" w:cs="Calibri"/>
                <w:color w:val="000000"/>
                <w:sz w:val="18"/>
                <w:szCs w:val="18"/>
                <w:lang w:val="es-ES" w:eastAsia="es-ES"/>
              </w:rPr>
              <w:t>Overlay</w:t>
            </w:r>
            <w:proofErr w:type="spellEnd"/>
            <w:r w:rsidRPr="009B064A">
              <w:rPr>
                <w:rFonts w:ascii="Arial Narrow" w:hAnsi="Arial Narrow" w:cs="Calibri"/>
                <w:color w:val="000000"/>
                <w:sz w:val="18"/>
                <w:szCs w:val="18"/>
                <w:lang w:val="es-ES" w:eastAsia="es-ES"/>
              </w:rPr>
              <w:t xml:space="preserve"> en Irurzun y Eulate (</w:t>
            </w:r>
            <w:proofErr w:type="spellStart"/>
            <w:r w:rsidRPr="009B064A">
              <w:rPr>
                <w:rFonts w:ascii="Arial Narrow" w:hAnsi="Arial Narrow" w:cs="Calibri"/>
                <w:color w:val="000000"/>
                <w:sz w:val="18"/>
                <w:szCs w:val="18"/>
                <w:lang w:val="es-ES" w:eastAsia="es-ES"/>
              </w:rPr>
              <w:t>Nasertic</w:t>
            </w:r>
            <w:proofErr w:type="spellEnd"/>
            <w:r w:rsidRPr="009B064A">
              <w:rPr>
                <w:rFonts w:ascii="Arial Narrow" w:hAnsi="Arial Narrow" w:cs="Calibri"/>
                <w:color w:val="000000"/>
                <w:sz w:val="18"/>
                <w:szCs w:val="18"/>
                <w:lang w:val="es-ES" w:eastAsia="es-ES"/>
              </w:rPr>
              <w:t>)</w:t>
            </w:r>
          </w:p>
        </w:tc>
        <w:tc>
          <w:tcPr>
            <w:tcW w:w="1791" w:type="dxa"/>
            <w:tcBorders>
              <w:top w:val="single" w:sz="2" w:space="0" w:color="auto"/>
              <w:left w:val="nil"/>
              <w:bottom w:val="single" w:sz="2" w:space="0" w:color="auto"/>
              <w:right w:val="nil"/>
            </w:tcBorders>
            <w:vAlign w:val="center"/>
            <w:hideMark/>
          </w:tcPr>
          <w:p w14:paraId="2332054A"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eastAsia="es-ES"/>
              </w:rPr>
              <w:t>Simplificado</w:t>
            </w:r>
          </w:p>
        </w:tc>
        <w:tc>
          <w:tcPr>
            <w:tcW w:w="1200" w:type="dxa"/>
            <w:tcBorders>
              <w:top w:val="single" w:sz="2" w:space="0" w:color="auto"/>
              <w:left w:val="nil"/>
              <w:bottom w:val="single" w:sz="2" w:space="0" w:color="auto"/>
              <w:right w:val="nil"/>
            </w:tcBorders>
            <w:vAlign w:val="center"/>
            <w:hideMark/>
          </w:tcPr>
          <w:p w14:paraId="5101B8E1"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3</w:t>
            </w:r>
          </w:p>
        </w:tc>
        <w:tc>
          <w:tcPr>
            <w:tcW w:w="1545" w:type="dxa"/>
            <w:tcBorders>
              <w:top w:val="single" w:sz="2" w:space="0" w:color="auto"/>
              <w:left w:val="nil"/>
              <w:bottom w:val="single" w:sz="2" w:space="0" w:color="auto"/>
              <w:right w:val="nil"/>
            </w:tcBorders>
            <w:vAlign w:val="center"/>
            <w:hideMark/>
          </w:tcPr>
          <w:p w14:paraId="4A1E7724"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111.834</w:t>
            </w:r>
          </w:p>
        </w:tc>
        <w:tc>
          <w:tcPr>
            <w:tcW w:w="567" w:type="dxa"/>
            <w:tcBorders>
              <w:top w:val="single" w:sz="2" w:space="0" w:color="auto"/>
              <w:left w:val="nil"/>
              <w:bottom w:val="single" w:sz="2" w:space="0" w:color="auto"/>
              <w:right w:val="nil"/>
            </w:tcBorders>
            <w:vAlign w:val="center"/>
            <w:hideMark/>
          </w:tcPr>
          <w:p w14:paraId="0DCD6D08"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8,1</w:t>
            </w:r>
          </w:p>
        </w:tc>
      </w:tr>
      <w:tr w:rsidR="00614DC4" w14:paraId="7CA8EDF2" w14:textId="77777777" w:rsidTr="009B064A">
        <w:trPr>
          <w:trHeight w:val="198"/>
        </w:trPr>
        <w:tc>
          <w:tcPr>
            <w:tcW w:w="3969" w:type="dxa"/>
            <w:tcBorders>
              <w:top w:val="single" w:sz="2" w:space="0" w:color="auto"/>
              <w:left w:val="nil"/>
              <w:bottom w:val="single" w:sz="4" w:space="0" w:color="auto"/>
              <w:right w:val="nil"/>
            </w:tcBorders>
            <w:vAlign w:val="center"/>
            <w:hideMark/>
          </w:tcPr>
          <w:p w14:paraId="5531A031" w14:textId="77777777" w:rsidR="00614DC4" w:rsidRPr="009B064A" w:rsidRDefault="00614DC4">
            <w:pPr>
              <w:spacing w:after="0"/>
              <w:ind w:firstLine="0"/>
              <w:jc w:val="lef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 xml:space="preserve">Remodelación </w:t>
            </w:r>
            <w:proofErr w:type="spellStart"/>
            <w:r w:rsidRPr="009B064A">
              <w:rPr>
                <w:rFonts w:ascii="Arial Narrow" w:hAnsi="Arial Narrow" w:cs="Calibri"/>
                <w:color w:val="000000"/>
                <w:sz w:val="18"/>
                <w:szCs w:val="18"/>
                <w:lang w:val="es-ES" w:eastAsia="es-ES"/>
              </w:rPr>
              <w:t>Edar</w:t>
            </w:r>
            <w:proofErr w:type="spellEnd"/>
            <w:r w:rsidRPr="009B064A">
              <w:rPr>
                <w:rFonts w:ascii="Arial Narrow" w:hAnsi="Arial Narrow" w:cs="Calibri"/>
                <w:color w:val="000000"/>
                <w:sz w:val="18"/>
                <w:szCs w:val="18"/>
                <w:lang w:val="es-ES" w:eastAsia="es-ES"/>
              </w:rPr>
              <w:t xml:space="preserve"> </w:t>
            </w:r>
            <w:proofErr w:type="spellStart"/>
            <w:r w:rsidRPr="009B064A">
              <w:rPr>
                <w:rFonts w:ascii="Arial Narrow" w:hAnsi="Arial Narrow" w:cs="Calibri"/>
                <w:color w:val="000000"/>
                <w:sz w:val="18"/>
                <w:szCs w:val="18"/>
                <w:lang w:val="es-ES" w:eastAsia="es-ES"/>
              </w:rPr>
              <w:t>Olazagutía</w:t>
            </w:r>
            <w:proofErr w:type="spellEnd"/>
            <w:r w:rsidRPr="009B064A">
              <w:rPr>
                <w:rFonts w:ascii="Arial Narrow" w:hAnsi="Arial Narrow" w:cs="Calibri"/>
                <w:color w:val="000000"/>
                <w:sz w:val="18"/>
                <w:szCs w:val="18"/>
                <w:lang w:val="es-ES" w:eastAsia="es-ES"/>
              </w:rPr>
              <w:t xml:space="preserve"> (Nilsa)</w:t>
            </w:r>
          </w:p>
        </w:tc>
        <w:tc>
          <w:tcPr>
            <w:tcW w:w="1791" w:type="dxa"/>
            <w:tcBorders>
              <w:top w:val="single" w:sz="2" w:space="0" w:color="auto"/>
              <w:left w:val="nil"/>
              <w:bottom w:val="single" w:sz="4" w:space="0" w:color="auto"/>
              <w:right w:val="nil"/>
            </w:tcBorders>
            <w:vAlign w:val="center"/>
            <w:hideMark/>
          </w:tcPr>
          <w:p w14:paraId="6BDB5250"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eastAsia="es-ES"/>
              </w:rPr>
              <w:t>Abierto sin publicidad europea</w:t>
            </w:r>
          </w:p>
        </w:tc>
        <w:tc>
          <w:tcPr>
            <w:tcW w:w="1200" w:type="dxa"/>
            <w:tcBorders>
              <w:top w:val="single" w:sz="2" w:space="0" w:color="auto"/>
              <w:left w:val="nil"/>
              <w:bottom w:val="single" w:sz="4" w:space="0" w:color="auto"/>
              <w:right w:val="nil"/>
            </w:tcBorders>
            <w:vAlign w:val="center"/>
            <w:hideMark/>
          </w:tcPr>
          <w:p w14:paraId="57F1B116"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3</w:t>
            </w:r>
          </w:p>
        </w:tc>
        <w:tc>
          <w:tcPr>
            <w:tcW w:w="1545" w:type="dxa"/>
            <w:tcBorders>
              <w:top w:val="single" w:sz="2" w:space="0" w:color="auto"/>
              <w:left w:val="nil"/>
              <w:bottom w:val="single" w:sz="4" w:space="0" w:color="auto"/>
              <w:right w:val="nil"/>
            </w:tcBorders>
            <w:vAlign w:val="center"/>
            <w:hideMark/>
          </w:tcPr>
          <w:p w14:paraId="6E2373BA"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1.898.967</w:t>
            </w:r>
          </w:p>
        </w:tc>
        <w:tc>
          <w:tcPr>
            <w:tcW w:w="567" w:type="dxa"/>
            <w:tcBorders>
              <w:top w:val="single" w:sz="2" w:space="0" w:color="auto"/>
              <w:left w:val="nil"/>
              <w:bottom w:val="single" w:sz="4" w:space="0" w:color="auto"/>
              <w:right w:val="nil"/>
            </w:tcBorders>
            <w:vAlign w:val="center"/>
            <w:hideMark/>
          </w:tcPr>
          <w:p w14:paraId="611BA57F" w14:textId="77777777" w:rsidR="00614DC4" w:rsidRPr="009B064A" w:rsidRDefault="00614DC4" w:rsidP="009B064A">
            <w:pPr>
              <w:spacing w:after="0"/>
              <w:ind w:firstLine="0"/>
              <w:jc w:val="right"/>
              <w:rPr>
                <w:rFonts w:ascii="Arial Narrow" w:hAnsi="Arial Narrow" w:cs="Calibri"/>
                <w:color w:val="000000"/>
                <w:sz w:val="18"/>
                <w:szCs w:val="18"/>
                <w:lang w:val="es-ES" w:eastAsia="es-ES"/>
              </w:rPr>
            </w:pPr>
            <w:r w:rsidRPr="009B064A">
              <w:rPr>
                <w:rFonts w:ascii="Arial Narrow" w:hAnsi="Arial Narrow" w:cs="Calibri"/>
                <w:color w:val="000000"/>
                <w:sz w:val="18"/>
                <w:szCs w:val="18"/>
                <w:lang w:val="es-ES" w:eastAsia="es-ES"/>
              </w:rPr>
              <w:t>11</w:t>
            </w:r>
          </w:p>
        </w:tc>
      </w:tr>
    </w:tbl>
    <w:p w14:paraId="77BD63EF" w14:textId="77777777" w:rsidR="0001437A" w:rsidRDefault="0001437A" w:rsidP="00614DC4">
      <w:pPr>
        <w:pStyle w:val="texto"/>
        <w:spacing w:before="240"/>
        <w:rPr>
          <w:lang w:val="es-ES"/>
        </w:rPr>
      </w:pPr>
    </w:p>
    <w:p w14:paraId="37AFADF4" w14:textId="77777777" w:rsidR="0001437A" w:rsidRDefault="0001437A">
      <w:pPr>
        <w:spacing w:after="0"/>
        <w:ind w:firstLine="0"/>
        <w:jc w:val="left"/>
        <w:rPr>
          <w:spacing w:val="6"/>
          <w:sz w:val="26"/>
          <w:szCs w:val="24"/>
          <w:lang w:val="es-ES"/>
        </w:rPr>
      </w:pPr>
      <w:r>
        <w:rPr>
          <w:lang w:val="es-ES"/>
        </w:rPr>
        <w:br w:type="page"/>
      </w:r>
    </w:p>
    <w:p w14:paraId="69B1334B" w14:textId="77777777" w:rsidR="00614DC4" w:rsidRDefault="00614DC4" w:rsidP="00614DC4">
      <w:pPr>
        <w:pStyle w:val="texto"/>
        <w:spacing w:before="240"/>
        <w:rPr>
          <w:lang w:val="es-ES"/>
        </w:rPr>
      </w:pPr>
      <w:r>
        <w:rPr>
          <w:lang w:val="es-ES"/>
        </w:rPr>
        <w:lastRenderedPageBreak/>
        <w:t>En general, los expedientes de adjudicación de los contratos señalados se han tramitado conforme a la normativa y los gastos relacionados con ellos durante 2022 están correctamente contabilizados, si bien se</w:t>
      </w:r>
      <w:r w:rsidR="00E12883">
        <w:rPr>
          <w:lang w:val="es-ES"/>
        </w:rPr>
        <w:t>ñalamos lo siguiente:</w:t>
      </w:r>
    </w:p>
    <w:p w14:paraId="4E09B34A"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rFonts w:cs="Arial"/>
        </w:rPr>
      </w:pPr>
      <w:r>
        <w:rPr>
          <w:rFonts w:cs="Arial"/>
        </w:rPr>
        <w:t xml:space="preserve">En el contrato “Reparación de las cubiertas del ala este del Claustro </w:t>
      </w:r>
      <w:r w:rsidR="00F30AE0">
        <w:rPr>
          <w:rFonts w:cs="Arial"/>
        </w:rPr>
        <w:t>Renacentista</w:t>
      </w:r>
      <w:r>
        <w:rPr>
          <w:rFonts w:cs="Arial"/>
        </w:rPr>
        <w:t xml:space="preserve"> del </w:t>
      </w:r>
      <w:r w:rsidR="00F30AE0">
        <w:rPr>
          <w:rFonts w:cs="Arial"/>
        </w:rPr>
        <w:t>Monasterio</w:t>
      </w:r>
      <w:r>
        <w:rPr>
          <w:rFonts w:cs="Arial"/>
        </w:rPr>
        <w:t xml:space="preserve"> de Irache (Ayegui)” fue objeto de modificación contractual. Esta modificación no se publicó en el Portal de Contratación de Navarra. Asimismo, la fianza complementaria se depositó con un año de retraso. </w:t>
      </w:r>
    </w:p>
    <w:p w14:paraId="652FFF10"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rFonts w:cs="Arial"/>
        </w:rPr>
      </w:pPr>
      <w:r>
        <w:rPr>
          <w:rFonts w:cs="Arial"/>
        </w:rPr>
        <w:t xml:space="preserve">En el contrato “Adecuación parcial del edificio para el Centro de Atención Temprana y centro de día Pilar </w:t>
      </w:r>
      <w:proofErr w:type="spellStart"/>
      <w:r>
        <w:rPr>
          <w:rFonts w:cs="Arial"/>
        </w:rPr>
        <w:t>Gogorcena</w:t>
      </w:r>
      <w:proofErr w:type="spellEnd"/>
      <w:r>
        <w:rPr>
          <w:rFonts w:cs="Arial"/>
        </w:rPr>
        <w:t xml:space="preserve"> (Fase II)” el pago de dos certificaciones se ha realizado superando el plazo de pago de 30 días.</w:t>
      </w:r>
    </w:p>
    <w:p w14:paraId="7D58F934"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rFonts w:cs="Arial"/>
        </w:rPr>
      </w:pPr>
      <w:r>
        <w:t xml:space="preserve">El contrato adjudicado por </w:t>
      </w:r>
      <w:proofErr w:type="spellStart"/>
      <w:r>
        <w:t>Nasuvinsa</w:t>
      </w:r>
      <w:proofErr w:type="spellEnd"/>
      <w:r>
        <w:t xml:space="preserve"> “Construcción de 93 VPO en régimen de alquiler en </w:t>
      </w:r>
      <w:proofErr w:type="spellStart"/>
      <w:r>
        <w:t>Ripagaina</w:t>
      </w:r>
      <w:proofErr w:type="spellEnd"/>
      <w:r>
        <w:t xml:space="preserve">” se corresponde con una adjudicación con origen en 2021 y distribuido en tres lotes. Los lotes 2 y 3 quedaron desiertos y el lote 1 fue adjudicado. </w:t>
      </w:r>
    </w:p>
    <w:p w14:paraId="595D2B69" w14:textId="77777777" w:rsidR="00614DC4" w:rsidRDefault="00614DC4" w:rsidP="00614DC4">
      <w:pPr>
        <w:pStyle w:val="texto"/>
        <w:spacing w:before="240"/>
        <w:rPr>
          <w:lang w:val="es-ES"/>
        </w:rPr>
      </w:pPr>
      <w:r>
        <w:rPr>
          <w:lang w:val="es-ES"/>
        </w:rPr>
        <w:t xml:space="preserve">Por motivos de </w:t>
      </w:r>
      <w:r w:rsidR="00240E34">
        <w:rPr>
          <w:lang w:val="es-ES"/>
        </w:rPr>
        <w:t xml:space="preserve">determinados </w:t>
      </w:r>
      <w:r w:rsidR="00E12883">
        <w:rPr>
          <w:lang w:val="es-ES"/>
        </w:rPr>
        <w:t xml:space="preserve">requerimientos y </w:t>
      </w:r>
      <w:r>
        <w:rPr>
          <w:lang w:val="es-ES"/>
        </w:rPr>
        <w:t>licencias de obras</w:t>
      </w:r>
      <w:r w:rsidR="00240E34">
        <w:rPr>
          <w:lang w:val="es-ES"/>
        </w:rPr>
        <w:t xml:space="preserve"> del Ayuntamiento de Pamplona</w:t>
      </w:r>
      <w:r>
        <w:rPr>
          <w:lang w:val="es-ES"/>
        </w:rPr>
        <w:t xml:space="preserve">, la adjudicación </w:t>
      </w:r>
      <w:r w:rsidR="004266B2">
        <w:rPr>
          <w:lang w:val="es-ES"/>
        </w:rPr>
        <w:t>la</w:t>
      </w:r>
      <w:r>
        <w:rPr>
          <w:lang w:val="es-ES"/>
        </w:rPr>
        <w:t xml:space="preserve"> realizó  el órgano de contratación </w:t>
      </w:r>
      <w:r w:rsidR="003C3324">
        <w:rPr>
          <w:lang w:val="es-ES"/>
        </w:rPr>
        <w:t xml:space="preserve">a los </w:t>
      </w:r>
      <w:r>
        <w:rPr>
          <w:lang w:val="es-ES"/>
        </w:rPr>
        <w:t>312 días</w:t>
      </w:r>
      <w:r w:rsidR="003C3324">
        <w:rPr>
          <w:lang w:val="es-ES"/>
        </w:rPr>
        <w:t xml:space="preserve"> del acto de apertura de la oferta económica</w:t>
      </w:r>
      <w:r>
        <w:rPr>
          <w:lang w:val="es-ES"/>
        </w:rPr>
        <w:t>, superando el plazo máximo de un mes establecido en la normativa contractual. El adjudicatario presentó su renuncia, ante la imposibilidad de llevar a cabo el contrato ante el incremento de precios</w:t>
      </w:r>
      <w:r w:rsidR="0001437A">
        <w:rPr>
          <w:lang w:val="es-ES"/>
        </w:rPr>
        <w:t>.</w:t>
      </w:r>
    </w:p>
    <w:p w14:paraId="66574E28" w14:textId="77777777" w:rsidR="005E1F5C" w:rsidRPr="005E1F5C" w:rsidRDefault="00614DC4" w:rsidP="006B156A">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240" w:after="80"/>
        <w:ind w:left="0" w:firstLine="289"/>
        <w:rPr>
          <w:lang w:val="es-ES"/>
        </w:rPr>
      </w:pPr>
      <w:r>
        <w:t xml:space="preserve">El contrato adjudicado por </w:t>
      </w:r>
      <w:proofErr w:type="spellStart"/>
      <w:r>
        <w:t>Nasuvinsa</w:t>
      </w:r>
      <w:proofErr w:type="spellEnd"/>
      <w:r>
        <w:t xml:space="preserve"> “Construcción de 32 VPO en régimen de alquiler en el barrio</w:t>
      </w:r>
      <w:r w:rsidR="0001437A">
        <w:t xml:space="preserve"> de </w:t>
      </w:r>
      <w:proofErr w:type="spellStart"/>
      <w:r w:rsidR="0001437A">
        <w:t>Azpilagaña</w:t>
      </w:r>
      <w:proofErr w:type="spellEnd"/>
      <w:r w:rsidR="0001437A">
        <w:t xml:space="preserve">” se adjudicó </w:t>
      </w:r>
      <w:r w:rsidR="003C3324">
        <w:t xml:space="preserve">a los </w:t>
      </w:r>
      <w:r>
        <w:t>dos meses</w:t>
      </w:r>
      <w:r w:rsidR="003C3324">
        <w:t xml:space="preserve"> del acto de apertura de la oferta económica</w:t>
      </w:r>
      <w:r>
        <w:t xml:space="preserve">, superando el previsto en la normativa contractual. </w:t>
      </w:r>
    </w:p>
    <w:p w14:paraId="3E5E4DC4" w14:textId="77777777" w:rsidR="00614DC4" w:rsidRPr="005E1F5C" w:rsidRDefault="00614DC4" w:rsidP="005E1F5C">
      <w:pPr>
        <w:pStyle w:val="texto"/>
        <w:spacing w:before="240"/>
        <w:rPr>
          <w:lang w:val="es-ES"/>
        </w:rPr>
      </w:pPr>
      <w:r w:rsidRPr="005E1F5C">
        <w:rPr>
          <w:lang w:val="es-ES"/>
        </w:rPr>
        <w:t xml:space="preserve">El inicio de la ejecución de las obras se ha retrasado al ejercicio 2023, por la demora en la calificación de las viviendas </w:t>
      </w:r>
      <w:r w:rsidR="00E12883" w:rsidRPr="005E1F5C">
        <w:rPr>
          <w:lang w:val="es-ES"/>
        </w:rPr>
        <w:t xml:space="preserve">por el Gobierno de Navarra, </w:t>
      </w:r>
      <w:r w:rsidRPr="005E1F5C">
        <w:rPr>
          <w:lang w:val="es-ES"/>
        </w:rPr>
        <w:t>y la obtención de la cor</w:t>
      </w:r>
      <w:r w:rsidR="00E12883" w:rsidRPr="005E1F5C">
        <w:rPr>
          <w:lang w:val="es-ES"/>
        </w:rPr>
        <w:t>respondiente licencia de obras por parte del Ay</w:t>
      </w:r>
      <w:r w:rsidR="00240E34" w:rsidRPr="005E1F5C">
        <w:rPr>
          <w:lang w:val="es-ES"/>
        </w:rPr>
        <w:t xml:space="preserve">untamiento de Pamplona. </w:t>
      </w:r>
    </w:p>
    <w:p w14:paraId="42DA2DFF" w14:textId="77777777" w:rsidR="00614DC4" w:rsidRDefault="00240E3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rFonts w:cs="Arial"/>
        </w:rPr>
      </w:pPr>
      <w:r>
        <w:rPr>
          <w:rFonts w:cs="Arial"/>
        </w:rPr>
        <w:t>A</w:t>
      </w:r>
      <w:r w:rsidR="00614DC4">
        <w:rPr>
          <w:rFonts w:cs="Arial"/>
        </w:rPr>
        <w:t>demás de las indicaciones que hemos destacado en los contratos individualmente analizados, destacamos que en varios contratos:</w:t>
      </w:r>
    </w:p>
    <w:p w14:paraId="472368A7" w14:textId="77777777" w:rsidR="00614DC4" w:rsidRDefault="00C660E9" w:rsidP="00614DC4">
      <w:pPr>
        <w:pStyle w:val="texto"/>
        <w:numPr>
          <w:ilvl w:val="0"/>
          <w:numId w:val="22"/>
        </w:numPr>
        <w:tabs>
          <w:tab w:val="clear" w:pos="2835"/>
          <w:tab w:val="clear" w:pos="3969"/>
          <w:tab w:val="left" w:pos="480"/>
          <w:tab w:val="num" w:pos="600"/>
          <w:tab w:val="num" w:pos="720"/>
          <w:tab w:val="num" w:pos="1320"/>
          <w:tab w:val="num" w:pos="1948"/>
          <w:tab w:val="num" w:pos="2062"/>
          <w:tab w:val="num" w:pos="4472"/>
        </w:tabs>
        <w:spacing w:after="80"/>
        <w:rPr>
          <w:lang w:val="es-ES"/>
        </w:rPr>
      </w:pPr>
      <w:r>
        <w:rPr>
          <w:rFonts w:cs="Arial"/>
        </w:rPr>
        <w:t xml:space="preserve"> </w:t>
      </w:r>
      <w:r w:rsidR="00614DC4">
        <w:rPr>
          <w:rFonts w:cs="Arial"/>
        </w:rPr>
        <w:t xml:space="preserve">Se contemplan condiciones especiales de ejecución, no directamente vinculadas con el objeto del contrato. Asimismo, no consta verificación de su cumplimiento. </w:t>
      </w:r>
    </w:p>
    <w:p w14:paraId="3472A06A" w14:textId="77777777" w:rsidR="00614DC4" w:rsidRDefault="00C660E9" w:rsidP="00614DC4">
      <w:pPr>
        <w:pStyle w:val="texto"/>
        <w:numPr>
          <w:ilvl w:val="0"/>
          <w:numId w:val="22"/>
        </w:numPr>
        <w:tabs>
          <w:tab w:val="clear" w:pos="2835"/>
          <w:tab w:val="clear" w:pos="3969"/>
          <w:tab w:val="left" w:pos="480"/>
          <w:tab w:val="num" w:pos="600"/>
          <w:tab w:val="num" w:pos="720"/>
          <w:tab w:val="num" w:pos="1320"/>
          <w:tab w:val="num" w:pos="1948"/>
          <w:tab w:val="num" w:pos="2062"/>
          <w:tab w:val="num" w:pos="4472"/>
        </w:tabs>
        <w:spacing w:after="80"/>
        <w:rPr>
          <w:lang w:val="es-ES"/>
        </w:rPr>
      </w:pPr>
      <w:r>
        <w:rPr>
          <w:lang w:val="es-ES"/>
        </w:rPr>
        <w:t xml:space="preserve"> </w:t>
      </w:r>
      <w:r w:rsidR="00614DC4">
        <w:rPr>
          <w:lang w:val="es-ES"/>
        </w:rPr>
        <w:t xml:space="preserve">La publicación de la adjudicación debe anunciarse en el Portal de Contratación en el plazo de cinco días desde la finalización del plazo de suspensión de la eficacia de la adjudicación del contrato. Son varios los contratos en los que la </w:t>
      </w:r>
      <w:r w:rsidR="00240E34">
        <w:rPr>
          <w:lang w:val="es-ES"/>
        </w:rPr>
        <w:t xml:space="preserve">adjudicación </w:t>
      </w:r>
      <w:r w:rsidR="00614DC4">
        <w:rPr>
          <w:lang w:val="es-ES"/>
        </w:rPr>
        <w:t xml:space="preserve">se ha anunciado antes de finalizar el plazo de suspensión. </w:t>
      </w:r>
    </w:p>
    <w:p w14:paraId="2C80E2DE" w14:textId="77777777" w:rsidR="00614DC4" w:rsidRDefault="00FD6482" w:rsidP="00614DC4">
      <w:pPr>
        <w:pStyle w:val="texto"/>
        <w:numPr>
          <w:ilvl w:val="0"/>
          <w:numId w:val="22"/>
        </w:numPr>
        <w:tabs>
          <w:tab w:val="clear" w:pos="2835"/>
          <w:tab w:val="clear" w:pos="3969"/>
          <w:tab w:val="left" w:pos="480"/>
          <w:tab w:val="num" w:pos="600"/>
          <w:tab w:val="num" w:pos="720"/>
          <w:tab w:val="num" w:pos="1320"/>
          <w:tab w:val="num" w:pos="1948"/>
          <w:tab w:val="num" w:pos="2062"/>
          <w:tab w:val="num" w:pos="4472"/>
        </w:tabs>
        <w:spacing w:after="80"/>
        <w:rPr>
          <w:lang w:val="es-ES"/>
        </w:rPr>
      </w:pPr>
      <w:r>
        <w:rPr>
          <w:lang w:val="es-ES"/>
        </w:rPr>
        <w:lastRenderedPageBreak/>
        <w:t xml:space="preserve"> </w:t>
      </w:r>
      <w:r w:rsidR="00614DC4">
        <w:rPr>
          <w:lang w:val="es-ES"/>
        </w:rPr>
        <w:t xml:space="preserve">Si bien los distintos criterios de adjudicación establecidos en los pliegos, tienen asignados su correspondiente puntuación, ésta no consta en todos los subcriterios que son objeto de valoración posterior. </w:t>
      </w:r>
    </w:p>
    <w:p w14:paraId="678C28C0" w14:textId="77777777" w:rsidR="00614DC4" w:rsidRDefault="00614DC4" w:rsidP="00614DC4">
      <w:pPr>
        <w:pStyle w:val="texto"/>
        <w:tabs>
          <w:tab w:val="clear" w:pos="2835"/>
          <w:tab w:val="clear" w:pos="3969"/>
          <w:tab w:val="left" w:pos="480"/>
          <w:tab w:val="num" w:pos="600"/>
          <w:tab w:val="num" w:pos="720"/>
          <w:tab w:val="num" w:pos="1320"/>
          <w:tab w:val="num" w:pos="1948"/>
          <w:tab w:val="num" w:pos="2062"/>
          <w:tab w:val="num" w:pos="4472"/>
        </w:tabs>
        <w:spacing w:after="80"/>
        <w:ind w:left="289" w:firstLine="0"/>
      </w:pPr>
      <w:r>
        <w:t xml:space="preserve">Por todo lo anterior, efectuamos las siguientes </w:t>
      </w:r>
      <w:r w:rsidRPr="00C660E9">
        <w:rPr>
          <w:i/>
        </w:rPr>
        <w:t>recomendaciones:</w:t>
      </w:r>
    </w:p>
    <w:p w14:paraId="0704403F"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i/>
        </w:rPr>
      </w:pPr>
      <w:r>
        <w:rPr>
          <w:i/>
        </w:rPr>
        <w:t>Cumplir en tiempo y forma los requisitos exigidos en las modificaciones contractuales.</w:t>
      </w:r>
    </w:p>
    <w:p w14:paraId="492152FB"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i/>
        </w:rPr>
      </w:pPr>
      <w:r>
        <w:rPr>
          <w:i/>
        </w:rPr>
        <w:t>Establecer condiciones especiales de ejecución, que estén directamente vincula</w:t>
      </w:r>
      <w:r w:rsidR="00240E34">
        <w:rPr>
          <w:i/>
        </w:rPr>
        <w:t xml:space="preserve">das con el objeto del contrato, y </w:t>
      </w:r>
      <w:r>
        <w:rPr>
          <w:i/>
        </w:rPr>
        <w:t xml:space="preserve">verificar su cumplimiento dejando constancia en el expediente. </w:t>
      </w:r>
    </w:p>
    <w:p w14:paraId="1E793377"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i/>
        </w:rPr>
      </w:pPr>
      <w:r>
        <w:rPr>
          <w:i/>
        </w:rPr>
        <w:t>Respetar el plazo de suspensión de los contratos para la publicación de la adjudicación.</w:t>
      </w:r>
    </w:p>
    <w:p w14:paraId="2AB80C43"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i/>
        </w:rPr>
      </w:pPr>
      <w:r>
        <w:rPr>
          <w:i/>
        </w:rPr>
        <w:t xml:space="preserve">Asignar a los subcriterios de adjudicación su correspondiente puntuación en los pliegos de contratación. </w:t>
      </w:r>
    </w:p>
    <w:p w14:paraId="71BB2A5F" w14:textId="77777777" w:rsidR="00614DC4" w:rsidRDefault="00614DC4" w:rsidP="00614DC4">
      <w:pPr>
        <w:pStyle w:val="atitulo2"/>
        <w:spacing w:before="240" w:after="120"/>
      </w:pPr>
      <w:bookmarkStart w:id="138" w:name="_Toc146471250"/>
      <w:bookmarkStart w:id="139" w:name="_Toc52267375"/>
      <w:bookmarkStart w:id="140" w:name="_Toc525907446"/>
      <w:bookmarkStart w:id="141" w:name="_Toc494270390"/>
      <w:bookmarkStart w:id="142" w:name="_Toc151365875"/>
      <w:r>
        <w:t>5.8 Impuestos, tasas, precios públicos y otros ingresos</w:t>
      </w:r>
      <w:bookmarkEnd w:id="138"/>
      <w:bookmarkEnd w:id="139"/>
      <w:bookmarkEnd w:id="140"/>
      <w:bookmarkEnd w:id="141"/>
      <w:bookmarkEnd w:id="142"/>
      <w:r>
        <w:t xml:space="preserve"> </w:t>
      </w:r>
    </w:p>
    <w:p w14:paraId="34557C05" w14:textId="77777777" w:rsidR="00614DC4" w:rsidRDefault="00614DC4" w:rsidP="00614DC4">
      <w:pPr>
        <w:spacing w:before="240" w:after="240"/>
        <w:ind w:firstLine="284"/>
        <w:rPr>
          <w:rFonts w:ascii="Arial" w:hAnsi="Arial"/>
          <w:i/>
          <w:iCs/>
          <w:color w:val="000000"/>
          <w:spacing w:val="10"/>
          <w:kern w:val="28"/>
          <w:sz w:val="25"/>
          <w:szCs w:val="26"/>
          <w:lang w:val="es-ES"/>
        </w:rPr>
      </w:pPr>
      <w:r>
        <w:rPr>
          <w:rFonts w:ascii="Arial" w:hAnsi="Arial"/>
          <w:i/>
          <w:iCs/>
          <w:color w:val="000000"/>
          <w:spacing w:val="10"/>
          <w:kern w:val="28"/>
          <w:sz w:val="25"/>
          <w:szCs w:val="26"/>
          <w:lang w:val="es-ES"/>
        </w:rPr>
        <w:t>Impuestos</w:t>
      </w:r>
    </w:p>
    <w:p w14:paraId="4E8388E2" w14:textId="77777777" w:rsidR="00614DC4" w:rsidRDefault="00614DC4" w:rsidP="00614DC4">
      <w:pPr>
        <w:pStyle w:val="texto"/>
        <w:rPr>
          <w:lang w:val="es-ES"/>
        </w:rPr>
      </w:pPr>
      <w:r>
        <w:rPr>
          <w:lang w:val="es-ES"/>
        </w:rPr>
        <w:t xml:space="preserve">Los derechos reconocidos netos por impuestos en el ejercicio 2022 ascendieron a 4.910,45 millones y suponen el 83 por ciento del total de derechos. </w:t>
      </w:r>
    </w:p>
    <w:p w14:paraId="2727215E" w14:textId="77777777" w:rsidR="00614DC4" w:rsidRDefault="00614DC4" w:rsidP="00614DC4">
      <w:pPr>
        <w:pStyle w:val="texto"/>
        <w:rPr>
          <w:lang w:val="es-ES"/>
        </w:rPr>
      </w:pPr>
      <w:r>
        <w:rPr>
          <w:lang w:val="es-ES"/>
        </w:rPr>
        <w:t>A continuación, mostramos estos derechos para las distintas figuras impositivas y su comparación con los del ejercicio anterior:</w:t>
      </w:r>
    </w:p>
    <w:tbl>
      <w:tblPr>
        <w:tblW w:w="8789" w:type="dxa"/>
        <w:tblLayout w:type="fixed"/>
        <w:tblCellMar>
          <w:left w:w="70" w:type="dxa"/>
          <w:right w:w="70" w:type="dxa"/>
        </w:tblCellMar>
        <w:tblLook w:val="04A0" w:firstRow="1" w:lastRow="0" w:firstColumn="1" w:lastColumn="0" w:noHBand="0" w:noVBand="1"/>
      </w:tblPr>
      <w:tblGrid>
        <w:gridCol w:w="3119"/>
        <w:gridCol w:w="2126"/>
        <w:gridCol w:w="2410"/>
        <w:gridCol w:w="1134"/>
      </w:tblGrid>
      <w:tr w:rsidR="00614DC4" w14:paraId="2F2A6A05" w14:textId="77777777" w:rsidTr="009B064A">
        <w:trPr>
          <w:trHeight w:val="255"/>
        </w:trPr>
        <w:tc>
          <w:tcPr>
            <w:tcW w:w="8789" w:type="dxa"/>
            <w:gridSpan w:val="4"/>
            <w:tcBorders>
              <w:top w:val="nil"/>
              <w:left w:val="nil"/>
              <w:bottom w:val="single" w:sz="4" w:space="0" w:color="auto"/>
              <w:right w:val="nil"/>
            </w:tcBorders>
            <w:noWrap/>
            <w:vAlign w:val="center"/>
            <w:hideMark/>
          </w:tcPr>
          <w:p w14:paraId="2337CFC4" w14:textId="77777777" w:rsidR="00614DC4" w:rsidRPr="001E6763" w:rsidRDefault="00614DC4">
            <w:pPr>
              <w:spacing w:after="0"/>
              <w:ind w:firstLine="0"/>
              <w:jc w:val="right"/>
              <w:rPr>
                <w:rFonts w:ascii="Arial" w:hAnsi="Arial" w:cs="Arial"/>
                <w:sz w:val="17"/>
                <w:szCs w:val="17"/>
                <w:lang w:val="es-ES" w:eastAsia="es-ES"/>
              </w:rPr>
            </w:pPr>
            <w:r w:rsidRPr="001E6763">
              <w:rPr>
                <w:rFonts w:ascii="Arial" w:hAnsi="Arial" w:cs="Arial"/>
                <w:sz w:val="17"/>
                <w:szCs w:val="17"/>
                <w:lang w:val="es-ES" w:eastAsia="es-ES"/>
              </w:rPr>
              <w:t>(en miles)</w:t>
            </w:r>
          </w:p>
        </w:tc>
      </w:tr>
      <w:tr w:rsidR="00614DC4" w:rsidRPr="009B064A" w14:paraId="2D9B3263" w14:textId="77777777" w:rsidTr="005E1F5C">
        <w:trPr>
          <w:trHeight w:val="255"/>
        </w:trPr>
        <w:tc>
          <w:tcPr>
            <w:tcW w:w="3119" w:type="dxa"/>
            <w:tcBorders>
              <w:top w:val="single" w:sz="4" w:space="0" w:color="auto"/>
              <w:left w:val="nil"/>
              <w:bottom w:val="single" w:sz="4" w:space="0" w:color="auto"/>
              <w:right w:val="nil"/>
            </w:tcBorders>
            <w:shd w:val="clear" w:color="auto" w:fill="8DB3E2"/>
            <w:noWrap/>
            <w:vAlign w:val="center"/>
            <w:hideMark/>
          </w:tcPr>
          <w:p w14:paraId="0932172A" w14:textId="77777777" w:rsidR="00614DC4" w:rsidRPr="009B064A" w:rsidRDefault="00614DC4" w:rsidP="009B064A">
            <w:pPr>
              <w:keepLines/>
              <w:tabs>
                <w:tab w:val="right" w:pos="2835"/>
                <w:tab w:val="right" w:pos="3969"/>
                <w:tab w:val="right" w:pos="5103"/>
                <w:tab w:val="right" w:pos="6237"/>
                <w:tab w:val="right" w:pos="7371"/>
              </w:tabs>
              <w:spacing w:after="0" w:line="240" w:lineRule="atLeast"/>
              <w:ind w:firstLine="0"/>
              <w:jc w:val="left"/>
              <w:rPr>
                <w:rFonts w:ascii="Arial" w:hAnsi="Arial" w:cs="Arial"/>
                <w:spacing w:val="6"/>
                <w:sz w:val="16"/>
                <w:szCs w:val="16"/>
              </w:rPr>
            </w:pPr>
            <w:r w:rsidRPr="009B064A">
              <w:rPr>
                <w:rFonts w:ascii="Arial" w:hAnsi="Arial" w:cs="Arial"/>
                <w:spacing w:val="6"/>
                <w:sz w:val="16"/>
                <w:szCs w:val="16"/>
              </w:rPr>
              <w:t>Artículo presupuestario</w:t>
            </w:r>
          </w:p>
        </w:tc>
        <w:tc>
          <w:tcPr>
            <w:tcW w:w="2126" w:type="dxa"/>
            <w:tcBorders>
              <w:top w:val="single" w:sz="4" w:space="0" w:color="auto"/>
              <w:left w:val="nil"/>
              <w:bottom w:val="single" w:sz="4" w:space="0" w:color="auto"/>
              <w:right w:val="nil"/>
            </w:tcBorders>
            <w:shd w:val="clear" w:color="auto" w:fill="8DB3E2"/>
            <w:vAlign w:val="center"/>
            <w:hideMark/>
          </w:tcPr>
          <w:p w14:paraId="61AF5576" w14:textId="77777777" w:rsidR="00614DC4" w:rsidRPr="009B064A" w:rsidRDefault="00614DC4" w:rsidP="009B064A">
            <w:pPr>
              <w:keepLines/>
              <w:tabs>
                <w:tab w:val="right" w:pos="2835"/>
                <w:tab w:val="right" w:pos="3969"/>
                <w:tab w:val="right" w:pos="5103"/>
                <w:tab w:val="right" w:pos="6237"/>
                <w:tab w:val="right" w:pos="7371"/>
              </w:tabs>
              <w:spacing w:after="0" w:line="240" w:lineRule="atLeast"/>
              <w:ind w:left="2835" w:right="-85" w:hanging="2790"/>
              <w:jc w:val="right"/>
              <w:rPr>
                <w:rFonts w:ascii="Arial" w:hAnsi="Arial" w:cs="Arial"/>
                <w:spacing w:val="6"/>
                <w:sz w:val="16"/>
                <w:szCs w:val="16"/>
              </w:rPr>
            </w:pPr>
            <w:r w:rsidRPr="009B064A">
              <w:rPr>
                <w:rFonts w:ascii="Arial" w:hAnsi="Arial" w:cs="Arial"/>
                <w:spacing w:val="6"/>
                <w:sz w:val="16"/>
                <w:szCs w:val="16"/>
              </w:rPr>
              <w:t xml:space="preserve">Derechos Reconocidos </w:t>
            </w:r>
          </w:p>
          <w:p w14:paraId="1E6E7A58" w14:textId="77777777" w:rsidR="00614DC4" w:rsidRPr="009B064A" w:rsidRDefault="00614DC4" w:rsidP="009B064A">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6"/>
                <w:szCs w:val="16"/>
              </w:rPr>
            </w:pPr>
            <w:r w:rsidRPr="009B064A">
              <w:rPr>
                <w:rFonts w:ascii="Arial" w:hAnsi="Arial" w:cs="Arial"/>
                <w:spacing w:val="6"/>
                <w:sz w:val="16"/>
                <w:szCs w:val="16"/>
              </w:rPr>
              <w:t>Netos 2021</w:t>
            </w:r>
          </w:p>
        </w:tc>
        <w:tc>
          <w:tcPr>
            <w:tcW w:w="2410" w:type="dxa"/>
            <w:tcBorders>
              <w:top w:val="single" w:sz="4" w:space="0" w:color="auto"/>
              <w:left w:val="nil"/>
              <w:bottom w:val="single" w:sz="4" w:space="0" w:color="auto"/>
              <w:right w:val="nil"/>
            </w:tcBorders>
            <w:shd w:val="clear" w:color="auto" w:fill="8DB3E2"/>
            <w:vAlign w:val="center"/>
            <w:hideMark/>
          </w:tcPr>
          <w:p w14:paraId="0F5839B8" w14:textId="77777777" w:rsidR="00187ED9" w:rsidRDefault="009B064A" w:rsidP="009B064A">
            <w:pPr>
              <w:keepLines/>
              <w:tabs>
                <w:tab w:val="right" w:pos="2835"/>
                <w:tab w:val="right" w:pos="3969"/>
                <w:tab w:val="right" w:pos="5103"/>
                <w:tab w:val="right" w:pos="6237"/>
                <w:tab w:val="right" w:pos="7371"/>
              </w:tabs>
              <w:spacing w:after="0" w:line="240" w:lineRule="atLeast"/>
              <w:ind w:left="2835" w:right="-85" w:hanging="2790"/>
              <w:jc w:val="right"/>
              <w:rPr>
                <w:rFonts w:ascii="Arial" w:hAnsi="Arial" w:cs="Arial"/>
                <w:spacing w:val="6"/>
                <w:sz w:val="16"/>
                <w:szCs w:val="16"/>
              </w:rPr>
            </w:pPr>
            <w:r w:rsidRPr="009B064A">
              <w:rPr>
                <w:rFonts w:ascii="Arial" w:hAnsi="Arial" w:cs="Arial"/>
                <w:spacing w:val="6"/>
                <w:sz w:val="16"/>
                <w:szCs w:val="16"/>
              </w:rPr>
              <w:t xml:space="preserve">Derechos Reconocidos </w:t>
            </w:r>
          </w:p>
          <w:p w14:paraId="46AB00B7" w14:textId="77777777" w:rsidR="00614DC4" w:rsidRPr="009B064A" w:rsidRDefault="009B064A" w:rsidP="009B064A">
            <w:pPr>
              <w:keepLines/>
              <w:tabs>
                <w:tab w:val="right" w:pos="2835"/>
                <w:tab w:val="right" w:pos="3969"/>
                <w:tab w:val="right" w:pos="5103"/>
                <w:tab w:val="right" w:pos="6237"/>
                <w:tab w:val="right" w:pos="7371"/>
              </w:tabs>
              <w:spacing w:after="0" w:line="240" w:lineRule="atLeast"/>
              <w:ind w:left="2835" w:right="-85" w:hanging="2790"/>
              <w:jc w:val="right"/>
              <w:rPr>
                <w:rFonts w:ascii="Arial" w:hAnsi="Arial" w:cs="Arial"/>
                <w:spacing w:val="6"/>
                <w:sz w:val="16"/>
                <w:szCs w:val="16"/>
              </w:rPr>
            </w:pPr>
            <w:r w:rsidRPr="009B064A">
              <w:rPr>
                <w:rFonts w:ascii="Arial" w:hAnsi="Arial" w:cs="Arial"/>
                <w:spacing w:val="6"/>
                <w:sz w:val="16"/>
                <w:szCs w:val="16"/>
              </w:rPr>
              <w:t>N</w:t>
            </w:r>
            <w:r w:rsidR="00187ED9">
              <w:rPr>
                <w:rFonts w:ascii="Arial" w:hAnsi="Arial" w:cs="Arial"/>
                <w:spacing w:val="6"/>
                <w:sz w:val="16"/>
                <w:szCs w:val="16"/>
              </w:rPr>
              <w:t xml:space="preserve">etos </w:t>
            </w:r>
            <w:proofErr w:type="spellStart"/>
            <w:r w:rsidR="00187ED9">
              <w:rPr>
                <w:rFonts w:ascii="Arial" w:hAnsi="Arial" w:cs="Arial"/>
                <w:spacing w:val="6"/>
                <w:sz w:val="16"/>
                <w:szCs w:val="16"/>
              </w:rPr>
              <w:t>2022</w:t>
            </w:r>
            <w:r w:rsidRPr="009B064A">
              <w:rPr>
                <w:rFonts w:ascii="Arial" w:hAnsi="Arial" w:cs="Arial"/>
                <w:spacing w:val="6"/>
                <w:sz w:val="16"/>
                <w:szCs w:val="16"/>
              </w:rPr>
              <w:t>i</w:t>
            </w:r>
            <w:proofErr w:type="spellEnd"/>
          </w:p>
        </w:tc>
        <w:tc>
          <w:tcPr>
            <w:tcW w:w="1134" w:type="dxa"/>
            <w:tcBorders>
              <w:top w:val="single" w:sz="4" w:space="0" w:color="auto"/>
              <w:left w:val="nil"/>
              <w:bottom w:val="single" w:sz="4" w:space="0" w:color="auto"/>
              <w:right w:val="nil"/>
            </w:tcBorders>
            <w:shd w:val="clear" w:color="auto" w:fill="8DB3E2"/>
            <w:vAlign w:val="center"/>
            <w:hideMark/>
          </w:tcPr>
          <w:p w14:paraId="29474127" w14:textId="77777777" w:rsidR="00614DC4" w:rsidRPr="009B064A" w:rsidRDefault="00614DC4" w:rsidP="009B064A">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6"/>
                <w:szCs w:val="16"/>
              </w:rPr>
            </w:pPr>
            <w:r w:rsidRPr="009B064A">
              <w:rPr>
                <w:rFonts w:ascii="Arial" w:hAnsi="Arial" w:cs="Arial"/>
                <w:spacing w:val="6"/>
                <w:sz w:val="16"/>
                <w:szCs w:val="16"/>
              </w:rPr>
              <w:t>% Var. 2022/2021</w:t>
            </w:r>
          </w:p>
        </w:tc>
      </w:tr>
      <w:tr w:rsidR="00614DC4" w14:paraId="50EDBB98"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35E8C2CD"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sidRPr="00187ED9">
              <w:rPr>
                <w:rFonts w:ascii="Arial Narrow" w:hAnsi="Arial Narrow" w:cs="Arial"/>
                <w:spacing w:val="6"/>
                <w:sz w:val="18"/>
                <w:szCs w:val="18"/>
              </w:rPr>
              <w:t>IRPF</w:t>
            </w:r>
          </w:p>
        </w:tc>
        <w:tc>
          <w:tcPr>
            <w:tcW w:w="2126" w:type="dxa"/>
            <w:tcBorders>
              <w:top w:val="single" w:sz="2" w:space="0" w:color="auto"/>
              <w:left w:val="nil"/>
              <w:bottom w:val="single" w:sz="2" w:space="0" w:color="auto"/>
              <w:right w:val="nil"/>
            </w:tcBorders>
            <w:vAlign w:val="center"/>
            <w:hideMark/>
          </w:tcPr>
          <w:p w14:paraId="3D860D36"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1.644.320</w:t>
            </w:r>
          </w:p>
        </w:tc>
        <w:tc>
          <w:tcPr>
            <w:tcW w:w="2410" w:type="dxa"/>
            <w:tcBorders>
              <w:top w:val="single" w:sz="2" w:space="0" w:color="auto"/>
              <w:left w:val="nil"/>
              <w:bottom w:val="single" w:sz="2" w:space="0" w:color="auto"/>
              <w:right w:val="nil"/>
            </w:tcBorders>
            <w:vAlign w:val="center"/>
            <w:hideMark/>
          </w:tcPr>
          <w:p w14:paraId="5AB5A92E"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2.143.022</w:t>
            </w:r>
          </w:p>
        </w:tc>
        <w:tc>
          <w:tcPr>
            <w:tcW w:w="1134" w:type="dxa"/>
            <w:tcBorders>
              <w:top w:val="single" w:sz="2" w:space="0" w:color="auto"/>
              <w:left w:val="nil"/>
              <w:bottom w:val="single" w:sz="2" w:space="0" w:color="auto"/>
              <w:right w:val="nil"/>
            </w:tcBorders>
            <w:vAlign w:val="center"/>
            <w:hideMark/>
          </w:tcPr>
          <w:p w14:paraId="06283E61"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30</w:t>
            </w:r>
          </w:p>
        </w:tc>
      </w:tr>
      <w:tr w:rsidR="00614DC4" w14:paraId="55E6C850"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4B42A470"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sidRPr="00187ED9">
              <w:rPr>
                <w:rFonts w:ascii="Arial Narrow" w:hAnsi="Arial Narrow" w:cs="Arial"/>
                <w:spacing w:val="6"/>
                <w:sz w:val="18"/>
                <w:szCs w:val="18"/>
              </w:rPr>
              <w:t>Sociedades</w:t>
            </w:r>
          </w:p>
        </w:tc>
        <w:tc>
          <w:tcPr>
            <w:tcW w:w="2126" w:type="dxa"/>
            <w:tcBorders>
              <w:top w:val="single" w:sz="2" w:space="0" w:color="auto"/>
              <w:left w:val="nil"/>
              <w:bottom w:val="single" w:sz="2" w:space="0" w:color="auto"/>
              <w:right w:val="nil"/>
            </w:tcBorders>
            <w:vAlign w:val="center"/>
            <w:hideMark/>
          </w:tcPr>
          <w:p w14:paraId="56AB3DF2"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320.390</w:t>
            </w:r>
          </w:p>
        </w:tc>
        <w:tc>
          <w:tcPr>
            <w:tcW w:w="2410" w:type="dxa"/>
            <w:tcBorders>
              <w:top w:val="single" w:sz="2" w:space="0" w:color="auto"/>
              <w:left w:val="nil"/>
              <w:bottom w:val="single" w:sz="2" w:space="0" w:color="auto"/>
              <w:right w:val="nil"/>
            </w:tcBorders>
            <w:vAlign w:val="center"/>
            <w:hideMark/>
          </w:tcPr>
          <w:p w14:paraId="02743DEA"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369.547</w:t>
            </w:r>
          </w:p>
        </w:tc>
        <w:tc>
          <w:tcPr>
            <w:tcW w:w="1134" w:type="dxa"/>
            <w:tcBorders>
              <w:top w:val="single" w:sz="2" w:space="0" w:color="auto"/>
              <w:left w:val="nil"/>
              <w:bottom w:val="single" w:sz="2" w:space="0" w:color="auto"/>
              <w:right w:val="nil"/>
            </w:tcBorders>
            <w:vAlign w:val="center"/>
            <w:hideMark/>
          </w:tcPr>
          <w:p w14:paraId="4077FB0C"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15</w:t>
            </w:r>
          </w:p>
        </w:tc>
      </w:tr>
      <w:tr w:rsidR="00614DC4" w14:paraId="12781BBF"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119F8473"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sidRPr="00187ED9">
              <w:rPr>
                <w:rFonts w:ascii="Arial Narrow" w:hAnsi="Arial Narrow" w:cs="Arial"/>
                <w:spacing w:val="6"/>
                <w:sz w:val="18"/>
                <w:szCs w:val="18"/>
              </w:rPr>
              <w:t>Renta de no residentes</w:t>
            </w:r>
          </w:p>
        </w:tc>
        <w:tc>
          <w:tcPr>
            <w:tcW w:w="2126" w:type="dxa"/>
            <w:tcBorders>
              <w:top w:val="single" w:sz="2" w:space="0" w:color="auto"/>
              <w:left w:val="nil"/>
              <w:bottom w:val="single" w:sz="2" w:space="0" w:color="auto"/>
              <w:right w:val="nil"/>
            </w:tcBorders>
            <w:vAlign w:val="center"/>
            <w:hideMark/>
          </w:tcPr>
          <w:p w14:paraId="2FA8EC05"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2.097</w:t>
            </w:r>
          </w:p>
        </w:tc>
        <w:tc>
          <w:tcPr>
            <w:tcW w:w="2410" w:type="dxa"/>
            <w:tcBorders>
              <w:top w:val="single" w:sz="2" w:space="0" w:color="auto"/>
              <w:left w:val="nil"/>
              <w:bottom w:val="single" w:sz="2" w:space="0" w:color="auto"/>
              <w:right w:val="nil"/>
            </w:tcBorders>
            <w:vAlign w:val="center"/>
            <w:hideMark/>
          </w:tcPr>
          <w:p w14:paraId="7E735727"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3.446</w:t>
            </w:r>
          </w:p>
        </w:tc>
        <w:tc>
          <w:tcPr>
            <w:tcW w:w="1134" w:type="dxa"/>
            <w:tcBorders>
              <w:top w:val="single" w:sz="2" w:space="0" w:color="auto"/>
              <w:left w:val="nil"/>
              <w:bottom w:val="single" w:sz="2" w:space="0" w:color="auto"/>
              <w:right w:val="nil"/>
            </w:tcBorders>
            <w:vAlign w:val="center"/>
            <w:hideMark/>
          </w:tcPr>
          <w:p w14:paraId="29E35D1E"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64</w:t>
            </w:r>
          </w:p>
        </w:tc>
      </w:tr>
      <w:tr w:rsidR="00614DC4" w14:paraId="7ADB1475"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24CD2BAE"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sidRPr="00187ED9">
              <w:rPr>
                <w:rFonts w:ascii="Arial Narrow" w:hAnsi="Arial Narrow" w:cs="Arial"/>
                <w:spacing w:val="6"/>
                <w:sz w:val="18"/>
                <w:szCs w:val="18"/>
              </w:rPr>
              <w:t>Patrimonio</w:t>
            </w:r>
          </w:p>
        </w:tc>
        <w:tc>
          <w:tcPr>
            <w:tcW w:w="2126" w:type="dxa"/>
            <w:tcBorders>
              <w:top w:val="single" w:sz="2" w:space="0" w:color="auto"/>
              <w:left w:val="nil"/>
              <w:bottom w:val="single" w:sz="2" w:space="0" w:color="auto"/>
              <w:right w:val="nil"/>
            </w:tcBorders>
            <w:vAlign w:val="center"/>
            <w:hideMark/>
          </w:tcPr>
          <w:p w14:paraId="6E117C03"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36.501</w:t>
            </w:r>
          </w:p>
        </w:tc>
        <w:tc>
          <w:tcPr>
            <w:tcW w:w="2410" w:type="dxa"/>
            <w:tcBorders>
              <w:top w:val="single" w:sz="2" w:space="0" w:color="auto"/>
              <w:left w:val="nil"/>
              <w:bottom w:val="single" w:sz="2" w:space="0" w:color="auto"/>
              <w:right w:val="nil"/>
            </w:tcBorders>
            <w:vAlign w:val="center"/>
            <w:hideMark/>
          </w:tcPr>
          <w:p w14:paraId="2FCF7C12"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31.768</w:t>
            </w:r>
          </w:p>
        </w:tc>
        <w:tc>
          <w:tcPr>
            <w:tcW w:w="1134" w:type="dxa"/>
            <w:tcBorders>
              <w:top w:val="single" w:sz="2" w:space="0" w:color="auto"/>
              <w:left w:val="nil"/>
              <w:bottom w:val="single" w:sz="2" w:space="0" w:color="auto"/>
              <w:right w:val="nil"/>
            </w:tcBorders>
            <w:vAlign w:val="center"/>
            <w:hideMark/>
          </w:tcPr>
          <w:p w14:paraId="45D7977B"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-13</w:t>
            </w:r>
          </w:p>
        </w:tc>
      </w:tr>
      <w:tr w:rsidR="00614DC4" w14:paraId="5E680811"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41ACD759"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sidRPr="00187ED9">
              <w:rPr>
                <w:rFonts w:ascii="Arial Narrow" w:hAnsi="Arial Narrow" w:cs="Arial"/>
                <w:spacing w:val="6"/>
                <w:sz w:val="18"/>
                <w:szCs w:val="18"/>
              </w:rPr>
              <w:t>Sucesiones y donaciones</w:t>
            </w:r>
          </w:p>
        </w:tc>
        <w:tc>
          <w:tcPr>
            <w:tcW w:w="2126" w:type="dxa"/>
            <w:tcBorders>
              <w:top w:val="single" w:sz="2" w:space="0" w:color="auto"/>
              <w:left w:val="nil"/>
              <w:bottom w:val="single" w:sz="2" w:space="0" w:color="auto"/>
              <w:right w:val="nil"/>
            </w:tcBorders>
            <w:vAlign w:val="center"/>
            <w:hideMark/>
          </w:tcPr>
          <w:p w14:paraId="1ECE3B24"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56.408</w:t>
            </w:r>
          </w:p>
        </w:tc>
        <w:tc>
          <w:tcPr>
            <w:tcW w:w="2410" w:type="dxa"/>
            <w:tcBorders>
              <w:top w:val="single" w:sz="2" w:space="0" w:color="auto"/>
              <w:left w:val="nil"/>
              <w:bottom w:val="single" w:sz="2" w:space="0" w:color="auto"/>
              <w:right w:val="nil"/>
            </w:tcBorders>
            <w:vAlign w:val="center"/>
            <w:hideMark/>
          </w:tcPr>
          <w:p w14:paraId="68BF8454"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68.345</w:t>
            </w:r>
          </w:p>
        </w:tc>
        <w:tc>
          <w:tcPr>
            <w:tcW w:w="1134" w:type="dxa"/>
            <w:tcBorders>
              <w:top w:val="single" w:sz="2" w:space="0" w:color="auto"/>
              <w:left w:val="nil"/>
              <w:bottom w:val="single" w:sz="2" w:space="0" w:color="auto"/>
              <w:right w:val="nil"/>
            </w:tcBorders>
            <w:vAlign w:val="center"/>
            <w:hideMark/>
          </w:tcPr>
          <w:p w14:paraId="164489D2"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21</w:t>
            </w:r>
          </w:p>
        </w:tc>
      </w:tr>
      <w:tr w:rsidR="00614DC4" w14:paraId="75D9125C"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580A58A7"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sidRPr="00187ED9">
              <w:rPr>
                <w:rFonts w:ascii="Arial Narrow" w:hAnsi="Arial Narrow" w:cs="Arial"/>
                <w:spacing w:val="6"/>
                <w:sz w:val="18"/>
                <w:szCs w:val="18"/>
              </w:rPr>
              <w:t>Sobre depósitos bancarios</w:t>
            </w:r>
          </w:p>
        </w:tc>
        <w:tc>
          <w:tcPr>
            <w:tcW w:w="2126" w:type="dxa"/>
            <w:tcBorders>
              <w:top w:val="single" w:sz="2" w:space="0" w:color="auto"/>
              <w:left w:val="nil"/>
              <w:bottom w:val="single" w:sz="2" w:space="0" w:color="auto"/>
              <w:right w:val="nil"/>
            </w:tcBorders>
            <w:vAlign w:val="center"/>
            <w:hideMark/>
          </w:tcPr>
          <w:p w14:paraId="1FF7EEC3"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6.092</w:t>
            </w:r>
          </w:p>
        </w:tc>
        <w:tc>
          <w:tcPr>
            <w:tcW w:w="2410" w:type="dxa"/>
            <w:tcBorders>
              <w:top w:val="single" w:sz="2" w:space="0" w:color="auto"/>
              <w:left w:val="nil"/>
              <w:bottom w:val="single" w:sz="2" w:space="0" w:color="auto"/>
              <w:right w:val="nil"/>
            </w:tcBorders>
            <w:vAlign w:val="center"/>
            <w:hideMark/>
          </w:tcPr>
          <w:p w14:paraId="058F7E7E"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6.457</w:t>
            </w:r>
          </w:p>
        </w:tc>
        <w:tc>
          <w:tcPr>
            <w:tcW w:w="1134" w:type="dxa"/>
            <w:tcBorders>
              <w:top w:val="single" w:sz="2" w:space="0" w:color="auto"/>
              <w:left w:val="nil"/>
              <w:bottom w:val="single" w:sz="2" w:space="0" w:color="auto"/>
              <w:right w:val="nil"/>
            </w:tcBorders>
            <w:vAlign w:val="center"/>
            <w:hideMark/>
          </w:tcPr>
          <w:p w14:paraId="6CF45E78"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6</w:t>
            </w:r>
          </w:p>
        </w:tc>
      </w:tr>
      <w:tr w:rsidR="00614DC4" w14:paraId="787D5FC8"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23A23B80"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sidRPr="00187ED9">
              <w:rPr>
                <w:rFonts w:ascii="Arial Narrow" w:hAnsi="Arial Narrow" w:cs="Arial"/>
                <w:spacing w:val="6"/>
                <w:sz w:val="18"/>
                <w:szCs w:val="18"/>
              </w:rPr>
              <w:t>Sobre valor producción energía</w:t>
            </w:r>
          </w:p>
        </w:tc>
        <w:tc>
          <w:tcPr>
            <w:tcW w:w="2126" w:type="dxa"/>
            <w:tcBorders>
              <w:top w:val="single" w:sz="2" w:space="0" w:color="auto"/>
              <w:left w:val="nil"/>
              <w:bottom w:val="single" w:sz="2" w:space="0" w:color="auto"/>
              <w:right w:val="nil"/>
            </w:tcBorders>
            <w:vAlign w:val="center"/>
            <w:hideMark/>
          </w:tcPr>
          <w:p w14:paraId="21D15C84"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29.329</w:t>
            </w:r>
          </w:p>
        </w:tc>
        <w:tc>
          <w:tcPr>
            <w:tcW w:w="2410" w:type="dxa"/>
            <w:tcBorders>
              <w:top w:val="single" w:sz="2" w:space="0" w:color="auto"/>
              <w:left w:val="nil"/>
              <w:bottom w:val="single" w:sz="2" w:space="0" w:color="auto"/>
              <w:right w:val="nil"/>
            </w:tcBorders>
            <w:vAlign w:val="center"/>
            <w:hideMark/>
          </w:tcPr>
          <w:p w14:paraId="77D70493"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-597</w:t>
            </w:r>
          </w:p>
        </w:tc>
        <w:tc>
          <w:tcPr>
            <w:tcW w:w="1134" w:type="dxa"/>
            <w:tcBorders>
              <w:top w:val="single" w:sz="2" w:space="0" w:color="auto"/>
              <w:left w:val="nil"/>
              <w:bottom w:val="single" w:sz="2" w:space="0" w:color="auto"/>
              <w:right w:val="nil"/>
            </w:tcBorders>
            <w:vAlign w:val="center"/>
            <w:hideMark/>
          </w:tcPr>
          <w:p w14:paraId="0ED76654"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-102</w:t>
            </w:r>
          </w:p>
        </w:tc>
      </w:tr>
      <w:tr w:rsidR="00614DC4" w14:paraId="21132BB9"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7CD06F7E"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sidRPr="00187ED9">
              <w:rPr>
                <w:rFonts w:ascii="Arial Narrow" w:hAnsi="Arial Narrow" w:cs="Arial"/>
                <w:spacing w:val="6"/>
                <w:sz w:val="18"/>
                <w:szCs w:val="18"/>
              </w:rPr>
              <w:t>Grandes establecimientos comerciales</w:t>
            </w:r>
          </w:p>
        </w:tc>
        <w:tc>
          <w:tcPr>
            <w:tcW w:w="2126" w:type="dxa"/>
            <w:tcBorders>
              <w:top w:val="single" w:sz="2" w:space="0" w:color="auto"/>
              <w:left w:val="nil"/>
              <w:bottom w:val="single" w:sz="2" w:space="0" w:color="auto"/>
              <w:right w:val="nil"/>
            </w:tcBorders>
            <w:vAlign w:val="center"/>
            <w:hideMark/>
          </w:tcPr>
          <w:p w14:paraId="63522E15"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2.372</w:t>
            </w:r>
          </w:p>
        </w:tc>
        <w:tc>
          <w:tcPr>
            <w:tcW w:w="2410" w:type="dxa"/>
            <w:tcBorders>
              <w:top w:val="single" w:sz="2" w:space="0" w:color="auto"/>
              <w:left w:val="nil"/>
              <w:bottom w:val="single" w:sz="2" w:space="0" w:color="auto"/>
              <w:right w:val="nil"/>
            </w:tcBorders>
            <w:vAlign w:val="center"/>
            <w:hideMark/>
          </w:tcPr>
          <w:p w14:paraId="62BEB877"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2.503</w:t>
            </w:r>
          </w:p>
        </w:tc>
        <w:tc>
          <w:tcPr>
            <w:tcW w:w="1134" w:type="dxa"/>
            <w:tcBorders>
              <w:top w:val="single" w:sz="2" w:space="0" w:color="auto"/>
              <w:left w:val="nil"/>
              <w:bottom w:val="single" w:sz="2" w:space="0" w:color="auto"/>
              <w:right w:val="nil"/>
            </w:tcBorders>
            <w:vAlign w:val="center"/>
            <w:hideMark/>
          </w:tcPr>
          <w:p w14:paraId="49B78918"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6</w:t>
            </w:r>
          </w:p>
        </w:tc>
      </w:tr>
      <w:tr w:rsidR="00614DC4" w14:paraId="6A4E8736"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77810F0D"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sidRPr="00187ED9">
              <w:rPr>
                <w:rFonts w:ascii="Arial Narrow" w:hAnsi="Arial Narrow" w:cs="Arial"/>
                <w:spacing w:val="6"/>
                <w:sz w:val="18"/>
                <w:szCs w:val="18"/>
              </w:rPr>
              <w:t>Premios loterías y apuestas</w:t>
            </w:r>
          </w:p>
        </w:tc>
        <w:tc>
          <w:tcPr>
            <w:tcW w:w="2126" w:type="dxa"/>
            <w:tcBorders>
              <w:top w:val="single" w:sz="2" w:space="0" w:color="auto"/>
              <w:left w:val="nil"/>
              <w:bottom w:val="single" w:sz="2" w:space="0" w:color="auto"/>
              <w:right w:val="nil"/>
            </w:tcBorders>
            <w:vAlign w:val="center"/>
            <w:hideMark/>
          </w:tcPr>
          <w:p w14:paraId="2D2B646E"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3.936</w:t>
            </w:r>
          </w:p>
        </w:tc>
        <w:tc>
          <w:tcPr>
            <w:tcW w:w="2410" w:type="dxa"/>
            <w:tcBorders>
              <w:top w:val="single" w:sz="2" w:space="0" w:color="auto"/>
              <w:left w:val="nil"/>
              <w:bottom w:val="single" w:sz="2" w:space="0" w:color="auto"/>
              <w:right w:val="nil"/>
            </w:tcBorders>
            <w:vAlign w:val="center"/>
            <w:hideMark/>
          </w:tcPr>
          <w:p w14:paraId="74B8896E"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4.080</w:t>
            </w:r>
          </w:p>
        </w:tc>
        <w:tc>
          <w:tcPr>
            <w:tcW w:w="1134" w:type="dxa"/>
            <w:tcBorders>
              <w:top w:val="single" w:sz="2" w:space="0" w:color="auto"/>
              <w:left w:val="nil"/>
              <w:bottom w:val="single" w:sz="2" w:space="0" w:color="auto"/>
              <w:right w:val="nil"/>
            </w:tcBorders>
            <w:vAlign w:val="center"/>
            <w:hideMark/>
          </w:tcPr>
          <w:p w14:paraId="667D2703"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4</w:t>
            </w:r>
          </w:p>
        </w:tc>
      </w:tr>
      <w:tr w:rsidR="00614DC4" w14:paraId="0B551542"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61A61CC0"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b/>
                <w:spacing w:val="6"/>
                <w:sz w:val="18"/>
                <w:szCs w:val="18"/>
              </w:rPr>
            </w:pPr>
            <w:r w:rsidRPr="00187ED9">
              <w:rPr>
                <w:rFonts w:ascii="Arial Narrow" w:hAnsi="Arial Narrow" w:cs="Arial"/>
                <w:b/>
                <w:spacing w:val="6"/>
                <w:sz w:val="18"/>
                <w:szCs w:val="18"/>
              </w:rPr>
              <w:t>1. Impuestos directos</w:t>
            </w:r>
          </w:p>
        </w:tc>
        <w:tc>
          <w:tcPr>
            <w:tcW w:w="2126" w:type="dxa"/>
            <w:tcBorders>
              <w:top w:val="single" w:sz="2" w:space="0" w:color="auto"/>
              <w:left w:val="nil"/>
              <w:bottom w:val="single" w:sz="2" w:space="0" w:color="auto"/>
              <w:right w:val="nil"/>
            </w:tcBorders>
            <w:vAlign w:val="center"/>
            <w:hideMark/>
          </w:tcPr>
          <w:p w14:paraId="3CA9CE70"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b/>
                <w:spacing w:val="6"/>
                <w:sz w:val="18"/>
                <w:szCs w:val="18"/>
              </w:rPr>
            </w:pPr>
            <w:r w:rsidRPr="00187ED9">
              <w:rPr>
                <w:rFonts w:ascii="Arial Narrow" w:hAnsi="Arial Narrow" w:cs="Arial"/>
                <w:b/>
                <w:spacing w:val="6"/>
                <w:sz w:val="18"/>
                <w:szCs w:val="18"/>
              </w:rPr>
              <w:t>2.101.445</w:t>
            </w:r>
          </w:p>
        </w:tc>
        <w:tc>
          <w:tcPr>
            <w:tcW w:w="2410" w:type="dxa"/>
            <w:tcBorders>
              <w:top w:val="single" w:sz="2" w:space="0" w:color="auto"/>
              <w:left w:val="nil"/>
              <w:bottom w:val="single" w:sz="2" w:space="0" w:color="auto"/>
              <w:right w:val="nil"/>
            </w:tcBorders>
            <w:vAlign w:val="center"/>
            <w:hideMark/>
          </w:tcPr>
          <w:p w14:paraId="59616C9D"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b/>
                <w:spacing w:val="6"/>
                <w:sz w:val="18"/>
                <w:szCs w:val="18"/>
              </w:rPr>
            </w:pPr>
            <w:r w:rsidRPr="00187ED9">
              <w:rPr>
                <w:rFonts w:ascii="Arial Narrow" w:hAnsi="Arial Narrow" w:cs="Arial"/>
                <w:b/>
                <w:spacing w:val="6"/>
                <w:sz w:val="18"/>
                <w:szCs w:val="18"/>
              </w:rPr>
              <w:t>2.682.572</w:t>
            </w:r>
          </w:p>
        </w:tc>
        <w:tc>
          <w:tcPr>
            <w:tcW w:w="1134" w:type="dxa"/>
            <w:tcBorders>
              <w:top w:val="single" w:sz="2" w:space="0" w:color="auto"/>
              <w:left w:val="nil"/>
              <w:bottom w:val="single" w:sz="2" w:space="0" w:color="auto"/>
              <w:right w:val="nil"/>
            </w:tcBorders>
            <w:vAlign w:val="center"/>
            <w:hideMark/>
          </w:tcPr>
          <w:p w14:paraId="09909948"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b/>
                <w:spacing w:val="6"/>
                <w:sz w:val="18"/>
                <w:szCs w:val="18"/>
              </w:rPr>
            </w:pPr>
            <w:r w:rsidRPr="00187ED9">
              <w:rPr>
                <w:rFonts w:ascii="Arial Narrow" w:hAnsi="Arial Narrow" w:cs="Arial"/>
                <w:b/>
                <w:spacing w:val="6"/>
                <w:sz w:val="18"/>
                <w:szCs w:val="18"/>
              </w:rPr>
              <w:t>25</w:t>
            </w:r>
          </w:p>
        </w:tc>
      </w:tr>
      <w:tr w:rsidR="00614DC4" w14:paraId="06E452DC"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5A1D3DFF"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sidRPr="00187ED9">
              <w:rPr>
                <w:rFonts w:ascii="Arial Narrow" w:hAnsi="Arial Narrow" w:cs="Arial"/>
                <w:spacing w:val="6"/>
                <w:sz w:val="18"/>
                <w:szCs w:val="18"/>
              </w:rPr>
              <w:t>IVA</w:t>
            </w:r>
          </w:p>
        </w:tc>
        <w:tc>
          <w:tcPr>
            <w:tcW w:w="2126" w:type="dxa"/>
            <w:tcBorders>
              <w:top w:val="single" w:sz="2" w:space="0" w:color="auto"/>
              <w:left w:val="nil"/>
              <w:bottom w:val="single" w:sz="2" w:space="0" w:color="auto"/>
              <w:right w:val="nil"/>
            </w:tcBorders>
            <w:vAlign w:val="center"/>
            <w:hideMark/>
          </w:tcPr>
          <w:p w14:paraId="2EE0423E"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1.461.283</w:t>
            </w:r>
          </w:p>
        </w:tc>
        <w:tc>
          <w:tcPr>
            <w:tcW w:w="2410" w:type="dxa"/>
            <w:tcBorders>
              <w:top w:val="single" w:sz="2" w:space="0" w:color="auto"/>
              <w:left w:val="nil"/>
              <w:bottom w:val="single" w:sz="2" w:space="0" w:color="auto"/>
              <w:right w:val="nil"/>
            </w:tcBorders>
            <w:vAlign w:val="center"/>
            <w:hideMark/>
          </w:tcPr>
          <w:p w14:paraId="6C5A1FDC"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1.616.899</w:t>
            </w:r>
          </w:p>
        </w:tc>
        <w:tc>
          <w:tcPr>
            <w:tcW w:w="1134" w:type="dxa"/>
            <w:tcBorders>
              <w:top w:val="single" w:sz="2" w:space="0" w:color="auto"/>
              <w:left w:val="nil"/>
              <w:bottom w:val="single" w:sz="2" w:space="0" w:color="auto"/>
              <w:right w:val="nil"/>
            </w:tcBorders>
            <w:vAlign w:val="center"/>
            <w:hideMark/>
          </w:tcPr>
          <w:p w14:paraId="588524DF"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11</w:t>
            </w:r>
          </w:p>
        </w:tc>
      </w:tr>
      <w:tr w:rsidR="00614DC4" w14:paraId="10614D7B"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004B7F38"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sidRPr="00187ED9">
              <w:rPr>
                <w:rFonts w:ascii="Arial Narrow" w:hAnsi="Arial Narrow" w:cs="Arial"/>
                <w:spacing w:val="6"/>
                <w:sz w:val="18"/>
                <w:szCs w:val="18"/>
              </w:rPr>
              <w:t>Impuestos especiales</w:t>
            </w:r>
          </w:p>
        </w:tc>
        <w:tc>
          <w:tcPr>
            <w:tcW w:w="2126" w:type="dxa"/>
            <w:tcBorders>
              <w:top w:val="single" w:sz="2" w:space="0" w:color="auto"/>
              <w:left w:val="nil"/>
              <w:bottom w:val="single" w:sz="2" w:space="0" w:color="auto"/>
              <w:right w:val="nil"/>
            </w:tcBorders>
            <w:vAlign w:val="center"/>
            <w:hideMark/>
          </w:tcPr>
          <w:p w14:paraId="6B5C2AC8"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498.935</w:t>
            </w:r>
          </w:p>
        </w:tc>
        <w:tc>
          <w:tcPr>
            <w:tcW w:w="2410" w:type="dxa"/>
            <w:tcBorders>
              <w:top w:val="single" w:sz="2" w:space="0" w:color="auto"/>
              <w:left w:val="nil"/>
              <w:bottom w:val="single" w:sz="2" w:space="0" w:color="auto"/>
              <w:right w:val="nil"/>
            </w:tcBorders>
            <w:vAlign w:val="center"/>
            <w:hideMark/>
          </w:tcPr>
          <w:p w14:paraId="49E237A3"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548.744</w:t>
            </w:r>
          </w:p>
        </w:tc>
        <w:tc>
          <w:tcPr>
            <w:tcW w:w="1134" w:type="dxa"/>
            <w:tcBorders>
              <w:top w:val="single" w:sz="2" w:space="0" w:color="auto"/>
              <w:left w:val="nil"/>
              <w:bottom w:val="single" w:sz="2" w:space="0" w:color="auto"/>
              <w:right w:val="nil"/>
            </w:tcBorders>
            <w:vAlign w:val="center"/>
            <w:hideMark/>
          </w:tcPr>
          <w:p w14:paraId="067D4F8B"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10</w:t>
            </w:r>
          </w:p>
        </w:tc>
      </w:tr>
      <w:tr w:rsidR="00614DC4" w14:paraId="1796F76B"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7FE6342F" w14:textId="77777777" w:rsidR="00614DC4" w:rsidRPr="00187ED9" w:rsidRDefault="00614DC4">
            <w:pPr>
              <w:keepLines/>
              <w:tabs>
                <w:tab w:val="right" w:pos="2835"/>
                <w:tab w:val="right" w:pos="3969"/>
                <w:tab w:val="right" w:pos="5103"/>
                <w:tab w:val="right" w:pos="6237"/>
                <w:tab w:val="right" w:pos="7371"/>
              </w:tabs>
              <w:spacing w:after="0"/>
              <w:ind w:right="-97" w:firstLine="0"/>
              <w:jc w:val="left"/>
              <w:rPr>
                <w:rFonts w:ascii="Arial Narrow" w:hAnsi="Arial Narrow" w:cs="Arial"/>
                <w:spacing w:val="6"/>
                <w:sz w:val="18"/>
                <w:szCs w:val="18"/>
              </w:rPr>
            </w:pPr>
            <w:r w:rsidRPr="00187ED9">
              <w:rPr>
                <w:rFonts w:ascii="Arial Narrow" w:hAnsi="Arial Narrow" w:cs="Arial"/>
                <w:spacing w:val="6"/>
                <w:sz w:val="18"/>
                <w:szCs w:val="18"/>
              </w:rPr>
              <w:t>Otros impuestos s/ consumos específicos</w:t>
            </w:r>
          </w:p>
        </w:tc>
        <w:tc>
          <w:tcPr>
            <w:tcW w:w="2126" w:type="dxa"/>
            <w:tcBorders>
              <w:top w:val="single" w:sz="2" w:space="0" w:color="auto"/>
              <w:left w:val="nil"/>
              <w:bottom w:val="single" w:sz="2" w:space="0" w:color="auto"/>
              <w:right w:val="nil"/>
            </w:tcBorders>
            <w:vAlign w:val="center"/>
            <w:hideMark/>
          </w:tcPr>
          <w:p w14:paraId="3D6CDA5F"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w:t>
            </w:r>
          </w:p>
        </w:tc>
        <w:tc>
          <w:tcPr>
            <w:tcW w:w="2410" w:type="dxa"/>
            <w:tcBorders>
              <w:top w:val="single" w:sz="2" w:space="0" w:color="auto"/>
              <w:left w:val="nil"/>
              <w:bottom w:val="single" w:sz="2" w:space="0" w:color="auto"/>
              <w:right w:val="nil"/>
            </w:tcBorders>
            <w:vAlign w:val="center"/>
            <w:hideMark/>
          </w:tcPr>
          <w:p w14:paraId="14024C8D"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w:t>
            </w:r>
          </w:p>
        </w:tc>
        <w:tc>
          <w:tcPr>
            <w:tcW w:w="1134" w:type="dxa"/>
            <w:tcBorders>
              <w:top w:val="single" w:sz="2" w:space="0" w:color="auto"/>
              <w:left w:val="nil"/>
              <w:bottom w:val="single" w:sz="2" w:space="0" w:color="auto"/>
              <w:right w:val="nil"/>
            </w:tcBorders>
            <w:vAlign w:val="center"/>
          </w:tcPr>
          <w:p w14:paraId="373F6F20"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p>
        </w:tc>
      </w:tr>
      <w:tr w:rsidR="00614DC4" w14:paraId="34E7764D"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159E80B7"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sidRPr="00187ED9">
              <w:rPr>
                <w:rFonts w:ascii="Arial Narrow" w:hAnsi="Arial Narrow" w:cs="Arial"/>
                <w:spacing w:val="6"/>
                <w:sz w:val="18"/>
                <w:szCs w:val="18"/>
              </w:rPr>
              <w:t>Impuesto sobre las primas de seguros</w:t>
            </w:r>
          </w:p>
        </w:tc>
        <w:tc>
          <w:tcPr>
            <w:tcW w:w="2126" w:type="dxa"/>
            <w:tcBorders>
              <w:top w:val="single" w:sz="2" w:space="0" w:color="auto"/>
              <w:left w:val="nil"/>
              <w:bottom w:val="single" w:sz="2" w:space="0" w:color="auto"/>
              <w:right w:val="nil"/>
            </w:tcBorders>
            <w:vAlign w:val="center"/>
            <w:hideMark/>
          </w:tcPr>
          <w:p w14:paraId="7CBCB2D6"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28.782</w:t>
            </w:r>
          </w:p>
        </w:tc>
        <w:tc>
          <w:tcPr>
            <w:tcW w:w="2410" w:type="dxa"/>
            <w:tcBorders>
              <w:top w:val="single" w:sz="2" w:space="0" w:color="auto"/>
              <w:left w:val="nil"/>
              <w:bottom w:val="single" w:sz="2" w:space="0" w:color="auto"/>
              <w:right w:val="nil"/>
            </w:tcBorders>
            <w:vAlign w:val="center"/>
            <w:hideMark/>
          </w:tcPr>
          <w:p w14:paraId="6E25AB15"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30.357</w:t>
            </w:r>
          </w:p>
        </w:tc>
        <w:tc>
          <w:tcPr>
            <w:tcW w:w="1134" w:type="dxa"/>
            <w:tcBorders>
              <w:top w:val="single" w:sz="2" w:space="0" w:color="auto"/>
              <w:left w:val="nil"/>
              <w:bottom w:val="single" w:sz="2" w:space="0" w:color="auto"/>
              <w:right w:val="nil"/>
            </w:tcBorders>
            <w:vAlign w:val="center"/>
            <w:hideMark/>
          </w:tcPr>
          <w:p w14:paraId="362141D6"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5</w:t>
            </w:r>
          </w:p>
        </w:tc>
      </w:tr>
      <w:tr w:rsidR="00614DC4" w14:paraId="08D10DC7"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2EB22D5C"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sidRPr="00187ED9">
              <w:rPr>
                <w:rFonts w:ascii="Arial Narrow" w:hAnsi="Arial Narrow" w:cs="Arial"/>
                <w:spacing w:val="6"/>
                <w:sz w:val="18"/>
                <w:szCs w:val="18"/>
              </w:rPr>
              <w:t>Transmisiones patrimoniales</w:t>
            </w:r>
          </w:p>
        </w:tc>
        <w:tc>
          <w:tcPr>
            <w:tcW w:w="2126" w:type="dxa"/>
            <w:tcBorders>
              <w:top w:val="single" w:sz="2" w:space="0" w:color="auto"/>
              <w:left w:val="nil"/>
              <w:bottom w:val="single" w:sz="2" w:space="0" w:color="auto"/>
              <w:right w:val="nil"/>
            </w:tcBorders>
            <w:vAlign w:val="center"/>
            <w:hideMark/>
          </w:tcPr>
          <w:p w14:paraId="0482DD8B"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65.216</w:t>
            </w:r>
          </w:p>
        </w:tc>
        <w:tc>
          <w:tcPr>
            <w:tcW w:w="2410" w:type="dxa"/>
            <w:tcBorders>
              <w:top w:val="single" w:sz="2" w:space="0" w:color="auto"/>
              <w:left w:val="nil"/>
              <w:bottom w:val="single" w:sz="2" w:space="0" w:color="auto"/>
              <w:right w:val="nil"/>
            </w:tcBorders>
            <w:vAlign w:val="center"/>
            <w:hideMark/>
          </w:tcPr>
          <w:p w14:paraId="2B79DD09"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66.696</w:t>
            </w:r>
          </w:p>
        </w:tc>
        <w:tc>
          <w:tcPr>
            <w:tcW w:w="1134" w:type="dxa"/>
            <w:tcBorders>
              <w:top w:val="single" w:sz="2" w:space="0" w:color="auto"/>
              <w:left w:val="nil"/>
              <w:bottom w:val="single" w:sz="2" w:space="0" w:color="auto"/>
              <w:right w:val="nil"/>
            </w:tcBorders>
            <w:vAlign w:val="center"/>
            <w:hideMark/>
          </w:tcPr>
          <w:p w14:paraId="7D217D4E"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2</w:t>
            </w:r>
          </w:p>
        </w:tc>
      </w:tr>
      <w:tr w:rsidR="00614DC4" w14:paraId="22089831"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570A4942"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sidRPr="00187ED9">
              <w:rPr>
                <w:rFonts w:ascii="Arial Narrow" w:hAnsi="Arial Narrow" w:cs="Arial"/>
                <w:spacing w:val="6"/>
                <w:sz w:val="18"/>
                <w:szCs w:val="18"/>
              </w:rPr>
              <w:t>Actos jurídicos documentados</w:t>
            </w:r>
          </w:p>
        </w:tc>
        <w:tc>
          <w:tcPr>
            <w:tcW w:w="2126" w:type="dxa"/>
            <w:tcBorders>
              <w:top w:val="single" w:sz="2" w:space="0" w:color="auto"/>
              <w:left w:val="nil"/>
              <w:bottom w:val="single" w:sz="2" w:space="0" w:color="auto"/>
              <w:right w:val="nil"/>
            </w:tcBorders>
            <w:vAlign w:val="center"/>
            <w:hideMark/>
          </w:tcPr>
          <w:p w14:paraId="40A94B22"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17.915</w:t>
            </w:r>
          </w:p>
        </w:tc>
        <w:tc>
          <w:tcPr>
            <w:tcW w:w="2410" w:type="dxa"/>
            <w:tcBorders>
              <w:top w:val="single" w:sz="2" w:space="0" w:color="auto"/>
              <w:left w:val="nil"/>
              <w:bottom w:val="single" w:sz="2" w:space="0" w:color="auto"/>
              <w:right w:val="nil"/>
            </w:tcBorders>
            <w:vAlign w:val="center"/>
            <w:hideMark/>
          </w:tcPr>
          <w:p w14:paraId="39B42F3E"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16.561</w:t>
            </w:r>
          </w:p>
        </w:tc>
        <w:tc>
          <w:tcPr>
            <w:tcW w:w="1134" w:type="dxa"/>
            <w:tcBorders>
              <w:top w:val="single" w:sz="2" w:space="0" w:color="auto"/>
              <w:left w:val="nil"/>
              <w:bottom w:val="single" w:sz="2" w:space="0" w:color="auto"/>
              <w:right w:val="nil"/>
            </w:tcBorders>
            <w:vAlign w:val="center"/>
            <w:hideMark/>
          </w:tcPr>
          <w:p w14:paraId="508539D6"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-8</w:t>
            </w:r>
          </w:p>
        </w:tc>
      </w:tr>
      <w:tr w:rsidR="00614DC4" w14:paraId="02CEC56E"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3EC35449"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sidRPr="00187ED9">
              <w:rPr>
                <w:rFonts w:ascii="Arial Narrow" w:hAnsi="Arial Narrow" w:cs="Arial"/>
                <w:spacing w:val="6"/>
                <w:sz w:val="18"/>
                <w:szCs w:val="18"/>
              </w:rPr>
              <w:t>Actividades del juego</w:t>
            </w:r>
          </w:p>
        </w:tc>
        <w:tc>
          <w:tcPr>
            <w:tcW w:w="2126" w:type="dxa"/>
            <w:tcBorders>
              <w:top w:val="single" w:sz="2" w:space="0" w:color="auto"/>
              <w:left w:val="nil"/>
              <w:bottom w:val="single" w:sz="2" w:space="0" w:color="auto"/>
              <w:right w:val="nil"/>
            </w:tcBorders>
            <w:vAlign w:val="center"/>
            <w:hideMark/>
          </w:tcPr>
          <w:p w14:paraId="66854F1B"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1.894</w:t>
            </w:r>
          </w:p>
        </w:tc>
        <w:tc>
          <w:tcPr>
            <w:tcW w:w="2410" w:type="dxa"/>
            <w:tcBorders>
              <w:top w:val="single" w:sz="2" w:space="0" w:color="auto"/>
              <w:left w:val="nil"/>
              <w:bottom w:val="single" w:sz="2" w:space="0" w:color="auto"/>
              <w:right w:val="nil"/>
            </w:tcBorders>
            <w:vAlign w:val="center"/>
            <w:hideMark/>
          </w:tcPr>
          <w:p w14:paraId="2338AFCD"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1.620</w:t>
            </w:r>
          </w:p>
        </w:tc>
        <w:tc>
          <w:tcPr>
            <w:tcW w:w="1134" w:type="dxa"/>
            <w:tcBorders>
              <w:top w:val="single" w:sz="2" w:space="0" w:color="auto"/>
              <w:left w:val="nil"/>
              <w:bottom w:val="single" w:sz="2" w:space="0" w:color="auto"/>
              <w:right w:val="nil"/>
            </w:tcBorders>
            <w:vAlign w:val="center"/>
            <w:hideMark/>
          </w:tcPr>
          <w:p w14:paraId="50BD2204"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-14</w:t>
            </w:r>
          </w:p>
        </w:tc>
      </w:tr>
      <w:tr w:rsidR="00614DC4" w14:paraId="760CA2B1"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5178B57F"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sidRPr="00187ED9">
              <w:rPr>
                <w:rFonts w:ascii="Arial Narrow" w:hAnsi="Arial Narrow" w:cs="Arial"/>
                <w:spacing w:val="6"/>
                <w:sz w:val="18"/>
                <w:szCs w:val="18"/>
              </w:rPr>
              <w:t>Gases fluorados efecto invernadero</w:t>
            </w:r>
          </w:p>
        </w:tc>
        <w:tc>
          <w:tcPr>
            <w:tcW w:w="2126" w:type="dxa"/>
            <w:tcBorders>
              <w:top w:val="single" w:sz="2" w:space="0" w:color="auto"/>
              <w:left w:val="nil"/>
              <w:bottom w:val="single" w:sz="2" w:space="0" w:color="auto"/>
              <w:right w:val="nil"/>
            </w:tcBorders>
            <w:vAlign w:val="center"/>
            <w:hideMark/>
          </w:tcPr>
          <w:p w14:paraId="1ED7AD3F"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620</w:t>
            </w:r>
          </w:p>
        </w:tc>
        <w:tc>
          <w:tcPr>
            <w:tcW w:w="2410" w:type="dxa"/>
            <w:tcBorders>
              <w:top w:val="single" w:sz="2" w:space="0" w:color="auto"/>
              <w:left w:val="nil"/>
              <w:bottom w:val="single" w:sz="2" w:space="0" w:color="auto"/>
              <w:right w:val="nil"/>
            </w:tcBorders>
            <w:vAlign w:val="center"/>
            <w:hideMark/>
          </w:tcPr>
          <w:p w14:paraId="531E07C7"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1.000</w:t>
            </w:r>
          </w:p>
        </w:tc>
        <w:tc>
          <w:tcPr>
            <w:tcW w:w="1134" w:type="dxa"/>
            <w:tcBorders>
              <w:top w:val="single" w:sz="2" w:space="0" w:color="auto"/>
              <w:left w:val="nil"/>
              <w:bottom w:val="single" w:sz="2" w:space="0" w:color="auto"/>
              <w:right w:val="nil"/>
            </w:tcBorders>
            <w:vAlign w:val="center"/>
            <w:hideMark/>
          </w:tcPr>
          <w:p w14:paraId="421D387B"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sidRPr="00187ED9">
              <w:rPr>
                <w:rFonts w:ascii="Arial Narrow" w:hAnsi="Arial Narrow" w:cs="Arial"/>
                <w:spacing w:val="6"/>
                <w:sz w:val="18"/>
                <w:szCs w:val="18"/>
              </w:rPr>
              <w:t>61</w:t>
            </w:r>
          </w:p>
        </w:tc>
      </w:tr>
      <w:tr w:rsidR="00614DC4" w14:paraId="44E4DDA0" w14:textId="77777777" w:rsidTr="005E1F5C">
        <w:trPr>
          <w:trHeight w:val="198"/>
        </w:trPr>
        <w:tc>
          <w:tcPr>
            <w:tcW w:w="3119" w:type="dxa"/>
            <w:tcBorders>
              <w:top w:val="single" w:sz="2" w:space="0" w:color="auto"/>
              <w:left w:val="nil"/>
              <w:bottom w:val="single" w:sz="4" w:space="0" w:color="auto"/>
              <w:right w:val="nil"/>
            </w:tcBorders>
            <w:noWrap/>
            <w:vAlign w:val="center"/>
            <w:hideMark/>
          </w:tcPr>
          <w:p w14:paraId="5DCA6299"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b/>
                <w:spacing w:val="6"/>
                <w:sz w:val="18"/>
                <w:szCs w:val="18"/>
              </w:rPr>
            </w:pPr>
            <w:r w:rsidRPr="00187ED9">
              <w:rPr>
                <w:rFonts w:ascii="Arial Narrow" w:hAnsi="Arial Narrow" w:cs="Arial"/>
                <w:b/>
                <w:spacing w:val="6"/>
                <w:sz w:val="18"/>
                <w:szCs w:val="18"/>
              </w:rPr>
              <w:t>2. Impuestos indirectos</w:t>
            </w:r>
          </w:p>
        </w:tc>
        <w:tc>
          <w:tcPr>
            <w:tcW w:w="2126" w:type="dxa"/>
            <w:tcBorders>
              <w:top w:val="single" w:sz="2" w:space="0" w:color="auto"/>
              <w:left w:val="nil"/>
              <w:bottom w:val="single" w:sz="4" w:space="0" w:color="auto"/>
              <w:right w:val="nil"/>
            </w:tcBorders>
            <w:vAlign w:val="center"/>
            <w:hideMark/>
          </w:tcPr>
          <w:p w14:paraId="383582FD"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b/>
                <w:spacing w:val="6"/>
                <w:sz w:val="18"/>
                <w:szCs w:val="18"/>
              </w:rPr>
            </w:pPr>
            <w:r w:rsidRPr="00187ED9">
              <w:rPr>
                <w:rFonts w:ascii="Arial Narrow" w:hAnsi="Arial Narrow" w:cs="Arial"/>
                <w:b/>
                <w:spacing w:val="6"/>
                <w:sz w:val="18"/>
                <w:szCs w:val="18"/>
              </w:rPr>
              <w:t>2.074.645</w:t>
            </w:r>
          </w:p>
        </w:tc>
        <w:tc>
          <w:tcPr>
            <w:tcW w:w="2410" w:type="dxa"/>
            <w:tcBorders>
              <w:top w:val="single" w:sz="2" w:space="0" w:color="auto"/>
              <w:left w:val="nil"/>
              <w:bottom w:val="single" w:sz="4" w:space="0" w:color="auto"/>
              <w:right w:val="nil"/>
            </w:tcBorders>
            <w:vAlign w:val="center"/>
            <w:hideMark/>
          </w:tcPr>
          <w:p w14:paraId="77EF03F7"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b/>
                <w:spacing w:val="6"/>
                <w:sz w:val="18"/>
                <w:szCs w:val="18"/>
              </w:rPr>
            </w:pPr>
            <w:r w:rsidRPr="00187ED9">
              <w:rPr>
                <w:rFonts w:ascii="Arial Narrow" w:hAnsi="Arial Narrow" w:cs="Arial"/>
                <w:b/>
                <w:spacing w:val="6"/>
                <w:sz w:val="18"/>
                <w:szCs w:val="18"/>
              </w:rPr>
              <w:t>2.281.877</w:t>
            </w:r>
          </w:p>
        </w:tc>
        <w:tc>
          <w:tcPr>
            <w:tcW w:w="1134" w:type="dxa"/>
            <w:tcBorders>
              <w:top w:val="single" w:sz="2" w:space="0" w:color="auto"/>
              <w:left w:val="nil"/>
              <w:bottom w:val="single" w:sz="4" w:space="0" w:color="auto"/>
              <w:right w:val="nil"/>
            </w:tcBorders>
            <w:vAlign w:val="center"/>
            <w:hideMark/>
          </w:tcPr>
          <w:p w14:paraId="277815B1"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b/>
                <w:spacing w:val="6"/>
                <w:sz w:val="18"/>
                <w:szCs w:val="18"/>
              </w:rPr>
            </w:pPr>
            <w:r w:rsidRPr="00187ED9">
              <w:rPr>
                <w:rFonts w:ascii="Arial Narrow" w:hAnsi="Arial Narrow" w:cs="Arial"/>
                <w:b/>
                <w:spacing w:val="6"/>
                <w:sz w:val="18"/>
                <w:szCs w:val="18"/>
              </w:rPr>
              <w:t>10</w:t>
            </w:r>
          </w:p>
        </w:tc>
      </w:tr>
      <w:tr w:rsidR="00614DC4" w:rsidRPr="00187ED9" w14:paraId="2F5491AE" w14:textId="77777777" w:rsidTr="005E1F5C">
        <w:trPr>
          <w:trHeight w:val="255"/>
        </w:trPr>
        <w:tc>
          <w:tcPr>
            <w:tcW w:w="3119" w:type="dxa"/>
            <w:tcBorders>
              <w:top w:val="single" w:sz="4" w:space="0" w:color="auto"/>
              <w:left w:val="nil"/>
              <w:bottom w:val="single" w:sz="4" w:space="0" w:color="auto"/>
              <w:right w:val="nil"/>
            </w:tcBorders>
            <w:shd w:val="clear" w:color="auto" w:fill="8DB3E2"/>
            <w:noWrap/>
            <w:vAlign w:val="center"/>
            <w:hideMark/>
          </w:tcPr>
          <w:p w14:paraId="1B17110E"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6"/>
                <w:szCs w:val="16"/>
              </w:rPr>
            </w:pPr>
            <w:r w:rsidRPr="00187ED9">
              <w:rPr>
                <w:rFonts w:ascii="Arial" w:hAnsi="Arial" w:cs="Arial"/>
                <w:spacing w:val="6"/>
                <w:sz w:val="16"/>
                <w:szCs w:val="16"/>
              </w:rPr>
              <w:t xml:space="preserve">Total </w:t>
            </w:r>
          </w:p>
        </w:tc>
        <w:tc>
          <w:tcPr>
            <w:tcW w:w="2126" w:type="dxa"/>
            <w:tcBorders>
              <w:top w:val="single" w:sz="4" w:space="0" w:color="auto"/>
              <w:left w:val="nil"/>
              <w:bottom w:val="single" w:sz="4" w:space="0" w:color="auto"/>
              <w:right w:val="nil"/>
            </w:tcBorders>
            <w:shd w:val="clear" w:color="auto" w:fill="8DB3E2"/>
            <w:vAlign w:val="center"/>
            <w:hideMark/>
          </w:tcPr>
          <w:p w14:paraId="5EF5F5F7"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sidRPr="00187ED9">
              <w:rPr>
                <w:rFonts w:ascii="Arial" w:hAnsi="Arial" w:cs="Arial"/>
                <w:spacing w:val="6"/>
                <w:sz w:val="16"/>
                <w:szCs w:val="16"/>
              </w:rPr>
              <w:t>4.176.090</w:t>
            </w:r>
          </w:p>
        </w:tc>
        <w:tc>
          <w:tcPr>
            <w:tcW w:w="2410" w:type="dxa"/>
            <w:tcBorders>
              <w:top w:val="single" w:sz="4" w:space="0" w:color="auto"/>
              <w:left w:val="nil"/>
              <w:bottom w:val="single" w:sz="4" w:space="0" w:color="auto"/>
              <w:right w:val="nil"/>
            </w:tcBorders>
            <w:shd w:val="clear" w:color="auto" w:fill="8DB3E2"/>
            <w:vAlign w:val="center"/>
            <w:hideMark/>
          </w:tcPr>
          <w:p w14:paraId="1CE9E132" w14:textId="77777777" w:rsidR="00614DC4" w:rsidRPr="00187ED9" w:rsidRDefault="00614DC4">
            <w:pPr>
              <w:keepLines/>
              <w:tabs>
                <w:tab w:val="right" w:pos="2835"/>
                <w:tab w:val="right" w:pos="3969"/>
                <w:tab w:val="right" w:pos="5103"/>
                <w:tab w:val="right" w:pos="6237"/>
                <w:tab w:val="right" w:pos="7371"/>
              </w:tabs>
              <w:spacing w:after="0"/>
              <w:ind w:left="2835" w:right="-85" w:hanging="2790"/>
              <w:jc w:val="right"/>
              <w:rPr>
                <w:rFonts w:ascii="Arial" w:hAnsi="Arial" w:cs="Arial"/>
                <w:spacing w:val="6"/>
                <w:sz w:val="16"/>
                <w:szCs w:val="16"/>
              </w:rPr>
            </w:pPr>
            <w:r w:rsidRPr="00187ED9">
              <w:rPr>
                <w:rFonts w:ascii="Arial" w:hAnsi="Arial" w:cs="Arial"/>
                <w:spacing w:val="6"/>
                <w:sz w:val="16"/>
                <w:szCs w:val="16"/>
              </w:rPr>
              <w:t>4.910.449</w:t>
            </w:r>
          </w:p>
        </w:tc>
        <w:tc>
          <w:tcPr>
            <w:tcW w:w="1134" w:type="dxa"/>
            <w:tcBorders>
              <w:top w:val="single" w:sz="4" w:space="0" w:color="auto"/>
              <w:left w:val="nil"/>
              <w:bottom w:val="single" w:sz="4" w:space="0" w:color="auto"/>
              <w:right w:val="nil"/>
            </w:tcBorders>
            <w:shd w:val="clear" w:color="auto" w:fill="8DB3E2"/>
            <w:vAlign w:val="center"/>
            <w:hideMark/>
          </w:tcPr>
          <w:p w14:paraId="5370F42F"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sidRPr="00187ED9">
              <w:rPr>
                <w:rFonts w:ascii="Arial" w:hAnsi="Arial" w:cs="Arial"/>
                <w:spacing w:val="6"/>
                <w:sz w:val="16"/>
                <w:szCs w:val="16"/>
              </w:rPr>
              <w:t>18</w:t>
            </w:r>
          </w:p>
        </w:tc>
      </w:tr>
    </w:tbl>
    <w:p w14:paraId="5A659B8C" w14:textId="77777777" w:rsidR="00B72B28" w:rsidRDefault="00B72B28" w:rsidP="00614DC4">
      <w:pPr>
        <w:pStyle w:val="texto"/>
        <w:spacing w:before="240"/>
        <w:ind w:firstLine="0"/>
        <w:rPr>
          <w:lang w:val="es-ES"/>
        </w:rPr>
      </w:pPr>
    </w:p>
    <w:p w14:paraId="070D33D0" w14:textId="77777777" w:rsidR="00B72B28" w:rsidRDefault="00B72B28">
      <w:pPr>
        <w:spacing w:after="0"/>
        <w:ind w:firstLine="0"/>
        <w:jc w:val="left"/>
        <w:rPr>
          <w:spacing w:val="6"/>
          <w:sz w:val="26"/>
          <w:szCs w:val="24"/>
          <w:lang w:val="es-ES"/>
        </w:rPr>
      </w:pPr>
      <w:r>
        <w:rPr>
          <w:lang w:val="es-ES"/>
        </w:rPr>
        <w:br w:type="page"/>
      </w:r>
    </w:p>
    <w:p w14:paraId="20895FE5" w14:textId="77777777" w:rsidR="00614DC4" w:rsidRDefault="00614DC4" w:rsidP="00614DC4">
      <w:pPr>
        <w:pStyle w:val="texto"/>
        <w:spacing w:before="240"/>
        <w:ind w:firstLine="0"/>
        <w:rPr>
          <w:lang w:val="es-ES"/>
        </w:rPr>
      </w:pPr>
      <w:r>
        <w:rPr>
          <w:lang w:val="es-ES"/>
        </w:rPr>
        <w:lastRenderedPageBreak/>
        <w:t>De su análisis destacamos los siguientes aspectos:</w:t>
      </w:r>
    </w:p>
    <w:p w14:paraId="5130A9E9"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rFonts w:cs="Arial"/>
        </w:rPr>
      </w:pPr>
      <w:r>
        <w:rPr>
          <w:rFonts w:cs="Arial"/>
        </w:rPr>
        <w:t>Los derechos reconocidos por impuestos aumentan un 18 por ciento respecto a 2021 pasando de 4.176,09 millones a 4.964,45. La mayoría de las figuras tributarias experimentan un incremento en mayor o menor medida, siendo las más relevantes: el IRPF lo hace en un 30 por ciento (498,70 millones), el impuesto sobre sociedades en un 15 por ciento (49,16 millones) y el IVA en un 11 por ciento (155,62 millones).</w:t>
      </w:r>
    </w:p>
    <w:p w14:paraId="52F321B1" w14:textId="77777777" w:rsidR="00216853"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rFonts w:cs="Arial"/>
        </w:rPr>
      </w:pPr>
      <w:r>
        <w:rPr>
          <w:rFonts w:cs="Arial"/>
        </w:rPr>
        <w:t xml:space="preserve">En relación con el IRPF, los nuevos ajustes fiscales por retenciones de trabajo y de capital para el quinquenio 2020-2024, han supuesto mayores ingresos por 303,08 millones. El resto, 195,63 millones se debe a la evolución favorable del impuesto. </w:t>
      </w:r>
    </w:p>
    <w:p w14:paraId="5460592B"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rFonts w:cs="Arial"/>
        </w:rPr>
      </w:pPr>
      <w:r>
        <w:rPr>
          <w:rFonts w:cs="Arial"/>
        </w:rPr>
        <w:t>En relación con el IVA hay que tener en cuenta si los derechos reconocidos por este impuesto proceden de la gestión directa realizada por Navarra o del Estado por los ajustes establecidos en el convenio económico relacionados con esta figura tributaria. El desglose del origen de estos ingresos es el siguiente:</w:t>
      </w:r>
    </w:p>
    <w:p w14:paraId="0F49A69C" w14:textId="77777777" w:rsidR="00614DC4" w:rsidRPr="001E6763" w:rsidRDefault="00614DC4" w:rsidP="00614DC4">
      <w:pPr>
        <w:tabs>
          <w:tab w:val="left" w:pos="490"/>
          <w:tab w:val="num" w:pos="4920"/>
        </w:tabs>
        <w:spacing w:after="60"/>
        <w:ind w:left="289" w:firstLine="0"/>
        <w:jc w:val="right"/>
        <w:rPr>
          <w:rFonts w:ascii="Arial" w:hAnsi="Arial"/>
          <w:spacing w:val="6"/>
          <w:sz w:val="17"/>
          <w:szCs w:val="17"/>
          <w:lang w:val="es-ES"/>
        </w:rPr>
      </w:pPr>
      <w:r w:rsidRPr="001E6763">
        <w:rPr>
          <w:rFonts w:ascii="Arial" w:hAnsi="Arial"/>
          <w:spacing w:val="6"/>
          <w:sz w:val="17"/>
          <w:szCs w:val="17"/>
          <w:lang w:val="es-ES"/>
        </w:rPr>
        <w:t>(en miles)</w:t>
      </w:r>
    </w:p>
    <w:tbl>
      <w:tblPr>
        <w:tblW w:w="5000" w:type="pct"/>
        <w:jc w:val="center"/>
        <w:tblCellMar>
          <w:left w:w="70" w:type="dxa"/>
          <w:right w:w="70" w:type="dxa"/>
        </w:tblCellMar>
        <w:tblLook w:val="04A0" w:firstRow="1" w:lastRow="0" w:firstColumn="1" w:lastColumn="0" w:noHBand="0" w:noVBand="1"/>
      </w:tblPr>
      <w:tblGrid>
        <w:gridCol w:w="1795"/>
        <w:gridCol w:w="995"/>
        <w:gridCol w:w="1179"/>
        <w:gridCol w:w="1338"/>
        <w:gridCol w:w="1030"/>
        <w:gridCol w:w="1341"/>
        <w:gridCol w:w="1111"/>
      </w:tblGrid>
      <w:tr w:rsidR="00614DC4" w:rsidRPr="00187ED9" w14:paraId="4D5198A6" w14:textId="77777777" w:rsidTr="00187ED9">
        <w:trPr>
          <w:trHeight w:val="255"/>
          <w:jc w:val="center"/>
        </w:trPr>
        <w:tc>
          <w:tcPr>
            <w:tcW w:w="1021" w:type="pct"/>
            <w:vMerge w:val="restart"/>
            <w:tcBorders>
              <w:top w:val="single" w:sz="4" w:space="0" w:color="auto"/>
              <w:left w:val="nil"/>
              <w:bottom w:val="single" w:sz="2" w:space="0" w:color="auto"/>
              <w:right w:val="nil"/>
            </w:tcBorders>
            <w:shd w:val="clear" w:color="auto" w:fill="8DB3E2"/>
            <w:noWrap/>
            <w:vAlign w:val="center"/>
            <w:hideMark/>
          </w:tcPr>
          <w:p w14:paraId="178955F0"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sidRPr="00187ED9">
              <w:rPr>
                <w:rFonts w:ascii="Arial" w:hAnsi="Arial" w:cs="Arial"/>
                <w:spacing w:val="6"/>
                <w:sz w:val="18"/>
                <w:szCs w:val="18"/>
              </w:rPr>
              <w:t>IVA reconocido</w:t>
            </w:r>
          </w:p>
        </w:tc>
        <w:tc>
          <w:tcPr>
            <w:tcW w:w="1237" w:type="pct"/>
            <w:gridSpan w:val="2"/>
            <w:tcBorders>
              <w:top w:val="single" w:sz="4" w:space="0" w:color="auto"/>
              <w:left w:val="nil"/>
              <w:bottom w:val="single" w:sz="4" w:space="0" w:color="auto"/>
              <w:right w:val="nil"/>
            </w:tcBorders>
            <w:shd w:val="clear" w:color="auto" w:fill="8DB3E2"/>
            <w:noWrap/>
            <w:vAlign w:val="center"/>
            <w:hideMark/>
          </w:tcPr>
          <w:p w14:paraId="0AB2928F" w14:textId="77777777" w:rsidR="00614DC4" w:rsidRPr="00187ED9" w:rsidRDefault="00614DC4">
            <w:pPr>
              <w:keepLines/>
              <w:tabs>
                <w:tab w:val="right" w:pos="2835"/>
                <w:tab w:val="right" w:pos="3969"/>
                <w:tab w:val="right" w:pos="5103"/>
                <w:tab w:val="right" w:pos="6237"/>
                <w:tab w:val="right" w:pos="7371"/>
              </w:tabs>
              <w:spacing w:after="0"/>
              <w:ind w:left="42" w:firstLine="0"/>
              <w:jc w:val="center"/>
              <w:rPr>
                <w:rFonts w:ascii="Arial" w:hAnsi="Arial" w:cs="Arial"/>
                <w:spacing w:val="6"/>
                <w:sz w:val="18"/>
                <w:szCs w:val="18"/>
              </w:rPr>
            </w:pPr>
            <w:r w:rsidRPr="00187ED9">
              <w:rPr>
                <w:rFonts w:ascii="Arial" w:hAnsi="Arial" w:cs="Arial"/>
                <w:spacing w:val="6"/>
                <w:sz w:val="18"/>
                <w:szCs w:val="18"/>
              </w:rPr>
              <w:t>2020</w:t>
            </w:r>
          </w:p>
        </w:tc>
        <w:tc>
          <w:tcPr>
            <w:tcW w:w="1347" w:type="pct"/>
            <w:gridSpan w:val="2"/>
            <w:tcBorders>
              <w:top w:val="single" w:sz="4" w:space="0" w:color="auto"/>
              <w:left w:val="nil"/>
              <w:bottom w:val="single" w:sz="4" w:space="0" w:color="auto"/>
              <w:right w:val="nil"/>
            </w:tcBorders>
            <w:shd w:val="clear" w:color="auto" w:fill="8DB3E2"/>
            <w:noWrap/>
            <w:vAlign w:val="center"/>
            <w:hideMark/>
          </w:tcPr>
          <w:p w14:paraId="7FAD3E87" w14:textId="77777777" w:rsidR="00614DC4" w:rsidRPr="00187ED9" w:rsidRDefault="00614DC4">
            <w:pPr>
              <w:keepLines/>
              <w:tabs>
                <w:tab w:val="right" w:pos="2835"/>
                <w:tab w:val="right" w:pos="3969"/>
                <w:tab w:val="right" w:pos="5103"/>
                <w:tab w:val="right" w:pos="6237"/>
                <w:tab w:val="right" w:pos="7371"/>
              </w:tabs>
              <w:spacing w:after="0"/>
              <w:ind w:left="290" w:right="-199" w:firstLine="0"/>
              <w:jc w:val="center"/>
              <w:rPr>
                <w:rFonts w:ascii="Arial" w:hAnsi="Arial" w:cs="Arial"/>
                <w:spacing w:val="6"/>
                <w:sz w:val="18"/>
                <w:szCs w:val="18"/>
              </w:rPr>
            </w:pPr>
            <w:r w:rsidRPr="00187ED9">
              <w:rPr>
                <w:rFonts w:ascii="Arial" w:hAnsi="Arial" w:cs="Arial"/>
                <w:spacing w:val="6"/>
                <w:sz w:val="18"/>
                <w:szCs w:val="18"/>
              </w:rPr>
              <w:t>2021</w:t>
            </w:r>
          </w:p>
        </w:tc>
        <w:tc>
          <w:tcPr>
            <w:tcW w:w="1395" w:type="pct"/>
            <w:gridSpan w:val="2"/>
            <w:tcBorders>
              <w:top w:val="single" w:sz="4" w:space="0" w:color="auto"/>
              <w:left w:val="nil"/>
              <w:bottom w:val="single" w:sz="4" w:space="0" w:color="auto"/>
              <w:right w:val="nil"/>
            </w:tcBorders>
            <w:shd w:val="clear" w:color="auto" w:fill="8DB3E2"/>
            <w:vAlign w:val="center"/>
            <w:hideMark/>
          </w:tcPr>
          <w:p w14:paraId="3444C54B" w14:textId="77777777" w:rsidR="00614DC4" w:rsidRPr="00187ED9" w:rsidRDefault="00614DC4">
            <w:pPr>
              <w:keepLines/>
              <w:tabs>
                <w:tab w:val="right" w:pos="2835"/>
                <w:tab w:val="right" w:pos="3969"/>
                <w:tab w:val="right" w:pos="5103"/>
                <w:tab w:val="right" w:pos="6237"/>
                <w:tab w:val="right" w:pos="7371"/>
              </w:tabs>
              <w:spacing w:after="0"/>
              <w:ind w:left="290" w:right="-203" w:firstLine="0"/>
              <w:jc w:val="center"/>
              <w:rPr>
                <w:rFonts w:ascii="Arial" w:hAnsi="Arial" w:cs="Arial"/>
                <w:spacing w:val="6"/>
                <w:sz w:val="18"/>
                <w:szCs w:val="18"/>
              </w:rPr>
            </w:pPr>
            <w:r w:rsidRPr="00187ED9">
              <w:rPr>
                <w:rFonts w:ascii="Arial" w:hAnsi="Arial" w:cs="Arial"/>
                <w:spacing w:val="6"/>
                <w:sz w:val="18"/>
                <w:szCs w:val="18"/>
              </w:rPr>
              <w:t>2022</w:t>
            </w:r>
          </w:p>
        </w:tc>
      </w:tr>
      <w:tr w:rsidR="00614DC4" w14:paraId="0061AE85" w14:textId="77777777" w:rsidTr="00187ED9">
        <w:trPr>
          <w:trHeight w:val="198"/>
          <w:jc w:val="center"/>
        </w:trPr>
        <w:tc>
          <w:tcPr>
            <w:tcW w:w="0" w:type="auto"/>
            <w:vMerge/>
            <w:tcBorders>
              <w:top w:val="single" w:sz="4" w:space="0" w:color="auto"/>
              <w:left w:val="nil"/>
              <w:bottom w:val="single" w:sz="2" w:space="0" w:color="auto"/>
              <w:right w:val="nil"/>
            </w:tcBorders>
            <w:vAlign w:val="center"/>
            <w:hideMark/>
          </w:tcPr>
          <w:p w14:paraId="4E5A004E" w14:textId="77777777" w:rsidR="00614DC4" w:rsidRDefault="00614DC4">
            <w:pPr>
              <w:spacing w:after="0"/>
              <w:ind w:firstLine="0"/>
              <w:jc w:val="left"/>
              <w:rPr>
                <w:rFonts w:ascii="Arial Narrow" w:hAnsi="Arial Narrow" w:cs="Arial"/>
                <w:spacing w:val="6"/>
                <w:szCs w:val="24"/>
              </w:rPr>
            </w:pPr>
          </w:p>
        </w:tc>
        <w:tc>
          <w:tcPr>
            <w:tcW w:w="566" w:type="pct"/>
            <w:tcBorders>
              <w:top w:val="single" w:sz="4" w:space="0" w:color="auto"/>
              <w:left w:val="nil"/>
              <w:bottom w:val="single" w:sz="2" w:space="0" w:color="auto"/>
              <w:right w:val="nil"/>
            </w:tcBorders>
            <w:shd w:val="clear" w:color="auto" w:fill="8DB3E2"/>
            <w:noWrap/>
            <w:vAlign w:val="center"/>
            <w:hideMark/>
          </w:tcPr>
          <w:p w14:paraId="6DCA8EA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Cs w:val="24"/>
              </w:rPr>
            </w:pPr>
            <w:r>
              <w:rPr>
                <w:rFonts w:ascii="Arial Narrow" w:hAnsi="Arial Narrow" w:cs="Arial"/>
                <w:spacing w:val="6"/>
                <w:szCs w:val="24"/>
              </w:rPr>
              <w:t>Importe</w:t>
            </w:r>
          </w:p>
        </w:tc>
        <w:tc>
          <w:tcPr>
            <w:tcW w:w="671" w:type="pct"/>
            <w:tcBorders>
              <w:top w:val="single" w:sz="4" w:space="0" w:color="auto"/>
              <w:left w:val="nil"/>
              <w:bottom w:val="single" w:sz="2" w:space="0" w:color="auto"/>
              <w:right w:val="nil"/>
            </w:tcBorders>
            <w:shd w:val="clear" w:color="auto" w:fill="8DB3E2"/>
            <w:vAlign w:val="center"/>
            <w:hideMark/>
          </w:tcPr>
          <w:p w14:paraId="0ED02A43" w14:textId="77777777" w:rsidR="00614DC4" w:rsidRDefault="00614DC4">
            <w:pPr>
              <w:keepLines/>
              <w:tabs>
                <w:tab w:val="right" w:pos="2835"/>
                <w:tab w:val="right" w:pos="3969"/>
                <w:tab w:val="right" w:pos="5103"/>
                <w:tab w:val="right" w:pos="6237"/>
                <w:tab w:val="right" w:pos="7371"/>
              </w:tabs>
              <w:spacing w:after="0"/>
              <w:ind w:left="-112" w:firstLine="0"/>
              <w:jc w:val="right"/>
              <w:rPr>
                <w:rFonts w:ascii="Arial Narrow" w:hAnsi="Arial Narrow" w:cs="Arial"/>
                <w:spacing w:val="6"/>
                <w:szCs w:val="24"/>
              </w:rPr>
            </w:pPr>
            <w:r>
              <w:rPr>
                <w:rFonts w:ascii="Arial Narrow" w:hAnsi="Arial Narrow" w:cs="Arial"/>
                <w:spacing w:val="6"/>
                <w:szCs w:val="24"/>
              </w:rPr>
              <w:t xml:space="preserve">Porcentaje  </w:t>
            </w:r>
          </w:p>
        </w:tc>
        <w:tc>
          <w:tcPr>
            <w:tcW w:w="761" w:type="pct"/>
            <w:tcBorders>
              <w:top w:val="single" w:sz="4" w:space="0" w:color="auto"/>
              <w:left w:val="nil"/>
              <w:bottom w:val="single" w:sz="2" w:space="0" w:color="auto"/>
              <w:right w:val="nil"/>
            </w:tcBorders>
            <w:shd w:val="clear" w:color="auto" w:fill="8DB3E2"/>
            <w:vAlign w:val="center"/>
            <w:hideMark/>
          </w:tcPr>
          <w:p w14:paraId="62F214C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Cs w:val="24"/>
              </w:rPr>
            </w:pPr>
            <w:r>
              <w:rPr>
                <w:rFonts w:ascii="Arial Narrow" w:hAnsi="Arial Narrow" w:cs="Arial"/>
                <w:spacing w:val="6"/>
                <w:szCs w:val="24"/>
              </w:rPr>
              <w:t>Importe</w:t>
            </w:r>
          </w:p>
        </w:tc>
        <w:tc>
          <w:tcPr>
            <w:tcW w:w="586" w:type="pct"/>
            <w:tcBorders>
              <w:top w:val="single" w:sz="4" w:space="0" w:color="auto"/>
              <w:left w:val="nil"/>
              <w:bottom w:val="single" w:sz="2" w:space="0" w:color="auto"/>
              <w:right w:val="nil"/>
            </w:tcBorders>
            <w:shd w:val="clear" w:color="auto" w:fill="8DB3E2"/>
            <w:vAlign w:val="center"/>
            <w:hideMark/>
          </w:tcPr>
          <w:p w14:paraId="7C14A262" w14:textId="77777777" w:rsidR="00614DC4" w:rsidRDefault="00614DC4">
            <w:pPr>
              <w:keepLines/>
              <w:tabs>
                <w:tab w:val="right" w:pos="2835"/>
                <w:tab w:val="right" w:pos="3969"/>
                <w:tab w:val="right" w:pos="5103"/>
                <w:tab w:val="right" w:pos="6237"/>
                <w:tab w:val="right" w:pos="7371"/>
              </w:tabs>
              <w:spacing w:after="0"/>
              <w:ind w:left="-56" w:firstLine="0"/>
              <w:jc w:val="right"/>
              <w:rPr>
                <w:rFonts w:ascii="Arial Narrow" w:hAnsi="Arial Narrow" w:cs="Arial"/>
                <w:spacing w:val="6"/>
                <w:szCs w:val="24"/>
              </w:rPr>
            </w:pPr>
            <w:r>
              <w:rPr>
                <w:rFonts w:ascii="Arial Narrow" w:hAnsi="Arial Narrow" w:cs="Arial"/>
                <w:spacing w:val="6"/>
                <w:szCs w:val="24"/>
              </w:rPr>
              <w:t>Porcentaje</w:t>
            </w:r>
          </w:p>
        </w:tc>
        <w:tc>
          <w:tcPr>
            <w:tcW w:w="763" w:type="pct"/>
            <w:tcBorders>
              <w:top w:val="single" w:sz="4" w:space="0" w:color="auto"/>
              <w:left w:val="nil"/>
              <w:bottom w:val="single" w:sz="2" w:space="0" w:color="auto"/>
              <w:right w:val="nil"/>
            </w:tcBorders>
            <w:shd w:val="clear" w:color="auto" w:fill="8DB3E2"/>
            <w:vAlign w:val="center"/>
            <w:hideMark/>
          </w:tcPr>
          <w:p w14:paraId="3EA6865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Cs w:val="24"/>
              </w:rPr>
            </w:pPr>
            <w:r>
              <w:rPr>
                <w:rFonts w:ascii="Arial Narrow" w:hAnsi="Arial Narrow" w:cs="Arial"/>
                <w:spacing w:val="6"/>
                <w:szCs w:val="24"/>
              </w:rPr>
              <w:t>Importe</w:t>
            </w:r>
          </w:p>
        </w:tc>
        <w:tc>
          <w:tcPr>
            <w:tcW w:w="632" w:type="pct"/>
            <w:tcBorders>
              <w:top w:val="single" w:sz="4" w:space="0" w:color="auto"/>
              <w:left w:val="nil"/>
              <w:bottom w:val="single" w:sz="2" w:space="0" w:color="auto"/>
              <w:right w:val="nil"/>
            </w:tcBorders>
            <w:shd w:val="clear" w:color="auto" w:fill="8DB3E2"/>
            <w:noWrap/>
            <w:vAlign w:val="center"/>
            <w:hideMark/>
          </w:tcPr>
          <w:p w14:paraId="157D3B89" w14:textId="77777777" w:rsidR="00614DC4" w:rsidRDefault="00614DC4">
            <w:pPr>
              <w:keepLines/>
              <w:tabs>
                <w:tab w:val="right" w:pos="2835"/>
                <w:tab w:val="right" w:pos="3969"/>
                <w:tab w:val="right" w:pos="5103"/>
                <w:tab w:val="right" w:pos="6237"/>
                <w:tab w:val="right" w:pos="7371"/>
              </w:tabs>
              <w:spacing w:after="0"/>
              <w:ind w:left="-56" w:firstLine="0"/>
              <w:jc w:val="right"/>
              <w:rPr>
                <w:rFonts w:ascii="Arial Narrow" w:hAnsi="Arial Narrow" w:cs="Arial"/>
                <w:spacing w:val="6"/>
                <w:szCs w:val="24"/>
              </w:rPr>
            </w:pPr>
            <w:r>
              <w:rPr>
                <w:rFonts w:ascii="Arial Narrow" w:hAnsi="Arial Narrow" w:cs="Arial"/>
                <w:spacing w:val="6"/>
                <w:szCs w:val="24"/>
              </w:rPr>
              <w:t>Porcentaje</w:t>
            </w:r>
          </w:p>
        </w:tc>
      </w:tr>
      <w:tr w:rsidR="00614DC4" w14:paraId="1D6A164D" w14:textId="77777777" w:rsidTr="00614DC4">
        <w:trPr>
          <w:trHeight w:val="198"/>
          <w:jc w:val="center"/>
        </w:trPr>
        <w:tc>
          <w:tcPr>
            <w:tcW w:w="1021" w:type="pct"/>
            <w:tcBorders>
              <w:top w:val="single" w:sz="2" w:space="0" w:color="auto"/>
              <w:left w:val="nil"/>
              <w:bottom w:val="single" w:sz="2" w:space="0" w:color="auto"/>
              <w:right w:val="nil"/>
            </w:tcBorders>
            <w:noWrap/>
            <w:vAlign w:val="center"/>
            <w:hideMark/>
          </w:tcPr>
          <w:p w14:paraId="3E70DD30" w14:textId="77777777" w:rsidR="00614DC4" w:rsidRDefault="00614DC4">
            <w:pPr>
              <w:keepLines/>
              <w:tabs>
                <w:tab w:val="right" w:pos="2835"/>
                <w:tab w:val="right" w:pos="3969"/>
                <w:tab w:val="right" w:pos="5103"/>
                <w:tab w:val="right" w:pos="6237"/>
                <w:tab w:val="right" w:pos="7371"/>
              </w:tabs>
              <w:spacing w:after="0"/>
              <w:ind w:right="-6" w:firstLine="0"/>
              <w:jc w:val="left"/>
              <w:rPr>
                <w:rFonts w:ascii="Arial Narrow" w:hAnsi="Arial Narrow" w:cs="Arial"/>
                <w:spacing w:val="6"/>
                <w:lang w:val="es-ES" w:eastAsia="es-ES"/>
              </w:rPr>
            </w:pPr>
            <w:r>
              <w:rPr>
                <w:rFonts w:ascii="Arial Narrow" w:hAnsi="Arial Narrow" w:cs="Arial"/>
                <w:spacing w:val="6"/>
                <w:lang w:val="es-ES" w:eastAsia="es-ES"/>
              </w:rPr>
              <w:t>Gestión directa</w:t>
            </w:r>
          </w:p>
        </w:tc>
        <w:tc>
          <w:tcPr>
            <w:tcW w:w="566" w:type="pct"/>
            <w:tcBorders>
              <w:top w:val="single" w:sz="2" w:space="0" w:color="auto"/>
              <w:left w:val="nil"/>
              <w:bottom w:val="single" w:sz="2" w:space="0" w:color="auto"/>
              <w:right w:val="nil"/>
            </w:tcBorders>
            <w:noWrap/>
            <w:vAlign w:val="center"/>
            <w:hideMark/>
          </w:tcPr>
          <w:p w14:paraId="0AE24F1D" w14:textId="77777777" w:rsidR="00614DC4" w:rsidRDefault="00614DC4">
            <w:pPr>
              <w:spacing w:after="0"/>
              <w:ind w:firstLine="0"/>
              <w:jc w:val="right"/>
              <w:rPr>
                <w:rFonts w:ascii="Arial Narrow" w:hAnsi="Arial Narrow" w:cs="Arial"/>
                <w:lang w:val="es-ES" w:eastAsia="es-ES"/>
              </w:rPr>
            </w:pPr>
            <w:r>
              <w:rPr>
                <w:rFonts w:ascii="Arial Narrow" w:hAnsi="Arial Narrow" w:cs="Arial"/>
                <w:lang w:val="es-ES" w:eastAsia="es-ES"/>
              </w:rPr>
              <w:t>398.522</w:t>
            </w:r>
          </w:p>
        </w:tc>
        <w:tc>
          <w:tcPr>
            <w:tcW w:w="671" w:type="pct"/>
            <w:tcBorders>
              <w:top w:val="single" w:sz="2" w:space="0" w:color="auto"/>
              <w:left w:val="nil"/>
              <w:bottom w:val="single" w:sz="2" w:space="0" w:color="auto"/>
              <w:right w:val="nil"/>
            </w:tcBorders>
            <w:vAlign w:val="center"/>
            <w:hideMark/>
          </w:tcPr>
          <w:p w14:paraId="2701B0C7" w14:textId="77777777" w:rsidR="00614DC4" w:rsidRDefault="00614DC4">
            <w:pPr>
              <w:spacing w:after="0"/>
              <w:ind w:left="-56" w:firstLine="0"/>
              <w:jc w:val="right"/>
              <w:rPr>
                <w:rFonts w:ascii="Arial Narrow" w:hAnsi="Arial Narrow" w:cs="Arial"/>
                <w:lang w:val="es-ES" w:eastAsia="es-ES"/>
              </w:rPr>
            </w:pPr>
            <w:r>
              <w:rPr>
                <w:rFonts w:ascii="Arial Narrow" w:hAnsi="Arial Narrow" w:cs="Arial"/>
                <w:lang w:val="es-ES" w:eastAsia="es-ES"/>
              </w:rPr>
              <w:t>34</w:t>
            </w:r>
          </w:p>
        </w:tc>
        <w:tc>
          <w:tcPr>
            <w:tcW w:w="761" w:type="pct"/>
            <w:tcBorders>
              <w:top w:val="single" w:sz="2" w:space="0" w:color="auto"/>
              <w:left w:val="nil"/>
              <w:bottom w:val="single" w:sz="2" w:space="0" w:color="auto"/>
              <w:right w:val="nil"/>
            </w:tcBorders>
            <w:vAlign w:val="center"/>
            <w:hideMark/>
          </w:tcPr>
          <w:p w14:paraId="06E78056" w14:textId="77777777" w:rsidR="00614DC4" w:rsidRDefault="00614DC4">
            <w:pPr>
              <w:spacing w:after="0"/>
              <w:ind w:firstLine="0"/>
              <w:jc w:val="right"/>
              <w:rPr>
                <w:rFonts w:ascii="Arial Narrow" w:hAnsi="Arial Narrow" w:cs="Arial"/>
                <w:lang w:val="es-ES" w:eastAsia="es-ES"/>
              </w:rPr>
            </w:pPr>
            <w:r>
              <w:rPr>
                <w:rFonts w:ascii="Arial Narrow" w:hAnsi="Arial Narrow" w:cs="Arial"/>
                <w:lang w:val="es-ES" w:eastAsia="es-ES"/>
              </w:rPr>
              <w:t>433.831</w:t>
            </w:r>
          </w:p>
        </w:tc>
        <w:tc>
          <w:tcPr>
            <w:tcW w:w="586" w:type="pct"/>
            <w:tcBorders>
              <w:top w:val="single" w:sz="2" w:space="0" w:color="auto"/>
              <w:left w:val="nil"/>
              <w:bottom w:val="single" w:sz="2" w:space="0" w:color="auto"/>
              <w:right w:val="nil"/>
            </w:tcBorders>
            <w:vAlign w:val="center"/>
            <w:hideMark/>
          </w:tcPr>
          <w:p w14:paraId="7A332600" w14:textId="77777777" w:rsidR="00614DC4" w:rsidRDefault="00614DC4">
            <w:pPr>
              <w:spacing w:after="0"/>
              <w:ind w:left="-56" w:firstLine="0"/>
              <w:jc w:val="right"/>
              <w:rPr>
                <w:rFonts w:ascii="Arial Narrow" w:hAnsi="Arial Narrow" w:cs="Arial"/>
                <w:lang w:val="es-ES" w:eastAsia="es-ES"/>
              </w:rPr>
            </w:pPr>
            <w:r>
              <w:rPr>
                <w:rFonts w:ascii="Arial Narrow" w:hAnsi="Arial Narrow" w:cs="Arial"/>
                <w:lang w:val="es-ES" w:eastAsia="es-ES"/>
              </w:rPr>
              <w:t>30</w:t>
            </w:r>
          </w:p>
        </w:tc>
        <w:tc>
          <w:tcPr>
            <w:tcW w:w="763" w:type="pct"/>
            <w:tcBorders>
              <w:top w:val="single" w:sz="2" w:space="0" w:color="auto"/>
              <w:left w:val="nil"/>
              <w:bottom w:val="single" w:sz="2" w:space="0" w:color="auto"/>
              <w:right w:val="nil"/>
            </w:tcBorders>
            <w:vAlign w:val="center"/>
            <w:hideMark/>
          </w:tcPr>
          <w:p w14:paraId="1745C823" w14:textId="77777777" w:rsidR="00614DC4" w:rsidRDefault="00614DC4">
            <w:pPr>
              <w:spacing w:after="0"/>
              <w:ind w:firstLine="0"/>
              <w:jc w:val="right"/>
              <w:rPr>
                <w:rFonts w:ascii="Arial Narrow" w:hAnsi="Arial Narrow" w:cs="Arial"/>
                <w:lang w:val="es-ES" w:eastAsia="es-ES"/>
              </w:rPr>
            </w:pPr>
            <w:r>
              <w:rPr>
                <w:rFonts w:ascii="Arial Narrow" w:hAnsi="Arial Narrow" w:cs="Arial"/>
                <w:lang w:val="es-ES" w:eastAsia="es-ES"/>
              </w:rPr>
              <w:t>253.031</w:t>
            </w:r>
          </w:p>
        </w:tc>
        <w:tc>
          <w:tcPr>
            <w:tcW w:w="632" w:type="pct"/>
            <w:tcBorders>
              <w:top w:val="single" w:sz="2" w:space="0" w:color="auto"/>
              <w:left w:val="nil"/>
              <w:bottom w:val="single" w:sz="2" w:space="0" w:color="auto"/>
              <w:right w:val="nil"/>
            </w:tcBorders>
            <w:noWrap/>
            <w:vAlign w:val="center"/>
            <w:hideMark/>
          </w:tcPr>
          <w:p w14:paraId="6B1B9D2F" w14:textId="77777777" w:rsidR="00614DC4" w:rsidRDefault="00614DC4">
            <w:pPr>
              <w:spacing w:after="0"/>
              <w:ind w:left="-56" w:firstLine="0"/>
              <w:jc w:val="right"/>
              <w:rPr>
                <w:rFonts w:ascii="Arial Narrow" w:hAnsi="Arial Narrow" w:cs="Arial"/>
                <w:lang w:val="es-ES" w:eastAsia="es-ES"/>
              </w:rPr>
            </w:pPr>
            <w:r>
              <w:rPr>
                <w:rFonts w:ascii="Arial Narrow" w:hAnsi="Arial Narrow" w:cs="Arial"/>
                <w:lang w:val="es-ES" w:eastAsia="es-ES"/>
              </w:rPr>
              <w:t>16</w:t>
            </w:r>
          </w:p>
        </w:tc>
      </w:tr>
      <w:tr w:rsidR="00614DC4" w14:paraId="3C7DC335" w14:textId="77777777" w:rsidTr="00187ED9">
        <w:trPr>
          <w:trHeight w:val="198"/>
          <w:jc w:val="center"/>
        </w:trPr>
        <w:tc>
          <w:tcPr>
            <w:tcW w:w="1021" w:type="pct"/>
            <w:tcBorders>
              <w:top w:val="single" w:sz="2" w:space="0" w:color="auto"/>
              <w:left w:val="nil"/>
              <w:bottom w:val="single" w:sz="4" w:space="0" w:color="auto"/>
              <w:right w:val="nil"/>
            </w:tcBorders>
            <w:noWrap/>
            <w:vAlign w:val="center"/>
            <w:hideMark/>
          </w:tcPr>
          <w:p w14:paraId="09E65620" w14:textId="77777777" w:rsidR="00614DC4" w:rsidRDefault="00614DC4">
            <w:pPr>
              <w:keepLines/>
              <w:tabs>
                <w:tab w:val="right" w:pos="2835"/>
                <w:tab w:val="right" w:pos="3969"/>
                <w:tab w:val="right" w:pos="5103"/>
                <w:tab w:val="right" w:pos="6237"/>
                <w:tab w:val="right" w:pos="7371"/>
              </w:tabs>
              <w:spacing w:after="0"/>
              <w:ind w:right="-6" w:firstLine="0"/>
              <w:jc w:val="left"/>
              <w:rPr>
                <w:rFonts w:ascii="Arial Narrow" w:hAnsi="Arial Narrow" w:cs="Arial"/>
                <w:spacing w:val="6"/>
                <w:lang w:val="es-ES" w:eastAsia="es-ES"/>
              </w:rPr>
            </w:pPr>
            <w:r>
              <w:rPr>
                <w:rFonts w:ascii="Arial Narrow" w:hAnsi="Arial Narrow" w:cs="Arial"/>
                <w:spacing w:val="6"/>
                <w:lang w:val="es-ES" w:eastAsia="es-ES"/>
              </w:rPr>
              <w:t>Ajuste Convenio</w:t>
            </w:r>
          </w:p>
        </w:tc>
        <w:tc>
          <w:tcPr>
            <w:tcW w:w="566" w:type="pct"/>
            <w:tcBorders>
              <w:top w:val="single" w:sz="2" w:space="0" w:color="auto"/>
              <w:left w:val="nil"/>
              <w:bottom w:val="single" w:sz="4" w:space="0" w:color="auto"/>
              <w:right w:val="nil"/>
            </w:tcBorders>
            <w:noWrap/>
            <w:vAlign w:val="center"/>
            <w:hideMark/>
          </w:tcPr>
          <w:p w14:paraId="6482CE68" w14:textId="77777777" w:rsidR="00614DC4" w:rsidRDefault="00614DC4">
            <w:pPr>
              <w:keepLines/>
              <w:tabs>
                <w:tab w:val="right" w:pos="2835"/>
                <w:tab w:val="right" w:pos="3969"/>
                <w:tab w:val="right" w:pos="5103"/>
                <w:tab w:val="right" w:pos="6237"/>
                <w:tab w:val="right" w:pos="7371"/>
              </w:tabs>
              <w:spacing w:after="0"/>
              <w:ind w:left="-112" w:firstLine="0"/>
              <w:jc w:val="right"/>
              <w:rPr>
                <w:rFonts w:ascii="Arial Narrow" w:hAnsi="Arial Narrow"/>
                <w:spacing w:val="6"/>
              </w:rPr>
            </w:pPr>
            <w:r>
              <w:rPr>
                <w:rFonts w:ascii="Arial Narrow" w:hAnsi="Arial Narrow"/>
                <w:spacing w:val="6"/>
              </w:rPr>
              <w:t>785.795</w:t>
            </w:r>
          </w:p>
        </w:tc>
        <w:tc>
          <w:tcPr>
            <w:tcW w:w="671" w:type="pct"/>
            <w:tcBorders>
              <w:top w:val="single" w:sz="2" w:space="0" w:color="auto"/>
              <w:left w:val="nil"/>
              <w:bottom w:val="single" w:sz="4" w:space="0" w:color="auto"/>
              <w:right w:val="nil"/>
            </w:tcBorders>
            <w:vAlign w:val="center"/>
            <w:hideMark/>
          </w:tcPr>
          <w:p w14:paraId="0935623F" w14:textId="77777777" w:rsidR="00614DC4" w:rsidRDefault="00614DC4">
            <w:pPr>
              <w:spacing w:after="0"/>
              <w:ind w:left="-56" w:firstLine="0"/>
              <w:jc w:val="right"/>
              <w:rPr>
                <w:rFonts w:ascii="Arial Narrow" w:hAnsi="Arial Narrow" w:cs="Arial"/>
                <w:lang w:val="es-ES" w:eastAsia="es-ES"/>
              </w:rPr>
            </w:pPr>
            <w:r>
              <w:rPr>
                <w:rFonts w:ascii="Arial Narrow" w:hAnsi="Arial Narrow" w:cs="Arial"/>
                <w:lang w:val="es-ES" w:eastAsia="es-ES"/>
              </w:rPr>
              <w:t>66</w:t>
            </w:r>
          </w:p>
        </w:tc>
        <w:tc>
          <w:tcPr>
            <w:tcW w:w="761" w:type="pct"/>
            <w:tcBorders>
              <w:top w:val="single" w:sz="2" w:space="0" w:color="auto"/>
              <w:left w:val="nil"/>
              <w:bottom w:val="single" w:sz="4" w:space="0" w:color="auto"/>
              <w:right w:val="nil"/>
            </w:tcBorders>
            <w:vAlign w:val="center"/>
            <w:hideMark/>
          </w:tcPr>
          <w:p w14:paraId="6006C508" w14:textId="77777777" w:rsidR="00614DC4" w:rsidRDefault="00614DC4">
            <w:pPr>
              <w:keepLines/>
              <w:tabs>
                <w:tab w:val="right" w:pos="2835"/>
                <w:tab w:val="right" w:pos="3969"/>
                <w:tab w:val="right" w:pos="5103"/>
                <w:tab w:val="right" w:pos="6237"/>
                <w:tab w:val="right" w:pos="7371"/>
              </w:tabs>
              <w:spacing w:after="0"/>
              <w:ind w:left="-112" w:firstLine="0"/>
              <w:jc w:val="right"/>
              <w:rPr>
                <w:rFonts w:ascii="Arial Narrow" w:hAnsi="Arial Narrow"/>
                <w:spacing w:val="6"/>
              </w:rPr>
            </w:pPr>
            <w:r>
              <w:rPr>
                <w:rFonts w:ascii="Arial Narrow" w:hAnsi="Arial Narrow"/>
                <w:spacing w:val="6"/>
              </w:rPr>
              <w:t>1.027.452</w:t>
            </w:r>
          </w:p>
        </w:tc>
        <w:tc>
          <w:tcPr>
            <w:tcW w:w="586" w:type="pct"/>
            <w:tcBorders>
              <w:top w:val="single" w:sz="2" w:space="0" w:color="auto"/>
              <w:left w:val="nil"/>
              <w:bottom w:val="single" w:sz="4" w:space="0" w:color="auto"/>
              <w:right w:val="nil"/>
            </w:tcBorders>
            <w:vAlign w:val="center"/>
            <w:hideMark/>
          </w:tcPr>
          <w:p w14:paraId="7EC19BF2" w14:textId="77777777" w:rsidR="00614DC4" w:rsidRDefault="00614DC4">
            <w:pPr>
              <w:spacing w:after="0"/>
              <w:ind w:left="-56" w:firstLine="0"/>
              <w:jc w:val="right"/>
              <w:rPr>
                <w:rFonts w:ascii="Arial Narrow" w:hAnsi="Arial Narrow" w:cs="Arial"/>
                <w:lang w:val="es-ES" w:eastAsia="es-ES"/>
              </w:rPr>
            </w:pPr>
            <w:r>
              <w:rPr>
                <w:rFonts w:ascii="Arial Narrow" w:hAnsi="Arial Narrow" w:cs="Arial"/>
                <w:lang w:val="es-ES" w:eastAsia="es-ES"/>
              </w:rPr>
              <w:t>70</w:t>
            </w:r>
          </w:p>
        </w:tc>
        <w:tc>
          <w:tcPr>
            <w:tcW w:w="763" w:type="pct"/>
            <w:tcBorders>
              <w:top w:val="single" w:sz="2" w:space="0" w:color="auto"/>
              <w:left w:val="nil"/>
              <w:bottom w:val="single" w:sz="4" w:space="0" w:color="auto"/>
              <w:right w:val="nil"/>
            </w:tcBorders>
            <w:vAlign w:val="center"/>
            <w:hideMark/>
          </w:tcPr>
          <w:p w14:paraId="64887D29" w14:textId="77777777" w:rsidR="00614DC4" w:rsidRDefault="00614DC4">
            <w:pPr>
              <w:keepLines/>
              <w:tabs>
                <w:tab w:val="right" w:pos="2835"/>
                <w:tab w:val="right" w:pos="3969"/>
                <w:tab w:val="right" w:pos="5103"/>
                <w:tab w:val="right" w:pos="6237"/>
                <w:tab w:val="right" w:pos="7371"/>
              </w:tabs>
              <w:spacing w:after="0"/>
              <w:ind w:left="-112" w:firstLine="0"/>
              <w:jc w:val="right"/>
              <w:rPr>
                <w:rFonts w:ascii="Arial Narrow" w:hAnsi="Arial Narrow"/>
                <w:spacing w:val="6"/>
              </w:rPr>
            </w:pPr>
            <w:r>
              <w:rPr>
                <w:rFonts w:ascii="Arial Narrow" w:hAnsi="Arial Narrow"/>
                <w:spacing w:val="6"/>
              </w:rPr>
              <w:t>1.363.868</w:t>
            </w:r>
          </w:p>
        </w:tc>
        <w:tc>
          <w:tcPr>
            <w:tcW w:w="632" w:type="pct"/>
            <w:tcBorders>
              <w:top w:val="single" w:sz="2" w:space="0" w:color="auto"/>
              <w:left w:val="nil"/>
              <w:bottom w:val="single" w:sz="4" w:space="0" w:color="auto"/>
              <w:right w:val="nil"/>
            </w:tcBorders>
            <w:noWrap/>
            <w:vAlign w:val="center"/>
            <w:hideMark/>
          </w:tcPr>
          <w:p w14:paraId="63367D9C" w14:textId="77777777" w:rsidR="00614DC4" w:rsidRDefault="00614DC4">
            <w:pPr>
              <w:spacing w:after="0"/>
              <w:ind w:left="-56" w:firstLine="0"/>
              <w:jc w:val="right"/>
              <w:rPr>
                <w:rFonts w:ascii="Arial Narrow" w:hAnsi="Arial Narrow" w:cs="Arial"/>
                <w:lang w:val="es-ES" w:eastAsia="es-ES"/>
              </w:rPr>
            </w:pPr>
            <w:r>
              <w:rPr>
                <w:rFonts w:ascii="Arial Narrow" w:hAnsi="Arial Narrow" w:cs="Arial"/>
                <w:lang w:val="es-ES" w:eastAsia="es-ES"/>
              </w:rPr>
              <w:t>84</w:t>
            </w:r>
          </w:p>
        </w:tc>
      </w:tr>
      <w:tr w:rsidR="00614DC4" w14:paraId="6056402E" w14:textId="77777777" w:rsidTr="00614DC4">
        <w:trPr>
          <w:trHeight w:val="255"/>
          <w:jc w:val="center"/>
        </w:trPr>
        <w:tc>
          <w:tcPr>
            <w:tcW w:w="1021" w:type="pct"/>
            <w:tcBorders>
              <w:top w:val="single" w:sz="4" w:space="0" w:color="auto"/>
              <w:left w:val="nil"/>
              <w:bottom w:val="single" w:sz="4" w:space="0" w:color="auto"/>
              <w:right w:val="nil"/>
            </w:tcBorders>
            <w:shd w:val="clear" w:color="auto" w:fill="8DB3E2"/>
            <w:noWrap/>
            <w:vAlign w:val="center"/>
            <w:hideMark/>
          </w:tcPr>
          <w:p w14:paraId="3FB6938F"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lang w:val="es-ES" w:eastAsia="es-ES"/>
              </w:rPr>
            </w:pPr>
            <w:r>
              <w:rPr>
                <w:rFonts w:ascii="Arial" w:hAnsi="Arial" w:cs="Arial"/>
                <w:spacing w:val="6"/>
                <w:sz w:val="18"/>
                <w:szCs w:val="24"/>
                <w:lang w:val="es-ES" w:eastAsia="es-ES"/>
              </w:rPr>
              <w:t>Total IVA</w:t>
            </w:r>
          </w:p>
        </w:tc>
        <w:tc>
          <w:tcPr>
            <w:tcW w:w="566" w:type="pct"/>
            <w:tcBorders>
              <w:top w:val="single" w:sz="4" w:space="0" w:color="auto"/>
              <w:left w:val="nil"/>
              <w:bottom w:val="single" w:sz="4" w:space="0" w:color="auto"/>
              <w:right w:val="nil"/>
            </w:tcBorders>
            <w:shd w:val="clear" w:color="auto" w:fill="8DB3E2"/>
            <w:noWrap/>
            <w:vAlign w:val="center"/>
            <w:hideMark/>
          </w:tcPr>
          <w:p w14:paraId="5A479D7B"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1.184.317</w:t>
            </w:r>
          </w:p>
        </w:tc>
        <w:tc>
          <w:tcPr>
            <w:tcW w:w="671" w:type="pct"/>
            <w:tcBorders>
              <w:top w:val="single" w:sz="4" w:space="0" w:color="auto"/>
              <w:left w:val="nil"/>
              <w:bottom w:val="single" w:sz="4" w:space="0" w:color="auto"/>
              <w:right w:val="nil"/>
            </w:tcBorders>
            <w:shd w:val="clear" w:color="auto" w:fill="8DB3E2"/>
            <w:vAlign w:val="center"/>
            <w:hideMark/>
          </w:tcPr>
          <w:p w14:paraId="08714AEF" w14:textId="77777777" w:rsidR="00614DC4" w:rsidRDefault="00614DC4">
            <w:pPr>
              <w:keepLines/>
              <w:tabs>
                <w:tab w:val="right" w:pos="2835"/>
                <w:tab w:val="right" w:pos="3969"/>
                <w:tab w:val="right" w:pos="5103"/>
                <w:tab w:val="right" w:pos="6237"/>
                <w:tab w:val="right" w:pos="7371"/>
              </w:tabs>
              <w:spacing w:after="0"/>
              <w:ind w:left="-56" w:firstLine="0"/>
              <w:jc w:val="right"/>
              <w:rPr>
                <w:rFonts w:ascii="Arial" w:hAnsi="Arial" w:cs="Arial"/>
                <w:spacing w:val="6"/>
                <w:sz w:val="18"/>
                <w:szCs w:val="18"/>
              </w:rPr>
            </w:pPr>
            <w:r>
              <w:rPr>
                <w:rFonts w:ascii="Arial" w:hAnsi="Arial" w:cs="Arial"/>
                <w:spacing w:val="6"/>
                <w:sz w:val="18"/>
                <w:szCs w:val="18"/>
              </w:rPr>
              <w:t>100</w:t>
            </w:r>
          </w:p>
        </w:tc>
        <w:tc>
          <w:tcPr>
            <w:tcW w:w="761" w:type="pct"/>
            <w:tcBorders>
              <w:top w:val="single" w:sz="4" w:space="0" w:color="auto"/>
              <w:left w:val="nil"/>
              <w:bottom w:val="single" w:sz="4" w:space="0" w:color="auto"/>
              <w:right w:val="nil"/>
            </w:tcBorders>
            <w:shd w:val="clear" w:color="auto" w:fill="8DB3E2"/>
            <w:vAlign w:val="center"/>
            <w:hideMark/>
          </w:tcPr>
          <w:p w14:paraId="7D545EBB"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1.461.283</w:t>
            </w:r>
          </w:p>
        </w:tc>
        <w:tc>
          <w:tcPr>
            <w:tcW w:w="586" w:type="pct"/>
            <w:tcBorders>
              <w:top w:val="single" w:sz="4" w:space="0" w:color="auto"/>
              <w:left w:val="nil"/>
              <w:bottom w:val="single" w:sz="4" w:space="0" w:color="auto"/>
              <w:right w:val="nil"/>
            </w:tcBorders>
            <w:shd w:val="clear" w:color="auto" w:fill="8DB3E2"/>
            <w:vAlign w:val="center"/>
            <w:hideMark/>
          </w:tcPr>
          <w:p w14:paraId="28C316B5" w14:textId="77777777" w:rsidR="00614DC4" w:rsidRDefault="00614DC4">
            <w:pPr>
              <w:keepLines/>
              <w:tabs>
                <w:tab w:val="right" w:pos="2835"/>
                <w:tab w:val="right" w:pos="3969"/>
                <w:tab w:val="right" w:pos="5103"/>
                <w:tab w:val="right" w:pos="6237"/>
                <w:tab w:val="right" w:pos="7371"/>
              </w:tabs>
              <w:spacing w:after="0"/>
              <w:ind w:left="-56" w:firstLine="0"/>
              <w:jc w:val="right"/>
              <w:rPr>
                <w:rFonts w:ascii="Arial" w:hAnsi="Arial" w:cs="Arial"/>
                <w:spacing w:val="6"/>
                <w:sz w:val="18"/>
                <w:szCs w:val="18"/>
              </w:rPr>
            </w:pPr>
            <w:r>
              <w:rPr>
                <w:rFonts w:ascii="Arial" w:hAnsi="Arial" w:cs="Arial"/>
                <w:spacing w:val="6"/>
                <w:sz w:val="18"/>
                <w:szCs w:val="18"/>
              </w:rPr>
              <w:t>100</w:t>
            </w:r>
          </w:p>
        </w:tc>
        <w:tc>
          <w:tcPr>
            <w:tcW w:w="763" w:type="pct"/>
            <w:tcBorders>
              <w:top w:val="single" w:sz="4" w:space="0" w:color="auto"/>
              <w:left w:val="nil"/>
              <w:bottom w:val="single" w:sz="4" w:space="0" w:color="auto"/>
              <w:right w:val="nil"/>
            </w:tcBorders>
            <w:shd w:val="clear" w:color="auto" w:fill="8DB3E2"/>
            <w:vAlign w:val="center"/>
            <w:hideMark/>
          </w:tcPr>
          <w:p w14:paraId="5F4AF17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1.616.899</w:t>
            </w:r>
          </w:p>
        </w:tc>
        <w:tc>
          <w:tcPr>
            <w:tcW w:w="632" w:type="pct"/>
            <w:tcBorders>
              <w:top w:val="single" w:sz="4" w:space="0" w:color="auto"/>
              <w:left w:val="nil"/>
              <w:bottom w:val="single" w:sz="4" w:space="0" w:color="auto"/>
              <w:right w:val="nil"/>
            </w:tcBorders>
            <w:shd w:val="clear" w:color="auto" w:fill="8DB3E2"/>
            <w:noWrap/>
            <w:vAlign w:val="center"/>
            <w:hideMark/>
          </w:tcPr>
          <w:p w14:paraId="591D9E7E" w14:textId="77777777" w:rsidR="00614DC4" w:rsidRDefault="00614DC4">
            <w:pPr>
              <w:keepLines/>
              <w:tabs>
                <w:tab w:val="right" w:pos="2835"/>
                <w:tab w:val="right" w:pos="3969"/>
                <w:tab w:val="right" w:pos="5103"/>
                <w:tab w:val="right" w:pos="6237"/>
                <w:tab w:val="right" w:pos="7371"/>
              </w:tabs>
              <w:spacing w:after="0"/>
              <w:ind w:left="-56" w:firstLine="0"/>
              <w:jc w:val="right"/>
              <w:rPr>
                <w:rFonts w:ascii="Arial" w:hAnsi="Arial" w:cs="Arial"/>
                <w:spacing w:val="6"/>
                <w:sz w:val="18"/>
                <w:szCs w:val="18"/>
              </w:rPr>
            </w:pPr>
            <w:r>
              <w:rPr>
                <w:rFonts w:ascii="Arial" w:hAnsi="Arial" w:cs="Arial"/>
                <w:spacing w:val="6"/>
                <w:sz w:val="18"/>
                <w:szCs w:val="18"/>
              </w:rPr>
              <w:t>100</w:t>
            </w:r>
          </w:p>
        </w:tc>
      </w:tr>
    </w:tbl>
    <w:p w14:paraId="67E920F1" w14:textId="77777777" w:rsidR="00614DC4" w:rsidRDefault="00614DC4" w:rsidP="00614DC4">
      <w:pPr>
        <w:pStyle w:val="texto"/>
        <w:tabs>
          <w:tab w:val="clear" w:pos="2835"/>
          <w:tab w:val="clear" w:pos="3969"/>
          <w:tab w:val="left" w:pos="480"/>
          <w:tab w:val="num" w:pos="600"/>
          <w:tab w:val="num" w:pos="720"/>
          <w:tab w:val="num" w:pos="1320"/>
          <w:tab w:val="num" w:pos="1948"/>
          <w:tab w:val="num" w:pos="2062"/>
          <w:tab w:val="num" w:pos="4472"/>
        </w:tabs>
        <w:spacing w:after="80"/>
      </w:pPr>
    </w:p>
    <w:p w14:paraId="75A19D88" w14:textId="77777777" w:rsidR="00614DC4" w:rsidRDefault="00614DC4" w:rsidP="00614DC4">
      <w:pPr>
        <w:pStyle w:val="texto"/>
        <w:tabs>
          <w:tab w:val="clear" w:pos="2835"/>
          <w:tab w:val="clear" w:pos="3969"/>
          <w:tab w:val="left" w:pos="480"/>
          <w:tab w:val="num" w:pos="600"/>
          <w:tab w:val="num" w:pos="720"/>
          <w:tab w:val="num" w:pos="1320"/>
          <w:tab w:val="num" w:pos="1948"/>
          <w:tab w:val="num" w:pos="2062"/>
          <w:tab w:val="num" w:pos="4472"/>
        </w:tabs>
        <w:spacing w:after="80"/>
        <w:rPr>
          <w:rFonts w:cs="Arial"/>
        </w:rPr>
      </w:pPr>
      <w:r>
        <w:t>Como se observa, la mayor parte de los derechos reconocidos se generan debido a los ajustes derivados de Convenio y que han supuesto en 2022, mayores ingresos por 336,42 millones, por el cambio en la me</w:t>
      </w:r>
      <w:r w:rsidR="00D71544">
        <w:t xml:space="preserve">todología en su cuantificación. Esto </w:t>
      </w:r>
      <w:r>
        <w:t xml:space="preserve">supone asimismo que, en 2022, la gestión del IVA de la HFN de forma directa disminuye pasando del 30 por ciento del total de derechos por IVA de 2021, a un 16 por ciento. </w:t>
      </w:r>
    </w:p>
    <w:p w14:paraId="54255E65" w14:textId="77777777" w:rsidR="00614DC4" w:rsidRDefault="00614DC4" w:rsidP="00614DC4">
      <w:pPr>
        <w:pStyle w:val="texto"/>
        <w:spacing w:after="120"/>
        <w:rPr>
          <w:lang w:val="es-ES"/>
        </w:rPr>
      </w:pPr>
      <w:r>
        <w:rPr>
          <w:lang w:val="es-ES"/>
        </w:rPr>
        <w:t>Por otro lado, en la memoria de 2022, y atendiendo una recomendación de esta Cámara, se ha incluido información sobre la cuantía del IVA a compensar, denominada “IVA global” y que al cierre del ejercicio asciende a 79,82 millones.</w:t>
      </w:r>
      <w:r w:rsidR="00240E34">
        <w:rPr>
          <w:lang w:val="es-ES"/>
        </w:rPr>
        <w:t xml:space="preserve"> El “IVA global” se corresponde con la estimación del derecho a solicitar devoluciones o compensaciones del IVA. Prescribe a los cuatro años, no tiene reflejo en contabilidad general y se imputa al presupuesto cuando se devuelve o compensa, siempre que de la compensación resulte un saldo a pagar a la </w:t>
      </w:r>
      <w:r w:rsidR="00D71544">
        <w:rPr>
          <w:lang w:val="es-ES"/>
        </w:rPr>
        <w:t>HF</w:t>
      </w:r>
      <w:r w:rsidR="00240E34">
        <w:rPr>
          <w:lang w:val="es-ES"/>
        </w:rPr>
        <w:t xml:space="preserve">N. </w:t>
      </w:r>
    </w:p>
    <w:p w14:paraId="38A3296D"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rFonts w:cs="Arial"/>
        </w:rPr>
      </w:pPr>
      <w:r>
        <w:rPr>
          <w:rFonts w:cs="Arial"/>
        </w:rPr>
        <w:t>Respecto al impuesto sobre producción y almacenamiento de energía eléctrica y combustible, se produce una reducción de un 102 por ciento respecto a 2021 por la suspensión temporal del impuesto sobre el valor de producción de energía eléctrica durante 2022. El valor negativo en 2022 se debe a declaraciones extemporáneas, en las que las devoluciones, han sido superiores a la recaudación íntegra registrada inicialmente.</w:t>
      </w:r>
    </w:p>
    <w:p w14:paraId="6679012E"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rPr>
          <w:rFonts w:cs="Arial"/>
        </w:rPr>
      </w:pPr>
      <w:r>
        <w:rPr>
          <w:rFonts w:cs="Arial"/>
        </w:rPr>
        <w:lastRenderedPageBreak/>
        <w:t>Las devoluciones gestionadas desde CAT y traspasadas globalmente a la liquidación presupuestaria han ascendido a 1.683,1 millones, cantidad superior a la de 2021 en un 19 por ciento. Atendiendo a su naturaleza, el 14 por ciento de las devoluciones se ha efectuado mediante compensación con otras deudas.</w:t>
      </w:r>
    </w:p>
    <w:p w14:paraId="4B2F1F99" w14:textId="77777777" w:rsidR="00614DC4" w:rsidRDefault="00614DC4" w:rsidP="00614DC4">
      <w:pPr>
        <w:pStyle w:val="texto"/>
        <w:spacing w:after="120"/>
        <w:rPr>
          <w:lang w:val="es-ES"/>
        </w:rPr>
      </w:pPr>
      <w:r>
        <w:rPr>
          <w:lang w:val="es-ES"/>
        </w:rPr>
        <w:t>El cuadro siguiente muestra las devoluciones de los impuestos más relevantes en 2022 y su comparación con las del ejercicio anterior:</w:t>
      </w:r>
    </w:p>
    <w:tbl>
      <w:tblPr>
        <w:tblW w:w="0" w:type="dxa"/>
        <w:tblLayout w:type="fixed"/>
        <w:tblCellMar>
          <w:left w:w="70" w:type="dxa"/>
          <w:right w:w="70" w:type="dxa"/>
        </w:tblCellMar>
        <w:tblLook w:val="04A0" w:firstRow="1" w:lastRow="0" w:firstColumn="1" w:lastColumn="0" w:noHBand="0" w:noVBand="1"/>
      </w:tblPr>
      <w:tblGrid>
        <w:gridCol w:w="6056"/>
        <w:gridCol w:w="1445"/>
        <w:gridCol w:w="1288"/>
      </w:tblGrid>
      <w:tr w:rsidR="00614DC4" w14:paraId="37359DAD" w14:textId="77777777" w:rsidTr="00187ED9">
        <w:trPr>
          <w:trHeight w:val="255"/>
        </w:trPr>
        <w:tc>
          <w:tcPr>
            <w:tcW w:w="8789" w:type="dxa"/>
            <w:gridSpan w:val="3"/>
            <w:tcBorders>
              <w:top w:val="nil"/>
              <w:left w:val="nil"/>
              <w:bottom w:val="single" w:sz="4" w:space="0" w:color="auto"/>
              <w:right w:val="nil"/>
            </w:tcBorders>
            <w:noWrap/>
            <w:vAlign w:val="center"/>
            <w:hideMark/>
          </w:tcPr>
          <w:p w14:paraId="69DBFAE9" w14:textId="77777777" w:rsidR="00614DC4" w:rsidRDefault="00614DC4">
            <w:pPr>
              <w:spacing w:after="0"/>
              <w:ind w:firstLine="0"/>
              <w:jc w:val="right"/>
              <w:rPr>
                <w:rFonts w:ascii="Arial" w:hAnsi="Arial" w:cs="Arial"/>
                <w:sz w:val="18"/>
                <w:szCs w:val="18"/>
                <w:lang w:val="es-ES" w:eastAsia="es-ES"/>
              </w:rPr>
            </w:pPr>
            <w:r>
              <w:rPr>
                <w:rFonts w:ascii="Arial" w:hAnsi="Arial" w:cs="Arial"/>
                <w:sz w:val="18"/>
                <w:szCs w:val="18"/>
                <w:lang w:val="es-ES" w:eastAsia="es-ES"/>
              </w:rPr>
              <w:t>(</w:t>
            </w:r>
            <w:r w:rsidRPr="001E6763">
              <w:rPr>
                <w:rFonts w:ascii="Arial" w:hAnsi="Arial" w:cs="Arial"/>
                <w:sz w:val="17"/>
                <w:szCs w:val="17"/>
                <w:lang w:val="es-ES" w:eastAsia="es-ES"/>
              </w:rPr>
              <w:t>en miles)</w:t>
            </w:r>
          </w:p>
        </w:tc>
      </w:tr>
      <w:tr w:rsidR="00614DC4" w14:paraId="6C70D15A" w14:textId="77777777" w:rsidTr="00614DC4">
        <w:trPr>
          <w:trHeight w:val="255"/>
        </w:trPr>
        <w:tc>
          <w:tcPr>
            <w:tcW w:w="6056" w:type="dxa"/>
            <w:tcBorders>
              <w:top w:val="single" w:sz="4" w:space="0" w:color="auto"/>
              <w:left w:val="nil"/>
              <w:bottom w:val="single" w:sz="2" w:space="0" w:color="auto"/>
              <w:right w:val="nil"/>
            </w:tcBorders>
            <w:shd w:val="clear" w:color="auto" w:fill="95B3D7" w:themeFill="accent1" w:themeFillTint="99"/>
            <w:vAlign w:val="center"/>
            <w:hideMark/>
          </w:tcPr>
          <w:p w14:paraId="1EEED84E"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Devolución de impuestos</w:t>
            </w:r>
            <w:r>
              <w:rPr>
                <w:rStyle w:val="Refdenotaalpie"/>
                <w:rFonts w:ascii="Arial" w:hAnsi="Arial" w:cs="Arial"/>
                <w:spacing w:val="6"/>
                <w:sz w:val="18"/>
                <w:szCs w:val="18"/>
              </w:rPr>
              <w:footnoteReference w:id="18"/>
            </w:r>
          </w:p>
        </w:tc>
        <w:tc>
          <w:tcPr>
            <w:tcW w:w="1445" w:type="dxa"/>
            <w:tcBorders>
              <w:top w:val="single" w:sz="4" w:space="0" w:color="auto"/>
              <w:left w:val="nil"/>
              <w:bottom w:val="single" w:sz="2" w:space="0" w:color="auto"/>
              <w:right w:val="nil"/>
            </w:tcBorders>
            <w:shd w:val="clear" w:color="auto" w:fill="95B3D7" w:themeFill="accent1" w:themeFillTint="99"/>
            <w:vAlign w:val="center"/>
            <w:hideMark/>
          </w:tcPr>
          <w:p w14:paraId="4BECF5BD"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2021</w:t>
            </w:r>
          </w:p>
        </w:tc>
        <w:tc>
          <w:tcPr>
            <w:tcW w:w="1288" w:type="dxa"/>
            <w:tcBorders>
              <w:top w:val="single" w:sz="4" w:space="0" w:color="auto"/>
              <w:left w:val="nil"/>
              <w:bottom w:val="single" w:sz="2" w:space="0" w:color="auto"/>
              <w:right w:val="nil"/>
            </w:tcBorders>
            <w:shd w:val="clear" w:color="auto" w:fill="95B3D7" w:themeFill="accent1" w:themeFillTint="99"/>
            <w:vAlign w:val="center"/>
            <w:hideMark/>
          </w:tcPr>
          <w:p w14:paraId="5C9C1F7C"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2022</w:t>
            </w:r>
          </w:p>
        </w:tc>
      </w:tr>
      <w:tr w:rsidR="00614DC4" w14:paraId="323608C8" w14:textId="77777777" w:rsidTr="00614DC4">
        <w:trPr>
          <w:trHeight w:val="198"/>
        </w:trPr>
        <w:tc>
          <w:tcPr>
            <w:tcW w:w="6056" w:type="dxa"/>
            <w:tcBorders>
              <w:top w:val="single" w:sz="2" w:space="0" w:color="auto"/>
              <w:left w:val="nil"/>
              <w:bottom w:val="single" w:sz="2" w:space="0" w:color="auto"/>
              <w:right w:val="nil"/>
            </w:tcBorders>
            <w:noWrap/>
            <w:vAlign w:val="center"/>
            <w:hideMark/>
          </w:tcPr>
          <w:p w14:paraId="3F1C6CD2"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IVA gestión directa</w:t>
            </w:r>
          </w:p>
        </w:tc>
        <w:tc>
          <w:tcPr>
            <w:tcW w:w="1445" w:type="dxa"/>
            <w:tcBorders>
              <w:top w:val="single" w:sz="2" w:space="0" w:color="auto"/>
              <w:left w:val="nil"/>
              <w:bottom w:val="single" w:sz="2" w:space="0" w:color="auto"/>
              <w:right w:val="nil"/>
            </w:tcBorders>
            <w:vAlign w:val="center"/>
            <w:hideMark/>
          </w:tcPr>
          <w:p w14:paraId="4087895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1.086.632</w:t>
            </w:r>
          </w:p>
        </w:tc>
        <w:tc>
          <w:tcPr>
            <w:tcW w:w="1288" w:type="dxa"/>
            <w:tcBorders>
              <w:top w:val="single" w:sz="2" w:space="0" w:color="auto"/>
              <w:left w:val="nil"/>
              <w:bottom w:val="single" w:sz="2" w:space="0" w:color="auto"/>
              <w:right w:val="nil"/>
            </w:tcBorders>
            <w:vAlign w:val="center"/>
            <w:hideMark/>
          </w:tcPr>
          <w:p w14:paraId="2AAC61F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1.365.518</w:t>
            </w:r>
          </w:p>
        </w:tc>
      </w:tr>
      <w:tr w:rsidR="00614DC4" w14:paraId="7A7FAF94" w14:textId="77777777" w:rsidTr="00187ED9">
        <w:trPr>
          <w:trHeight w:val="198"/>
        </w:trPr>
        <w:tc>
          <w:tcPr>
            <w:tcW w:w="6056" w:type="dxa"/>
            <w:tcBorders>
              <w:top w:val="single" w:sz="2" w:space="0" w:color="auto"/>
              <w:left w:val="nil"/>
              <w:bottom w:val="single" w:sz="4" w:space="0" w:color="auto"/>
              <w:right w:val="nil"/>
            </w:tcBorders>
            <w:noWrap/>
            <w:vAlign w:val="center"/>
            <w:hideMark/>
          </w:tcPr>
          <w:p w14:paraId="5DFBBD44"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IRPF</w:t>
            </w:r>
          </w:p>
        </w:tc>
        <w:tc>
          <w:tcPr>
            <w:tcW w:w="1445" w:type="dxa"/>
            <w:tcBorders>
              <w:top w:val="single" w:sz="2" w:space="0" w:color="auto"/>
              <w:left w:val="nil"/>
              <w:bottom w:val="single" w:sz="4" w:space="0" w:color="auto"/>
              <w:right w:val="nil"/>
            </w:tcBorders>
            <w:vAlign w:val="center"/>
            <w:hideMark/>
          </w:tcPr>
          <w:p w14:paraId="1D98C70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239.853</w:t>
            </w:r>
          </w:p>
        </w:tc>
        <w:tc>
          <w:tcPr>
            <w:tcW w:w="1288" w:type="dxa"/>
            <w:tcBorders>
              <w:top w:val="single" w:sz="2" w:space="0" w:color="auto"/>
              <w:left w:val="nil"/>
              <w:bottom w:val="single" w:sz="4" w:space="0" w:color="auto"/>
              <w:right w:val="nil"/>
            </w:tcBorders>
            <w:vAlign w:val="center"/>
            <w:hideMark/>
          </w:tcPr>
          <w:p w14:paraId="09180B8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208.120</w:t>
            </w:r>
          </w:p>
        </w:tc>
      </w:tr>
      <w:tr w:rsidR="00614DC4" w14:paraId="2DE7A8FB" w14:textId="77777777" w:rsidTr="00187ED9">
        <w:trPr>
          <w:trHeight w:val="255"/>
        </w:trPr>
        <w:tc>
          <w:tcPr>
            <w:tcW w:w="6056" w:type="dxa"/>
            <w:tcBorders>
              <w:top w:val="single" w:sz="4" w:space="0" w:color="auto"/>
              <w:left w:val="nil"/>
              <w:bottom w:val="single" w:sz="4" w:space="0" w:color="auto"/>
              <w:right w:val="nil"/>
            </w:tcBorders>
            <w:noWrap/>
            <w:vAlign w:val="center"/>
            <w:hideMark/>
          </w:tcPr>
          <w:p w14:paraId="0F7FCA0A"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rPr>
            </w:pPr>
            <w:r>
              <w:rPr>
                <w:rFonts w:ascii="Arial" w:hAnsi="Arial" w:cs="Arial"/>
                <w:spacing w:val="6"/>
                <w:sz w:val="18"/>
              </w:rPr>
              <w:t>Sociedades</w:t>
            </w:r>
          </w:p>
        </w:tc>
        <w:tc>
          <w:tcPr>
            <w:tcW w:w="1445" w:type="dxa"/>
            <w:tcBorders>
              <w:top w:val="single" w:sz="4" w:space="0" w:color="auto"/>
              <w:left w:val="nil"/>
              <w:bottom w:val="single" w:sz="4" w:space="0" w:color="auto"/>
              <w:right w:val="nil"/>
            </w:tcBorders>
            <w:vAlign w:val="center"/>
            <w:hideMark/>
          </w:tcPr>
          <w:p w14:paraId="34768C1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rPr>
            </w:pPr>
            <w:r>
              <w:rPr>
                <w:rFonts w:ascii="Arial" w:hAnsi="Arial" w:cs="Arial"/>
                <w:spacing w:val="6"/>
                <w:sz w:val="18"/>
              </w:rPr>
              <w:t>59.882</w:t>
            </w:r>
          </w:p>
        </w:tc>
        <w:tc>
          <w:tcPr>
            <w:tcW w:w="1288" w:type="dxa"/>
            <w:tcBorders>
              <w:top w:val="single" w:sz="4" w:space="0" w:color="auto"/>
              <w:left w:val="nil"/>
              <w:bottom w:val="single" w:sz="4" w:space="0" w:color="auto"/>
              <w:right w:val="nil"/>
            </w:tcBorders>
            <w:vAlign w:val="center"/>
            <w:hideMark/>
          </w:tcPr>
          <w:p w14:paraId="42EA345D"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rPr>
            </w:pPr>
            <w:r>
              <w:rPr>
                <w:rFonts w:ascii="Arial" w:hAnsi="Arial" w:cs="Arial"/>
                <w:spacing w:val="6"/>
                <w:sz w:val="18"/>
              </w:rPr>
              <w:t>77.325</w:t>
            </w:r>
          </w:p>
        </w:tc>
      </w:tr>
    </w:tbl>
    <w:p w14:paraId="2B4A6CD1" w14:textId="77777777" w:rsidR="00614DC4" w:rsidRDefault="00614DC4" w:rsidP="00614DC4">
      <w:pPr>
        <w:pStyle w:val="texto"/>
        <w:spacing w:before="240"/>
        <w:rPr>
          <w:lang w:val="es-ES"/>
        </w:rPr>
      </w:pPr>
      <w:r>
        <w:rPr>
          <w:lang w:val="es-ES"/>
        </w:rPr>
        <w:t>Como viene ocurriendo en los últimos años, el IVA de gestión directa es el impuesto que genera un mayor volumen de devoluciones. En 2022 ha supuesto el 81 por ciento sobre el total.</w:t>
      </w:r>
    </w:p>
    <w:p w14:paraId="613D5A47" w14:textId="77777777" w:rsidR="00614DC4" w:rsidRDefault="00D7154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rPr>
          <w:rFonts w:cs="Arial"/>
        </w:rPr>
      </w:pPr>
      <w:r>
        <w:rPr>
          <w:rFonts w:cs="Arial"/>
        </w:rPr>
        <w:t>L</w:t>
      </w:r>
      <w:r w:rsidR="00614DC4">
        <w:rPr>
          <w:rFonts w:cs="Arial"/>
        </w:rPr>
        <w:t xml:space="preserve">a memoria de ejecución presupuestaria </w:t>
      </w:r>
      <w:r>
        <w:rPr>
          <w:rFonts w:cs="Arial"/>
        </w:rPr>
        <w:t xml:space="preserve">no incluye </w:t>
      </w:r>
      <w:r w:rsidR="00614DC4">
        <w:rPr>
          <w:rFonts w:cs="Arial"/>
        </w:rPr>
        <w:t xml:space="preserve">información sobre derechos anulados ni cancelados en el presupuesto corriente ni en el presupuesto de ejercicios cerrados. Tampoco se informa sobre devoluciones de impuestos, aplazamientos o fraccionamientos solicitados, en periodo voluntario o en periodo ejecutivo. </w:t>
      </w:r>
    </w:p>
    <w:p w14:paraId="09BD3328" w14:textId="77777777" w:rsidR="00614DC4" w:rsidRDefault="00614DC4" w:rsidP="00614DC4">
      <w:pPr>
        <w:pStyle w:val="texto"/>
        <w:rPr>
          <w:rFonts w:cs="Arial"/>
        </w:rPr>
      </w:pPr>
      <w:r>
        <w:rPr>
          <w:i/>
        </w:rPr>
        <w:t xml:space="preserve">Recomendamos incluir en la memoria de ejecución presupuestaria, toda la información necesaria sobre las distintas situaciones que inciden en el proceso recaudatorio. </w:t>
      </w:r>
    </w:p>
    <w:p w14:paraId="3A604572" w14:textId="77777777" w:rsidR="00614DC4" w:rsidRDefault="00614DC4" w:rsidP="00187ED9">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rPr>
          <w:rFonts w:cs="Arial"/>
        </w:rPr>
      </w:pPr>
      <w:r>
        <w:rPr>
          <w:rFonts w:cs="Arial"/>
        </w:rPr>
        <w:t>La memoria de las Cuentas Generales contiene información sobre la ejecución de los beneficios fiscales, cuyo resumen es el siguiente:</w:t>
      </w:r>
    </w:p>
    <w:tbl>
      <w:tblPr>
        <w:tblW w:w="0" w:type="dxa"/>
        <w:tblLayout w:type="fixed"/>
        <w:tblCellMar>
          <w:left w:w="70" w:type="dxa"/>
          <w:right w:w="70" w:type="dxa"/>
        </w:tblCellMar>
        <w:tblLook w:val="04A0" w:firstRow="1" w:lastRow="0" w:firstColumn="1" w:lastColumn="0" w:noHBand="0" w:noVBand="1"/>
      </w:tblPr>
      <w:tblGrid>
        <w:gridCol w:w="4919"/>
        <w:gridCol w:w="27"/>
        <w:gridCol w:w="1512"/>
        <w:gridCol w:w="36"/>
        <w:gridCol w:w="1119"/>
        <w:gridCol w:w="42"/>
        <w:gridCol w:w="1134"/>
        <w:gridCol w:w="49"/>
      </w:tblGrid>
      <w:tr w:rsidR="00614DC4" w14:paraId="499E734B" w14:textId="77777777" w:rsidTr="00614DC4">
        <w:trPr>
          <w:gridAfter w:val="1"/>
          <w:wAfter w:w="49" w:type="dxa"/>
          <w:trHeight w:val="255"/>
        </w:trPr>
        <w:tc>
          <w:tcPr>
            <w:tcW w:w="8789" w:type="dxa"/>
            <w:gridSpan w:val="7"/>
            <w:tcBorders>
              <w:top w:val="nil"/>
              <w:left w:val="nil"/>
              <w:bottom w:val="single" w:sz="4" w:space="0" w:color="auto"/>
              <w:right w:val="nil"/>
            </w:tcBorders>
            <w:noWrap/>
            <w:vAlign w:val="center"/>
            <w:hideMark/>
          </w:tcPr>
          <w:p w14:paraId="1A54FDEF" w14:textId="77777777" w:rsidR="00614DC4" w:rsidRPr="001E6763" w:rsidRDefault="00614DC4">
            <w:pPr>
              <w:spacing w:after="0"/>
              <w:ind w:firstLine="0"/>
              <w:jc w:val="right"/>
              <w:rPr>
                <w:rFonts w:ascii="Arial" w:hAnsi="Arial" w:cs="Arial"/>
                <w:sz w:val="17"/>
                <w:szCs w:val="17"/>
                <w:lang w:val="es-ES" w:eastAsia="es-ES"/>
              </w:rPr>
            </w:pPr>
            <w:r w:rsidRPr="001E6763">
              <w:rPr>
                <w:rFonts w:ascii="Arial" w:hAnsi="Arial" w:cs="Arial"/>
                <w:sz w:val="17"/>
                <w:szCs w:val="17"/>
                <w:lang w:val="es-ES" w:eastAsia="es-ES"/>
              </w:rPr>
              <w:t>(en miles)</w:t>
            </w:r>
          </w:p>
        </w:tc>
      </w:tr>
      <w:tr w:rsidR="00614DC4" w14:paraId="56B349AD" w14:textId="77777777" w:rsidTr="00614DC4">
        <w:trPr>
          <w:trHeight w:val="255"/>
        </w:trPr>
        <w:tc>
          <w:tcPr>
            <w:tcW w:w="4946" w:type="dxa"/>
            <w:gridSpan w:val="2"/>
            <w:tcBorders>
              <w:top w:val="single" w:sz="4" w:space="0" w:color="auto"/>
              <w:left w:val="nil"/>
              <w:bottom w:val="single" w:sz="4" w:space="0" w:color="auto"/>
              <w:right w:val="nil"/>
            </w:tcBorders>
            <w:shd w:val="clear" w:color="auto" w:fill="8DB3E2"/>
            <w:vAlign w:val="center"/>
            <w:hideMark/>
          </w:tcPr>
          <w:p w14:paraId="5EB9EA4C"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w:hAnsi="Arial" w:cs="Arial"/>
                <w:spacing w:val="6"/>
                <w:sz w:val="18"/>
                <w:szCs w:val="18"/>
              </w:rPr>
            </w:pPr>
            <w:r>
              <w:rPr>
                <w:rFonts w:ascii="Arial" w:hAnsi="Arial" w:cs="Arial"/>
                <w:spacing w:val="6"/>
                <w:sz w:val="18"/>
                <w:szCs w:val="18"/>
              </w:rPr>
              <w:t>Impuestos</w:t>
            </w:r>
          </w:p>
        </w:tc>
        <w:tc>
          <w:tcPr>
            <w:tcW w:w="1548" w:type="dxa"/>
            <w:gridSpan w:val="2"/>
            <w:tcBorders>
              <w:top w:val="single" w:sz="4" w:space="0" w:color="auto"/>
              <w:left w:val="nil"/>
              <w:bottom w:val="single" w:sz="4" w:space="0" w:color="auto"/>
              <w:right w:val="nil"/>
            </w:tcBorders>
            <w:shd w:val="clear" w:color="auto" w:fill="8DB3E2"/>
            <w:vAlign w:val="center"/>
            <w:hideMark/>
          </w:tcPr>
          <w:p w14:paraId="1D5E4E96" w14:textId="77777777" w:rsidR="00614DC4" w:rsidRDefault="00614DC4">
            <w:pPr>
              <w:keepLines/>
              <w:tabs>
                <w:tab w:val="right" w:pos="2835"/>
                <w:tab w:val="right" w:pos="3969"/>
                <w:tab w:val="right" w:pos="5103"/>
                <w:tab w:val="right" w:pos="6237"/>
                <w:tab w:val="right" w:pos="7371"/>
              </w:tabs>
              <w:spacing w:after="0"/>
              <w:ind w:right="-78" w:firstLine="0"/>
              <w:jc w:val="right"/>
              <w:rPr>
                <w:rFonts w:ascii="Arial" w:hAnsi="Arial" w:cs="Arial"/>
                <w:spacing w:val="6"/>
                <w:sz w:val="18"/>
                <w:szCs w:val="18"/>
              </w:rPr>
            </w:pPr>
            <w:r>
              <w:rPr>
                <w:rFonts w:ascii="Arial" w:hAnsi="Arial" w:cs="Arial"/>
                <w:spacing w:val="6"/>
                <w:sz w:val="18"/>
                <w:szCs w:val="18"/>
              </w:rPr>
              <w:t>Presupuesto</w:t>
            </w:r>
          </w:p>
          <w:p w14:paraId="45F99653" w14:textId="77777777" w:rsidR="00614DC4" w:rsidRDefault="00614DC4">
            <w:pPr>
              <w:keepLines/>
              <w:tabs>
                <w:tab w:val="right" w:pos="2835"/>
                <w:tab w:val="right" w:pos="3969"/>
                <w:tab w:val="right" w:pos="5103"/>
                <w:tab w:val="right" w:pos="6237"/>
                <w:tab w:val="right" w:pos="7371"/>
              </w:tabs>
              <w:spacing w:after="0"/>
              <w:ind w:right="-78" w:firstLine="0"/>
              <w:jc w:val="right"/>
              <w:rPr>
                <w:rFonts w:ascii="Arial" w:hAnsi="Arial" w:cs="Arial"/>
                <w:spacing w:val="6"/>
                <w:sz w:val="18"/>
                <w:szCs w:val="18"/>
              </w:rPr>
            </w:pPr>
            <w:proofErr w:type="spellStart"/>
            <w:r>
              <w:rPr>
                <w:rFonts w:ascii="Arial" w:hAnsi="Arial" w:cs="Arial"/>
                <w:spacing w:val="6"/>
                <w:sz w:val="18"/>
                <w:szCs w:val="18"/>
              </w:rPr>
              <w:t>benef</w:t>
            </w:r>
            <w:proofErr w:type="spellEnd"/>
            <w:r>
              <w:rPr>
                <w:rFonts w:ascii="Arial" w:hAnsi="Arial" w:cs="Arial"/>
                <w:spacing w:val="6"/>
                <w:sz w:val="18"/>
                <w:szCs w:val="18"/>
              </w:rPr>
              <w:t xml:space="preserve">. </w:t>
            </w:r>
            <w:proofErr w:type="spellStart"/>
            <w:r>
              <w:rPr>
                <w:rFonts w:ascii="Arial" w:hAnsi="Arial" w:cs="Arial"/>
                <w:spacing w:val="6"/>
                <w:sz w:val="18"/>
                <w:szCs w:val="18"/>
              </w:rPr>
              <w:t>fisc</w:t>
            </w:r>
            <w:proofErr w:type="spellEnd"/>
            <w:r>
              <w:rPr>
                <w:rFonts w:ascii="Arial" w:hAnsi="Arial" w:cs="Arial"/>
                <w:spacing w:val="6"/>
                <w:sz w:val="18"/>
                <w:szCs w:val="18"/>
              </w:rPr>
              <w:t xml:space="preserve"> .2022</w:t>
            </w:r>
          </w:p>
        </w:tc>
        <w:tc>
          <w:tcPr>
            <w:tcW w:w="1161" w:type="dxa"/>
            <w:gridSpan w:val="2"/>
            <w:tcBorders>
              <w:top w:val="single" w:sz="4" w:space="0" w:color="auto"/>
              <w:left w:val="nil"/>
              <w:bottom w:val="single" w:sz="4" w:space="0" w:color="auto"/>
              <w:right w:val="nil"/>
            </w:tcBorders>
            <w:shd w:val="clear" w:color="auto" w:fill="8DB3E2"/>
            <w:vAlign w:val="center"/>
            <w:hideMark/>
          </w:tcPr>
          <w:p w14:paraId="1308D315"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Resultados</w:t>
            </w:r>
          </w:p>
          <w:p w14:paraId="549699C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2022</w:t>
            </w:r>
          </w:p>
        </w:tc>
        <w:tc>
          <w:tcPr>
            <w:tcW w:w="1183" w:type="dxa"/>
            <w:gridSpan w:val="2"/>
            <w:tcBorders>
              <w:top w:val="single" w:sz="4" w:space="0" w:color="auto"/>
              <w:left w:val="nil"/>
              <w:bottom w:val="single" w:sz="4" w:space="0" w:color="auto"/>
              <w:right w:val="nil"/>
            </w:tcBorders>
            <w:shd w:val="clear" w:color="auto" w:fill="8DB3E2"/>
            <w:vAlign w:val="center"/>
            <w:hideMark/>
          </w:tcPr>
          <w:p w14:paraId="3097511F"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 xml:space="preserve">Porcentaje </w:t>
            </w:r>
          </w:p>
          <w:p w14:paraId="380FF19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realización</w:t>
            </w:r>
          </w:p>
        </w:tc>
      </w:tr>
      <w:tr w:rsidR="00614DC4" w14:paraId="0FA30210" w14:textId="77777777" w:rsidTr="00D71544">
        <w:trPr>
          <w:gridAfter w:val="1"/>
          <w:wAfter w:w="49" w:type="dxa"/>
          <w:trHeight w:val="198"/>
        </w:trPr>
        <w:tc>
          <w:tcPr>
            <w:tcW w:w="4919" w:type="dxa"/>
            <w:tcBorders>
              <w:top w:val="single" w:sz="2" w:space="0" w:color="auto"/>
              <w:left w:val="nil"/>
              <w:bottom w:val="single" w:sz="2" w:space="0" w:color="auto"/>
              <w:right w:val="nil"/>
            </w:tcBorders>
            <w:noWrap/>
            <w:vAlign w:val="center"/>
            <w:hideMark/>
          </w:tcPr>
          <w:p w14:paraId="371E514F"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Narrow" w:hAnsi="Arial Narrow"/>
                <w:spacing w:val="6"/>
              </w:rPr>
            </w:pPr>
            <w:r>
              <w:rPr>
                <w:rFonts w:ascii="Arial Narrow" w:hAnsi="Arial Narrow"/>
                <w:spacing w:val="6"/>
              </w:rPr>
              <w:t>IRPF</w:t>
            </w:r>
          </w:p>
        </w:tc>
        <w:tc>
          <w:tcPr>
            <w:tcW w:w="1539" w:type="dxa"/>
            <w:gridSpan w:val="2"/>
            <w:tcBorders>
              <w:top w:val="single" w:sz="2" w:space="0" w:color="auto"/>
              <w:left w:val="nil"/>
              <w:bottom w:val="single" w:sz="2" w:space="0" w:color="auto"/>
              <w:right w:val="nil"/>
            </w:tcBorders>
            <w:vAlign w:val="center"/>
            <w:hideMark/>
          </w:tcPr>
          <w:p w14:paraId="212206E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435.040</w:t>
            </w:r>
          </w:p>
        </w:tc>
        <w:tc>
          <w:tcPr>
            <w:tcW w:w="1155" w:type="dxa"/>
            <w:gridSpan w:val="2"/>
            <w:tcBorders>
              <w:top w:val="single" w:sz="2" w:space="0" w:color="auto"/>
              <w:left w:val="nil"/>
              <w:bottom w:val="single" w:sz="2" w:space="0" w:color="auto"/>
              <w:right w:val="nil"/>
            </w:tcBorders>
            <w:vAlign w:val="center"/>
            <w:hideMark/>
          </w:tcPr>
          <w:p w14:paraId="316FEFD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462.935</w:t>
            </w:r>
          </w:p>
        </w:tc>
        <w:tc>
          <w:tcPr>
            <w:tcW w:w="1176" w:type="dxa"/>
            <w:gridSpan w:val="2"/>
            <w:tcBorders>
              <w:top w:val="single" w:sz="2" w:space="0" w:color="auto"/>
              <w:left w:val="nil"/>
              <w:bottom w:val="single" w:sz="2" w:space="0" w:color="auto"/>
              <w:right w:val="nil"/>
            </w:tcBorders>
            <w:vAlign w:val="center"/>
          </w:tcPr>
          <w:p w14:paraId="2E51B53F" w14:textId="77777777" w:rsidR="00614DC4" w:rsidRDefault="00D7154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106</w:t>
            </w:r>
          </w:p>
        </w:tc>
      </w:tr>
      <w:tr w:rsidR="00614DC4" w14:paraId="4ACEB145" w14:textId="77777777" w:rsidTr="00D71544">
        <w:trPr>
          <w:gridAfter w:val="1"/>
          <w:wAfter w:w="49" w:type="dxa"/>
          <w:trHeight w:val="198"/>
        </w:trPr>
        <w:tc>
          <w:tcPr>
            <w:tcW w:w="4919" w:type="dxa"/>
            <w:tcBorders>
              <w:top w:val="single" w:sz="2" w:space="0" w:color="auto"/>
              <w:left w:val="nil"/>
              <w:bottom w:val="single" w:sz="2" w:space="0" w:color="auto"/>
              <w:right w:val="nil"/>
            </w:tcBorders>
            <w:noWrap/>
            <w:vAlign w:val="center"/>
            <w:hideMark/>
          </w:tcPr>
          <w:p w14:paraId="7B92E0EC"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Narrow" w:hAnsi="Arial Narrow"/>
                <w:spacing w:val="6"/>
              </w:rPr>
            </w:pPr>
            <w:r>
              <w:rPr>
                <w:rFonts w:ascii="Arial Narrow" w:hAnsi="Arial Narrow"/>
                <w:spacing w:val="6"/>
              </w:rPr>
              <w:t>Sociedades</w:t>
            </w:r>
          </w:p>
        </w:tc>
        <w:tc>
          <w:tcPr>
            <w:tcW w:w="1539" w:type="dxa"/>
            <w:gridSpan w:val="2"/>
            <w:tcBorders>
              <w:top w:val="single" w:sz="2" w:space="0" w:color="auto"/>
              <w:left w:val="nil"/>
              <w:bottom w:val="single" w:sz="2" w:space="0" w:color="auto"/>
              <w:right w:val="nil"/>
            </w:tcBorders>
            <w:vAlign w:val="center"/>
            <w:hideMark/>
          </w:tcPr>
          <w:p w14:paraId="4CCBB80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105.785</w:t>
            </w:r>
          </w:p>
        </w:tc>
        <w:tc>
          <w:tcPr>
            <w:tcW w:w="1155" w:type="dxa"/>
            <w:gridSpan w:val="2"/>
            <w:tcBorders>
              <w:top w:val="single" w:sz="2" w:space="0" w:color="auto"/>
              <w:left w:val="nil"/>
              <w:bottom w:val="single" w:sz="2" w:space="0" w:color="auto"/>
              <w:right w:val="nil"/>
            </w:tcBorders>
            <w:vAlign w:val="center"/>
            <w:hideMark/>
          </w:tcPr>
          <w:p w14:paraId="3E5F5C1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131.280</w:t>
            </w:r>
          </w:p>
        </w:tc>
        <w:tc>
          <w:tcPr>
            <w:tcW w:w="1176" w:type="dxa"/>
            <w:gridSpan w:val="2"/>
            <w:tcBorders>
              <w:top w:val="single" w:sz="2" w:space="0" w:color="auto"/>
              <w:left w:val="nil"/>
              <w:bottom w:val="single" w:sz="2" w:space="0" w:color="auto"/>
              <w:right w:val="nil"/>
            </w:tcBorders>
            <w:vAlign w:val="center"/>
          </w:tcPr>
          <w:p w14:paraId="6B5C30F2" w14:textId="77777777" w:rsidR="00614DC4" w:rsidRDefault="00D7154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124</w:t>
            </w:r>
          </w:p>
        </w:tc>
      </w:tr>
      <w:tr w:rsidR="00614DC4" w14:paraId="3CD5A5B4" w14:textId="77777777" w:rsidTr="00D71544">
        <w:trPr>
          <w:gridAfter w:val="1"/>
          <w:wAfter w:w="49" w:type="dxa"/>
          <w:trHeight w:val="198"/>
        </w:trPr>
        <w:tc>
          <w:tcPr>
            <w:tcW w:w="4919" w:type="dxa"/>
            <w:tcBorders>
              <w:top w:val="single" w:sz="2" w:space="0" w:color="auto"/>
              <w:left w:val="nil"/>
              <w:bottom w:val="single" w:sz="2" w:space="0" w:color="auto"/>
              <w:right w:val="nil"/>
            </w:tcBorders>
            <w:noWrap/>
            <w:vAlign w:val="center"/>
            <w:hideMark/>
          </w:tcPr>
          <w:p w14:paraId="7673798E"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Narrow" w:hAnsi="Arial Narrow"/>
                <w:spacing w:val="6"/>
              </w:rPr>
            </w:pPr>
            <w:r>
              <w:rPr>
                <w:rFonts w:ascii="Arial Narrow" w:hAnsi="Arial Narrow"/>
                <w:spacing w:val="6"/>
              </w:rPr>
              <w:t>Patrimonio</w:t>
            </w:r>
          </w:p>
        </w:tc>
        <w:tc>
          <w:tcPr>
            <w:tcW w:w="1539" w:type="dxa"/>
            <w:gridSpan w:val="2"/>
            <w:tcBorders>
              <w:top w:val="single" w:sz="2" w:space="0" w:color="auto"/>
              <w:left w:val="nil"/>
              <w:bottom w:val="single" w:sz="2" w:space="0" w:color="auto"/>
              <w:right w:val="nil"/>
            </w:tcBorders>
            <w:vAlign w:val="center"/>
            <w:hideMark/>
          </w:tcPr>
          <w:p w14:paraId="470B467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25.305</w:t>
            </w:r>
          </w:p>
        </w:tc>
        <w:tc>
          <w:tcPr>
            <w:tcW w:w="1155" w:type="dxa"/>
            <w:gridSpan w:val="2"/>
            <w:tcBorders>
              <w:top w:val="single" w:sz="2" w:space="0" w:color="auto"/>
              <w:left w:val="nil"/>
              <w:bottom w:val="single" w:sz="2" w:space="0" w:color="auto"/>
              <w:right w:val="nil"/>
            </w:tcBorders>
            <w:vAlign w:val="center"/>
            <w:hideMark/>
          </w:tcPr>
          <w:p w14:paraId="169AB26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26.855</w:t>
            </w:r>
          </w:p>
        </w:tc>
        <w:tc>
          <w:tcPr>
            <w:tcW w:w="1176" w:type="dxa"/>
            <w:gridSpan w:val="2"/>
            <w:tcBorders>
              <w:top w:val="single" w:sz="2" w:space="0" w:color="auto"/>
              <w:left w:val="nil"/>
              <w:bottom w:val="single" w:sz="2" w:space="0" w:color="auto"/>
              <w:right w:val="nil"/>
            </w:tcBorders>
            <w:vAlign w:val="center"/>
          </w:tcPr>
          <w:p w14:paraId="47B9C55F" w14:textId="77777777" w:rsidR="00614DC4" w:rsidRDefault="00D7154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106</w:t>
            </w:r>
          </w:p>
        </w:tc>
      </w:tr>
      <w:tr w:rsidR="00614DC4" w14:paraId="64B98525" w14:textId="77777777" w:rsidTr="00D71544">
        <w:trPr>
          <w:gridAfter w:val="1"/>
          <w:wAfter w:w="49" w:type="dxa"/>
          <w:trHeight w:val="198"/>
        </w:trPr>
        <w:tc>
          <w:tcPr>
            <w:tcW w:w="4919" w:type="dxa"/>
            <w:tcBorders>
              <w:top w:val="single" w:sz="2" w:space="0" w:color="auto"/>
              <w:left w:val="nil"/>
              <w:bottom w:val="single" w:sz="2" w:space="0" w:color="auto"/>
              <w:right w:val="nil"/>
            </w:tcBorders>
            <w:noWrap/>
            <w:vAlign w:val="center"/>
            <w:hideMark/>
          </w:tcPr>
          <w:p w14:paraId="6B42BC36"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Narrow" w:hAnsi="Arial Narrow"/>
                <w:spacing w:val="6"/>
              </w:rPr>
            </w:pPr>
            <w:r>
              <w:rPr>
                <w:rFonts w:ascii="Arial Narrow" w:hAnsi="Arial Narrow"/>
                <w:spacing w:val="6"/>
              </w:rPr>
              <w:t>Renta de no residentes</w:t>
            </w:r>
          </w:p>
        </w:tc>
        <w:tc>
          <w:tcPr>
            <w:tcW w:w="1539" w:type="dxa"/>
            <w:gridSpan w:val="2"/>
            <w:tcBorders>
              <w:top w:val="single" w:sz="2" w:space="0" w:color="auto"/>
              <w:left w:val="nil"/>
              <w:bottom w:val="single" w:sz="2" w:space="0" w:color="auto"/>
              <w:right w:val="nil"/>
            </w:tcBorders>
            <w:vAlign w:val="center"/>
            <w:hideMark/>
          </w:tcPr>
          <w:p w14:paraId="7A3B4AF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4.599</w:t>
            </w:r>
          </w:p>
        </w:tc>
        <w:tc>
          <w:tcPr>
            <w:tcW w:w="1155" w:type="dxa"/>
            <w:gridSpan w:val="2"/>
            <w:tcBorders>
              <w:top w:val="single" w:sz="2" w:space="0" w:color="auto"/>
              <w:left w:val="nil"/>
              <w:bottom w:val="single" w:sz="2" w:space="0" w:color="auto"/>
              <w:right w:val="nil"/>
            </w:tcBorders>
            <w:vAlign w:val="center"/>
            <w:hideMark/>
          </w:tcPr>
          <w:p w14:paraId="4FB6EBF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-1.270</w:t>
            </w:r>
          </w:p>
        </w:tc>
        <w:tc>
          <w:tcPr>
            <w:tcW w:w="1176" w:type="dxa"/>
            <w:gridSpan w:val="2"/>
            <w:tcBorders>
              <w:top w:val="single" w:sz="2" w:space="0" w:color="auto"/>
              <w:left w:val="nil"/>
              <w:bottom w:val="single" w:sz="2" w:space="0" w:color="auto"/>
              <w:right w:val="nil"/>
            </w:tcBorders>
            <w:vAlign w:val="center"/>
          </w:tcPr>
          <w:p w14:paraId="37878301" w14:textId="77777777" w:rsidR="00614DC4" w:rsidRDefault="00D7154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-28</w:t>
            </w:r>
          </w:p>
        </w:tc>
      </w:tr>
      <w:tr w:rsidR="00614DC4" w14:paraId="394D0390" w14:textId="77777777" w:rsidTr="00D71544">
        <w:trPr>
          <w:gridAfter w:val="1"/>
          <w:wAfter w:w="49" w:type="dxa"/>
          <w:trHeight w:val="198"/>
        </w:trPr>
        <w:tc>
          <w:tcPr>
            <w:tcW w:w="4919" w:type="dxa"/>
            <w:tcBorders>
              <w:top w:val="single" w:sz="2" w:space="0" w:color="auto"/>
              <w:left w:val="nil"/>
              <w:bottom w:val="single" w:sz="2" w:space="0" w:color="auto"/>
              <w:right w:val="nil"/>
            </w:tcBorders>
            <w:noWrap/>
            <w:vAlign w:val="center"/>
            <w:hideMark/>
          </w:tcPr>
          <w:p w14:paraId="3C35B6BB"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Narrow" w:hAnsi="Arial Narrow"/>
                <w:spacing w:val="6"/>
              </w:rPr>
            </w:pPr>
            <w:r>
              <w:rPr>
                <w:rFonts w:ascii="Arial Narrow" w:hAnsi="Arial Narrow"/>
                <w:spacing w:val="6"/>
              </w:rPr>
              <w:t>Sucesiones y donaciones</w:t>
            </w:r>
          </w:p>
        </w:tc>
        <w:tc>
          <w:tcPr>
            <w:tcW w:w="1539" w:type="dxa"/>
            <w:gridSpan w:val="2"/>
            <w:tcBorders>
              <w:top w:val="single" w:sz="2" w:space="0" w:color="auto"/>
              <w:left w:val="nil"/>
              <w:bottom w:val="single" w:sz="2" w:space="0" w:color="auto"/>
              <w:right w:val="nil"/>
            </w:tcBorders>
            <w:vAlign w:val="center"/>
            <w:hideMark/>
          </w:tcPr>
          <w:p w14:paraId="73AFF90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9.663</w:t>
            </w:r>
          </w:p>
        </w:tc>
        <w:tc>
          <w:tcPr>
            <w:tcW w:w="1155" w:type="dxa"/>
            <w:gridSpan w:val="2"/>
            <w:tcBorders>
              <w:top w:val="single" w:sz="2" w:space="0" w:color="auto"/>
              <w:left w:val="nil"/>
              <w:bottom w:val="single" w:sz="2" w:space="0" w:color="auto"/>
              <w:right w:val="nil"/>
            </w:tcBorders>
            <w:vAlign w:val="center"/>
            <w:hideMark/>
          </w:tcPr>
          <w:p w14:paraId="40F24EC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12.255</w:t>
            </w:r>
          </w:p>
        </w:tc>
        <w:tc>
          <w:tcPr>
            <w:tcW w:w="1176" w:type="dxa"/>
            <w:gridSpan w:val="2"/>
            <w:tcBorders>
              <w:top w:val="single" w:sz="2" w:space="0" w:color="auto"/>
              <w:left w:val="nil"/>
              <w:bottom w:val="single" w:sz="2" w:space="0" w:color="auto"/>
              <w:right w:val="nil"/>
            </w:tcBorders>
            <w:vAlign w:val="center"/>
          </w:tcPr>
          <w:p w14:paraId="2AC3EC4D" w14:textId="77777777" w:rsidR="00614DC4" w:rsidRDefault="00D7154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127</w:t>
            </w:r>
          </w:p>
        </w:tc>
      </w:tr>
      <w:tr w:rsidR="00614DC4" w14:paraId="5DE6A0D6" w14:textId="77777777" w:rsidTr="00D71544">
        <w:trPr>
          <w:gridAfter w:val="1"/>
          <w:wAfter w:w="49" w:type="dxa"/>
          <w:trHeight w:val="198"/>
        </w:trPr>
        <w:tc>
          <w:tcPr>
            <w:tcW w:w="4919" w:type="dxa"/>
            <w:tcBorders>
              <w:top w:val="single" w:sz="2" w:space="0" w:color="auto"/>
              <w:left w:val="nil"/>
              <w:bottom w:val="single" w:sz="2" w:space="0" w:color="auto"/>
              <w:right w:val="nil"/>
            </w:tcBorders>
            <w:shd w:val="clear" w:color="auto" w:fill="95B3D7" w:themeFill="accent1" w:themeFillTint="99"/>
            <w:noWrap/>
            <w:vAlign w:val="center"/>
            <w:hideMark/>
          </w:tcPr>
          <w:p w14:paraId="5A8E90FD"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w:hAnsi="Arial" w:cs="Arial"/>
                <w:spacing w:val="6"/>
                <w:sz w:val="18"/>
                <w:szCs w:val="18"/>
              </w:rPr>
            </w:pPr>
            <w:r>
              <w:rPr>
                <w:rFonts w:ascii="Arial" w:hAnsi="Arial" w:cs="Arial"/>
                <w:spacing w:val="6"/>
                <w:sz w:val="18"/>
                <w:szCs w:val="18"/>
              </w:rPr>
              <w:t>1. Impuestos directos</w:t>
            </w:r>
          </w:p>
        </w:tc>
        <w:tc>
          <w:tcPr>
            <w:tcW w:w="1539" w:type="dxa"/>
            <w:gridSpan w:val="2"/>
            <w:tcBorders>
              <w:top w:val="single" w:sz="2" w:space="0" w:color="auto"/>
              <w:left w:val="nil"/>
              <w:bottom w:val="single" w:sz="2" w:space="0" w:color="auto"/>
              <w:right w:val="nil"/>
            </w:tcBorders>
            <w:shd w:val="clear" w:color="auto" w:fill="95B3D7" w:themeFill="accent1" w:themeFillTint="99"/>
            <w:vAlign w:val="center"/>
            <w:hideMark/>
          </w:tcPr>
          <w:p w14:paraId="2A5D2668" w14:textId="77777777" w:rsidR="00614DC4" w:rsidRDefault="00614DC4">
            <w:pPr>
              <w:keepLines/>
              <w:tabs>
                <w:tab w:val="right" w:pos="2835"/>
                <w:tab w:val="right" w:pos="3969"/>
                <w:tab w:val="right" w:pos="5103"/>
                <w:tab w:val="right" w:pos="6237"/>
                <w:tab w:val="right" w:pos="7371"/>
              </w:tabs>
              <w:spacing w:after="0"/>
              <w:ind w:right="-98" w:firstLine="0"/>
              <w:jc w:val="right"/>
              <w:rPr>
                <w:rFonts w:ascii="Arial" w:hAnsi="Arial" w:cs="Arial"/>
                <w:spacing w:val="6"/>
                <w:sz w:val="18"/>
                <w:szCs w:val="18"/>
              </w:rPr>
            </w:pPr>
            <w:r>
              <w:rPr>
                <w:rFonts w:ascii="Arial" w:hAnsi="Arial" w:cs="Arial"/>
                <w:spacing w:val="6"/>
                <w:sz w:val="18"/>
                <w:szCs w:val="18"/>
              </w:rPr>
              <w:t>580.392</w:t>
            </w:r>
          </w:p>
        </w:tc>
        <w:tc>
          <w:tcPr>
            <w:tcW w:w="1155" w:type="dxa"/>
            <w:gridSpan w:val="2"/>
            <w:tcBorders>
              <w:top w:val="single" w:sz="2" w:space="0" w:color="auto"/>
              <w:left w:val="nil"/>
              <w:bottom w:val="single" w:sz="2" w:space="0" w:color="auto"/>
              <w:right w:val="nil"/>
            </w:tcBorders>
            <w:shd w:val="clear" w:color="auto" w:fill="95B3D7" w:themeFill="accent1" w:themeFillTint="99"/>
            <w:vAlign w:val="center"/>
            <w:hideMark/>
          </w:tcPr>
          <w:p w14:paraId="52973E38" w14:textId="77777777" w:rsidR="00614DC4" w:rsidRDefault="00614DC4">
            <w:pPr>
              <w:keepLines/>
              <w:tabs>
                <w:tab w:val="right" w:pos="2835"/>
                <w:tab w:val="right" w:pos="3969"/>
                <w:tab w:val="right" w:pos="5103"/>
                <w:tab w:val="right" w:pos="6237"/>
                <w:tab w:val="right" w:pos="7371"/>
              </w:tabs>
              <w:spacing w:after="0"/>
              <w:ind w:right="-98" w:firstLine="0"/>
              <w:jc w:val="right"/>
              <w:rPr>
                <w:rFonts w:ascii="Arial" w:hAnsi="Arial" w:cs="Arial"/>
                <w:spacing w:val="6"/>
                <w:sz w:val="18"/>
                <w:szCs w:val="18"/>
              </w:rPr>
            </w:pPr>
            <w:r>
              <w:rPr>
                <w:rFonts w:ascii="Arial" w:hAnsi="Arial" w:cs="Arial"/>
                <w:spacing w:val="6"/>
                <w:sz w:val="18"/>
                <w:szCs w:val="18"/>
              </w:rPr>
              <w:t>632.055</w:t>
            </w:r>
          </w:p>
        </w:tc>
        <w:tc>
          <w:tcPr>
            <w:tcW w:w="1176" w:type="dxa"/>
            <w:gridSpan w:val="2"/>
            <w:tcBorders>
              <w:top w:val="single" w:sz="2" w:space="0" w:color="auto"/>
              <w:left w:val="nil"/>
              <w:bottom w:val="single" w:sz="2" w:space="0" w:color="auto"/>
              <w:right w:val="nil"/>
            </w:tcBorders>
            <w:shd w:val="clear" w:color="auto" w:fill="95B3D7" w:themeFill="accent1" w:themeFillTint="99"/>
            <w:vAlign w:val="center"/>
          </w:tcPr>
          <w:p w14:paraId="0F3ACD67" w14:textId="77777777" w:rsidR="00614DC4" w:rsidRDefault="00D7154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109</w:t>
            </w:r>
          </w:p>
        </w:tc>
      </w:tr>
      <w:tr w:rsidR="00614DC4" w14:paraId="59A01DB9" w14:textId="77777777" w:rsidTr="00D71544">
        <w:trPr>
          <w:gridAfter w:val="1"/>
          <w:wAfter w:w="49" w:type="dxa"/>
          <w:trHeight w:val="198"/>
        </w:trPr>
        <w:tc>
          <w:tcPr>
            <w:tcW w:w="4919" w:type="dxa"/>
            <w:tcBorders>
              <w:top w:val="single" w:sz="2" w:space="0" w:color="auto"/>
              <w:left w:val="nil"/>
              <w:bottom w:val="single" w:sz="2" w:space="0" w:color="auto"/>
              <w:right w:val="nil"/>
            </w:tcBorders>
            <w:noWrap/>
            <w:vAlign w:val="center"/>
            <w:hideMark/>
          </w:tcPr>
          <w:p w14:paraId="73B52953"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Narrow" w:hAnsi="Arial Narrow"/>
                <w:spacing w:val="6"/>
              </w:rPr>
            </w:pPr>
            <w:r>
              <w:rPr>
                <w:rFonts w:ascii="Arial Narrow" w:hAnsi="Arial Narrow"/>
                <w:spacing w:val="6"/>
              </w:rPr>
              <w:t>IVA</w:t>
            </w:r>
          </w:p>
        </w:tc>
        <w:tc>
          <w:tcPr>
            <w:tcW w:w="1539" w:type="dxa"/>
            <w:gridSpan w:val="2"/>
            <w:tcBorders>
              <w:top w:val="single" w:sz="2" w:space="0" w:color="auto"/>
              <w:left w:val="nil"/>
              <w:bottom w:val="single" w:sz="2" w:space="0" w:color="auto"/>
              <w:right w:val="nil"/>
            </w:tcBorders>
            <w:vAlign w:val="center"/>
            <w:hideMark/>
          </w:tcPr>
          <w:p w14:paraId="07FF517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778.615</w:t>
            </w:r>
          </w:p>
        </w:tc>
        <w:tc>
          <w:tcPr>
            <w:tcW w:w="1155" w:type="dxa"/>
            <w:gridSpan w:val="2"/>
            <w:tcBorders>
              <w:top w:val="single" w:sz="2" w:space="0" w:color="auto"/>
              <w:left w:val="nil"/>
              <w:bottom w:val="single" w:sz="2" w:space="0" w:color="auto"/>
              <w:right w:val="nil"/>
            </w:tcBorders>
            <w:vAlign w:val="center"/>
            <w:hideMark/>
          </w:tcPr>
          <w:p w14:paraId="68E4DC8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941.971</w:t>
            </w:r>
          </w:p>
        </w:tc>
        <w:tc>
          <w:tcPr>
            <w:tcW w:w="1176" w:type="dxa"/>
            <w:gridSpan w:val="2"/>
            <w:tcBorders>
              <w:top w:val="single" w:sz="2" w:space="0" w:color="auto"/>
              <w:left w:val="nil"/>
              <w:bottom w:val="single" w:sz="2" w:space="0" w:color="auto"/>
              <w:right w:val="nil"/>
            </w:tcBorders>
            <w:vAlign w:val="center"/>
          </w:tcPr>
          <w:p w14:paraId="2EED1DE1" w14:textId="77777777" w:rsidR="00614DC4" w:rsidRDefault="00D7154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121</w:t>
            </w:r>
          </w:p>
        </w:tc>
      </w:tr>
      <w:tr w:rsidR="00614DC4" w14:paraId="5DBEA3FB" w14:textId="77777777" w:rsidTr="00D71544">
        <w:trPr>
          <w:gridAfter w:val="1"/>
          <w:wAfter w:w="49" w:type="dxa"/>
          <w:trHeight w:val="198"/>
        </w:trPr>
        <w:tc>
          <w:tcPr>
            <w:tcW w:w="4919" w:type="dxa"/>
            <w:tcBorders>
              <w:top w:val="single" w:sz="2" w:space="0" w:color="auto"/>
              <w:left w:val="nil"/>
              <w:bottom w:val="single" w:sz="2" w:space="0" w:color="auto"/>
              <w:right w:val="nil"/>
            </w:tcBorders>
            <w:noWrap/>
            <w:vAlign w:val="center"/>
            <w:hideMark/>
          </w:tcPr>
          <w:p w14:paraId="6EA12C01"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Narrow" w:hAnsi="Arial Narrow"/>
                <w:spacing w:val="6"/>
              </w:rPr>
            </w:pPr>
            <w:r>
              <w:rPr>
                <w:rFonts w:ascii="Arial Narrow" w:hAnsi="Arial Narrow"/>
                <w:spacing w:val="6"/>
              </w:rPr>
              <w:t>Impuestos especiales</w:t>
            </w:r>
          </w:p>
        </w:tc>
        <w:tc>
          <w:tcPr>
            <w:tcW w:w="1539" w:type="dxa"/>
            <w:gridSpan w:val="2"/>
            <w:tcBorders>
              <w:top w:val="single" w:sz="2" w:space="0" w:color="auto"/>
              <w:left w:val="nil"/>
              <w:bottom w:val="single" w:sz="2" w:space="0" w:color="auto"/>
              <w:right w:val="nil"/>
            </w:tcBorders>
            <w:vAlign w:val="center"/>
            <w:hideMark/>
          </w:tcPr>
          <w:p w14:paraId="38220E7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97.760</w:t>
            </w:r>
          </w:p>
        </w:tc>
        <w:tc>
          <w:tcPr>
            <w:tcW w:w="1155" w:type="dxa"/>
            <w:gridSpan w:val="2"/>
            <w:tcBorders>
              <w:top w:val="single" w:sz="2" w:space="0" w:color="auto"/>
              <w:left w:val="nil"/>
              <w:bottom w:val="single" w:sz="2" w:space="0" w:color="auto"/>
              <w:right w:val="nil"/>
            </w:tcBorders>
            <w:vAlign w:val="center"/>
            <w:hideMark/>
          </w:tcPr>
          <w:p w14:paraId="0D92891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101.379</w:t>
            </w:r>
          </w:p>
        </w:tc>
        <w:tc>
          <w:tcPr>
            <w:tcW w:w="1176" w:type="dxa"/>
            <w:gridSpan w:val="2"/>
            <w:tcBorders>
              <w:top w:val="single" w:sz="2" w:space="0" w:color="auto"/>
              <w:left w:val="nil"/>
              <w:bottom w:val="single" w:sz="2" w:space="0" w:color="auto"/>
              <w:right w:val="nil"/>
            </w:tcBorders>
            <w:vAlign w:val="center"/>
          </w:tcPr>
          <w:p w14:paraId="49A1C2E5" w14:textId="77777777" w:rsidR="00614DC4" w:rsidRDefault="00D7154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104</w:t>
            </w:r>
          </w:p>
        </w:tc>
      </w:tr>
      <w:tr w:rsidR="00614DC4" w14:paraId="542E3E7B" w14:textId="77777777" w:rsidTr="00D71544">
        <w:trPr>
          <w:gridAfter w:val="1"/>
          <w:wAfter w:w="49" w:type="dxa"/>
          <w:trHeight w:val="198"/>
        </w:trPr>
        <w:tc>
          <w:tcPr>
            <w:tcW w:w="4919" w:type="dxa"/>
            <w:tcBorders>
              <w:top w:val="single" w:sz="2" w:space="0" w:color="auto"/>
              <w:left w:val="nil"/>
              <w:bottom w:val="single" w:sz="2" w:space="0" w:color="auto"/>
              <w:right w:val="nil"/>
            </w:tcBorders>
            <w:noWrap/>
            <w:vAlign w:val="center"/>
            <w:hideMark/>
          </w:tcPr>
          <w:p w14:paraId="75A5B763"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Narrow" w:hAnsi="Arial Narrow"/>
                <w:spacing w:val="6"/>
              </w:rPr>
            </w:pPr>
            <w:r>
              <w:rPr>
                <w:rFonts w:ascii="Arial Narrow" w:hAnsi="Arial Narrow"/>
                <w:spacing w:val="6"/>
              </w:rPr>
              <w:t>Impuesto sobre las primas de seguros</w:t>
            </w:r>
          </w:p>
        </w:tc>
        <w:tc>
          <w:tcPr>
            <w:tcW w:w="1539" w:type="dxa"/>
            <w:gridSpan w:val="2"/>
            <w:tcBorders>
              <w:top w:val="single" w:sz="2" w:space="0" w:color="auto"/>
              <w:left w:val="nil"/>
              <w:bottom w:val="single" w:sz="2" w:space="0" w:color="auto"/>
              <w:right w:val="nil"/>
            </w:tcBorders>
            <w:vAlign w:val="center"/>
            <w:hideMark/>
          </w:tcPr>
          <w:p w14:paraId="71793DA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12.715</w:t>
            </w:r>
          </w:p>
        </w:tc>
        <w:tc>
          <w:tcPr>
            <w:tcW w:w="1155" w:type="dxa"/>
            <w:gridSpan w:val="2"/>
            <w:tcBorders>
              <w:top w:val="single" w:sz="2" w:space="0" w:color="auto"/>
              <w:left w:val="nil"/>
              <w:bottom w:val="single" w:sz="2" w:space="0" w:color="auto"/>
              <w:right w:val="nil"/>
            </w:tcBorders>
            <w:vAlign w:val="center"/>
            <w:hideMark/>
          </w:tcPr>
          <w:p w14:paraId="534051F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11.223</w:t>
            </w:r>
          </w:p>
        </w:tc>
        <w:tc>
          <w:tcPr>
            <w:tcW w:w="1176" w:type="dxa"/>
            <w:gridSpan w:val="2"/>
            <w:tcBorders>
              <w:top w:val="single" w:sz="2" w:space="0" w:color="auto"/>
              <w:left w:val="nil"/>
              <w:bottom w:val="single" w:sz="2" w:space="0" w:color="auto"/>
              <w:right w:val="nil"/>
            </w:tcBorders>
            <w:vAlign w:val="center"/>
          </w:tcPr>
          <w:p w14:paraId="65965B02" w14:textId="77777777" w:rsidR="00614DC4" w:rsidRDefault="00D7154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88</w:t>
            </w:r>
          </w:p>
        </w:tc>
      </w:tr>
      <w:tr w:rsidR="00614DC4" w14:paraId="1C91221D" w14:textId="77777777" w:rsidTr="00D71544">
        <w:trPr>
          <w:gridAfter w:val="1"/>
          <w:wAfter w:w="49" w:type="dxa"/>
          <w:trHeight w:val="198"/>
        </w:trPr>
        <w:tc>
          <w:tcPr>
            <w:tcW w:w="4919" w:type="dxa"/>
            <w:tcBorders>
              <w:top w:val="single" w:sz="2" w:space="0" w:color="auto"/>
              <w:left w:val="nil"/>
              <w:bottom w:val="single" w:sz="4" w:space="0" w:color="auto"/>
              <w:right w:val="nil"/>
            </w:tcBorders>
            <w:noWrap/>
            <w:vAlign w:val="center"/>
            <w:hideMark/>
          </w:tcPr>
          <w:p w14:paraId="0D1FDDF6"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Narrow" w:hAnsi="Arial Narrow"/>
                <w:spacing w:val="6"/>
              </w:rPr>
            </w:pPr>
            <w:r>
              <w:rPr>
                <w:rFonts w:ascii="Arial Narrow" w:hAnsi="Arial Narrow"/>
                <w:spacing w:val="6"/>
              </w:rPr>
              <w:t>Transmisiones patrimoniales y actos jurídicos documentados</w:t>
            </w:r>
          </w:p>
        </w:tc>
        <w:tc>
          <w:tcPr>
            <w:tcW w:w="1539" w:type="dxa"/>
            <w:gridSpan w:val="2"/>
            <w:tcBorders>
              <w:top w:val="single" w:sz="2" w:space="0" w:color="auto"/>
              <w:left w:val="nil"/>
              <w:bottom w:val="single" w:sz="4" w:space="0" w:color="auto"/>
              <w:right w:val="nil"/>
            </w:tcBorders>
            <w:vAlign w:val="center"/>
            <w:hideMark/>
          </w:tcPr>
          <w:p w14:paraId="1A92E1B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7.512</w:t>
            </w:r>
          </w:p>
        </w:tc>
        <w:tc>
          <w:tcPr>
            <w:tcW w:w="1155" w:type="dxa"/>
            <w:gridSpan w:val="2"/>
            <w:tcBorders>
              <w:top w:val="single" w:sz="2" w:space="0" w:color="auto"/>
              <w:left w:val="nil"/>
              <w:bottom w:val="single" w:sz="4" w:space="0" w:color="auto"/>
              <w:right w:val="nil"/>
            </w:tcBorders>
            <w:vAlign w:val="center"/>
            <w:hideMark/>
          </w:tcPr>
          <w:p w14:paraId="0FE9D79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8.377</w:t>
            </w:r>
          </w:p>
        </w:tc>
        <w:tc>
          <w:tcPr>
            <w:tcW w:w="1176" w:type="dxa"/>
            <w:gridSpan w:val="2"/>
            <w:tcBorders>
              <w:top w:val="single" w:sz="2" w:space="0" w:color="auto"/>
              <w:left w:val="nil"/>
              <w:bottom w:val="single" w:sz="4" w:space="0" w:color="auto"/>
              <w:right w:val="nil"/>
            </w:tcBorders>
            <w:vAlign w:val="center"/>
          </w:tcPr>
          <w:p w14:paraId="18FF7DFD" w14:textId="77777777" w:rsidR="00614DC4" w:rsidRDefault="00D7154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112</w:t>
            </w:r>
          </w:p>
        </w:tc>
      </w:tr>
      <w:tr w:rsidR="00614DC4" w14:paraId="6E66460A" w14:textId="77777777" w:rsidTr="00D71544">
        <w:trPr>
          <w:gridAfter w:val="1"/>
          <w:wAfter w:w="49" w:type="dxa"/>
          <w:trHeight w:val="255"/>
        </w:trPr>
        <w:tc>
          <w:tcPr>
            <w:tcW w:w="4919" w:type="dxa"/>
            <w:tcBorders>
              <w:top w:val="single" w:sz="4" w:space="0" w:color="auto"/>
              <w:left w:val="nil"/>
              <w:bottom w:val="single" w:sz="4" w:space="0" w:color="auto"/>
              <w:right w:val="nil"/>
            </w:tcBorders>
            <w:shd w:val="clear" w:color="auto" w:fill="95B3D7" w:themeFill="accent1" w:themeFillTint="99"/>
            <w:noWrap/>
            <w:vAlign w:val="center"/>
            <w:hideMark/>
          </w:tcPr>
          <w:p w14:paraId="06D665CA"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w:hAnsi="Arial" w:cs="Arial"/>
                <w:spacing w:val="6"/>
                <w:sz w:val="18"/>
                <w:szCs w:val="18"/>
              </w:rPr>
            </w:pPr>
            <w:r>
              <w:rPr>
                <w:rFonts w:ascii="Arial" w:hAnsi="Arial" w:cs="Arial"/>
                <w:spacing w:val="6"/>
                <w:sz w:val="18"/>
                <w:szCs w:val="18"/>
              </w:rPr>
              <w:t>2. Impuestos indirectos</w:t>
            </w:r>
          </w:p>
        </w:tc>
        <w:tc>
          <w:tcPr>
            <w:tcW w:w="1539" w:type="dxa"/>
            <w:gridSpan w:val="2"/>
            <w:tcBorders>
              <w:top w:val="single" w:sz="4" w:space="0" w:color="auto"/>
              <w:left w:val="nil"/>
              <w:bottom w:val="single" w:sz="4" w:space="0" w:color="auto"/>
              <w:right w:val="nil"/>
            </w:tcBorders>
            <w:shd w:val="clear" w:color="auto" w:fill="95B3D7" w:themeFill="accent1" w:themeFillTint="99"/>
            <w:vAlign w:val="center"/>
            <w:hideMark/>
          </w:tcPr>
          <w:p w14:paraId="6A0BB326" w14:textId="77777777" w:rsidR="00614DC4" w:rsidRDefault="00614DC4">
            <w:pPr>
              <w:keepLines/>
              <w:tabs>
                <w:tab w:val="right" w:pos="2835"/>
                <w:tab w:val="right" w:pos="3969"/>
                <w:tab w:val="right" w:pos="5103"/>
                <w:tab w:val="right" w:pos="6237"/>
                <w:tab w:val="right" w:pos="7371"/>
              </w:tabs>
              <w:spacing w:after="0"/>
              <w:ind w:right="-78" w:firstLine="0"/>
              <w:jc w:val="right"/>
              <w:rPr>
                <w:rFonts w:ascii="Arial" w:hAnsi="Arial" w:cs="Arial"/>
                <w:spacing w:val="6"/>
                <w:sz w:val="18"/>
                <w:szCs w:val="18"/>
              </w:rPr>
            </w:pPr>
            <w:r>
              <w:rPr>
                <w:rFonts w:ascii="Arial" w:hAnsi="Arial" w:cs="Arial"/>
                <w:spacing w:val="6"/>
                <w:sz w:val="18"/>
                <w:szCs w:val="18"/>
              </w:rPr>
              <w:t>896.602</w:t>
            </w:r>
          </w:p>
        </w:tc>
        <w:tc>
          <w:tcPr>
            <w:tcW w:w="1155" w:type="dxa"/>
            <w:gridSpan w:val="2"/>
            <w:tcBorders>
              <w:top w:val="single" w:sz="4" w:space="0" w:color="auto"/>
              <w:left w:val="nil"/>
              <w:bottom w:val="single" w:sz="4" w:space="0" w:color="auto"/>
              <w:right w:val="nil"/>
            </w:tcBorders>
            <w:shd w:val="clear" w:color="auto" w:fill="95B3D7" w:themeFill="accent1" w:themeFillTint="99"/>
            <w:vAlign w:val="center"/>
            <w:hideMark/>
          </w:tcPr>
          <w:p w14:paraId="5DE49E8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1.062.950</w:t>
            </w:r>
          </w:p>
        </w:tc>
        <w:tc>
          <w:tcPr>
            <w:tcW w:w="1176" w:type="dxa"/>
            <w:gridSpan w:val="2"/>
            <w:tcBorders>
              <w:top w:val="single" w:sz="4" w:space="0" w:color="auto"/>
              <w:left w:val="nil"/>
              <w:bottom w:val="single" w:sz="4" w:space="0" w:color="auto"/>
              <w:right w:val="nil"/>
            </w:tcBorders>
            <w:shd w:val="clear" w:color="auto" w:fill="95B3D7" w:themeFill="accent1" w:themeFillTint="99"/>
            <w:vAlign w:val="center"/>
          </w:tcPr>
          <w:p w14:paraId="26A3A10D" w14:textId="77777777" w:rsidR="00614DC4" w:rsidRDefault="00D7154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119</w:t>
            </w:r>
          </w:p>
        </w:tc>
      </w:tr>
      <w:tr w:rsidR="00614DC4" w14:paraId="787F96A8" w14:textId="77777777" w:rsidTr="00D71544">
        <w:trPr>
          <w:gridAfter w:val="1"/>
          <w:wAfter w:w="49" w:type="dxa"/>
          <w:trHeight w:val="255"/>
        </w:trPr>
        <w:tc>
          <w:tcPr>
            <w:tcW w:w="4919" w:type="dxa"/>
            <w:tcBorders>
              <w:top w:val="single" w:sz="4" w:space="0" w:color="auto"/>
              <w:left w:val="nil"/>
              <w:bottom w:val="single" w:sz="4" w:space="0" w:color="auto"/>
              <w:right w:val="nil"/>
            </w:tcBorders>
            <w:shd w:val="clear" w:color="auto" w:fill="95B3D7" w:themeFill="accent1" w:themeFillTint="99"/>
            <w:noWrap/>
            <w:vAlign w:val="center"/>
            <w:hideMark/>
          </w:tcPr>
          <w:p w14:paraId="6499D110"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w:hAnsi="Arial" w:cs="Arial"/>
                <w:spacing w:val="6"/>
                <w:sz w:val="18"/>
                <w:szCs w:val="18"/>
              </w:rPr>
            </w:pPr>
            <w:r>
              <w:rPr>
                <w:rFonts w:ascii="Arial" w:hAnsi="Arial" w:cs="Arial"/>
                <w:spacing w:val="6"/>
                <w:sz w:val="18"/>
                <w:szCs w:val="18"/>
              </w:rPr>
              <w:t>Total beneficios fiscales</w:t>
            </w:r>
          </w:p>
        </w:tc>
        <w:tc>
          <w:tcPr>
            <w:tcW w:w="1539" w:type="dxa"/>
            <w:gridSpan w:val="2"/>
            <w:tcBorders>
              <w:top w:val="single" w:sz="4" w:space="0" w:color="auto"/>
              <w:left w:val="nil"/>
              <w:bottom w:val="single" w:sz="4" w:space="0" w:color="auto"/>
              <w:right w:val="nil"/>
            </w:tcBorders>
            <w:shd w:val="clear" w:color="auto" w:fill="95B3D7" w:themeFill="accent1" w:themeFillTint="99"/>
            <w:vAlign w:val="center"/>
            <w:hideMark/>
          </w:tcPr>
          <w:p w14:paraId="7BF62E26" w14:textId="77777777" w:rsidR="00614DC4" w:rsidRDefault="00614DC4">
            <w:pPr>
              <w:keepLines/>
              <w:tabs>
                <w:tab w:val="right" w:pos="2835"/>
                <w:tab w:val="right" w:pos="3969"/>
                <w:tab w:val="right" w:pos="5103"/>
                <w:tab w:val="right" w:pos="6237"/>
                <w:tab w:val="right" w:pos="7371"/>
              </w:tabs>
              <w:spacing w:after="0"/>
              <w:ind w:right="-78" w:firstLine="0"/>
              <w:jc w:val="right"/>
              <w:rPr>
                <w:rFonts w:ascii="Arial" w:hAnsi="Arial" w:cs="Arial"/>
                <w:spacing w:val="6"/>
                <w:sz w:val="18"/>
                <w:szCs w:val="18"/>
              </w:rPr>
            </w:pPr>
            <w:r>
              <w:rPr>
                <w:rFonts w:ascii="Arial" w:hAnsi="Arial" w:cs="Arial"/>
                <w:spacing w:val="6"/>
                <w:sz w:val="18"/>
                <w:szCs w:val="18"/>
              </w:rPr>
              <w:t>1.476.994</w:t>
            </w:r>
          </w:p>
        </w:tc>
        <w:tc>
          <w:tcPr>
            <w:tcW w:w="1155" w:type="dxa"/>
            <w:gridSpan w:val="2"/>
            <w:tcBorders>
              <w:top w:val="single" w:sz="4" w:space="0" w:color="auto"/>
              <w:left w:val="nil"/>
              <w:bottom w:val="single" w:sz="4" w:space="0" w:color="auto"/>
              <w:right w:val="nil"/>
            </w:tcBorders>
            <w:shd w:val="clear" w:color="auto" w:fill="95B3D7" w:themeFill="accent1" w:themeFillTint="99"/>
            <w:vAlign w:val="center"/>
            <w:hideMark/>
          </w:tcPr>
          <w:p w14:paraId="2E5551C1"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1.695.005</w:t>
            </w:r>
          </w:p>
        </w:tc>
        <w:tc>
          <w:tcPr>
            <w:tcW w:w="1176" w:type="dxa"/>
            <w:gridSpan w:val="2"/>
            <w:tcBorders>
              <w:top w:val="single" w:sz="4" w:space="0" w:color="auto"/>
              <w:left w:val="nil"/>
              <w:bottom w:val="single" w:sz="4" w:space="0" w:color="auto"/>
              <w:right w:val="nil"/>
            </w:tcBorders>
            <w:shd w:val="clear" w:color="auto" w:fill="95B3D7" w:themeFill="accent1" w:themeFillTint="99"/>
            <w:vAlign w:val="center"/>
          </w:tcPr>
          <w:p w14:paraId="1A2E2CF6" w14:textId="77777777" w:rsidR="00614DC4" w:rsidRDefault="00D7154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115</w:t>
            </w:r>
          </w:p>
        </w:tc>
      </w:tr>
    </w:tbl>
    <w:p w14:paraId="51C39B33" w14:textId="77777777" w:rsidR="00614DC4" w:rsidRDefault="00614DC4" w:rsidP="00614DC4">
      <w:pPr>
        <w:pStyle w:val="texto"/>
        <w:spacing w:before="240"/>
        <w:rPr>
          <w:lang w:val="es-ES"/>
        </w:rPr>
      </w:pPr>
      <w:r>
        <w:rPr>
          <w:lang w:val="es-ES"/>
        </w:rPr>
        <w:lastRenderedPageBreak/>
        <w:t>Los beneficios fiscales de 2022, según la información contenida en la memoria, alcanzan los 1.695 millones, cifra superior a la prevista en un 15 por ciento; en la memoria no se aportan datos sobre los objetivos pretendidos con cada beneficio fiscal ni de su consecución.</w:t>
      </w:r>
    </w:p>
    <w:p w14:paraId="5825CA38" w14:textId="77777777" w:rsidR="00614DC4" w:rsidRDefault="00614DC4" w:rsidP="00614DC4">
      <w:pPr>
        <w:ind w:firstLine="284"/>
        <w:rPr>
          <w:spacing w:val="6"/>
          <w:sz w:val="26"/>
          <w:szCs w:val="24"/>
          <w:lang w:val="es-ES"/>
        </w:rPr>
      </w:pPr>
      <w:bookmarkStart w:id="143" w:name="_Toc418853788"/>
      <w:r>
        <w:rPr>
          <w:spacing w:val="6"/>
          <w:sz w:val="26"/>
          <w:szCs w:val="24"/>
          <w:lang w:val="es-ES"/>
        </w:rPr>
        <w:t xml:space="preserve">Asimismo, como vienen indicando los informes de esta Cámara en los últimos años, es significativo que los beneficios fiscales en el ejercicio 2022 supongan el 29 por ciento de los derechos reconocidos netos que se hubieran tenido si no existieran beneficios fiscales. </w:t>
      </w:r>
    </w:p>
    <w:p w14:paraId="3CCBA641" w14:textId="77777777" w:rsidR="00614DC4" w:rsidRDefault="00614DC4" w:rsidP="00187ED9">
      <w:pPr>
        <w:spacing w:before="120" w:after="120"/>
        <w:ind w:firstLine="284"/>
        <w:rPr>
          <w:rFonts w:ascii="Arial" w:hAnsi="Arial"/>
          <w:i/>
          <w:iCs/>
          <w:color w:val="000000"/>
          <w:spacing w:val="10"/>
          <w:kern w:val="28"/>
          <w:sz w:val="25"/>
          <w:szCs w:val="26"/>
          <w:lang w:val="es-ES"/>
        </w:rPr>
      </w:pPr>
      <w:r>
        <w:rPr>
          <w:rFonts w:ascii="Arial" w:hAnsi="Arial"/>
          <w:i/>
          <w:iCs/>
          <w:color w:val="000000"/>
          <w:spacing w:val="10"/>
          <w:kern w:val="28"/>
          <w:sz w:val="25"/>
          <w:szCs w:val="26"/>
          <w:lang w:val="es-ES"/>
        </w:rPr>
        <w:t xml:space="preserve">Lucha contra el fraude fiscal </w:t>
      </w:r>
    </w:p>
    <w:p w14:paraId="6BB5D245" w14:textId="77777777" w:rsidR="00614DC4" w:rsidRDefault="00614DC4" w:rsidP="00187ED9">
      <w:pPr>
        <w:pStyle w:val="texto"/>
        <w:spacing w:after="120"/>
        <w:rPr>
          <w:lang w:val="es-ES"/>
        </w:rPr>
      </w:pPr>
      <w:r>
        <w:rPr>
          <w:lang w:val="es-ES"/>
        </w:rPr>
        <w:t>De acuerdo con la información proporcionada por la HTN a esta Cámara, la lucha contra el fraude fiscal entre 2011 y 2022 ha devengado los siguientes ingresos:</w:t>
      </w:r>
    </w:p>
    <w:tbl>
      <w:tblPr>
        <w:tblW w:w="0" w:type="dxa"/>
        <w:tblLayout w:type="fixed"/>
        <w:tblCellMar>
          <w:left w:w="70" w:type="dxa"/>
          <w:right w:w="70" w:type="dxa"/>
        </w:tblCellMar>
        <w:tblLook w:val="04A0" w:firstRow="1" w:lastRow="0" w:firstColumn="1" w:lastColumn="0" w:noHBand="0" w:noVBand="1"/>
      </w:tblPr>
      <w:tblGrid>
        <w:gridCol w:w="993"/>
        <w:gridCol w:w="1702"/>
        <w:gridCol w:w="1559"/>
        <w:gridCol w:w="2125"/>
        <w:gridCol w:w="1419"/>
        <w:gridCol w:w="991"/>
      </w:tblGrid>
      <w:tr w:rsidR="00614DC4" w14:paraId="612E7517" w14:textId="77777777" w:rsidTr="00614DC4">
        <w:trPr>
          <w:trHeight w:val="255"/>
        </w:trPr>
        <w:tc>
          <w:tcPr>
            <w:tcW w:w="8789" w:type="dxa"/>
            <w:gridSpan w:val="6"/>
            <w:tcBorders>
              <w:top w:val="nil"/>
              <w:left w:val="nil"/>
              <w:bottom w:val="single" w:sz="4" w:space="0" w:color="auto"/>
              <w:right w:val="nil"/>
            </w:tcBorders>
            <w:noWrap/>
            <w:vAlign w:val="center"/>
            <w:hideMark/>
          </w:tcPr>
          <w:p w14:paraId="395085EC" w14:textId="77777777" w:rsidR="00614DC4" w:rsidRPr="001E6763" w:rsidRDefault="00614DC4">
            <w:pPr>
              <w:spacing w:after="0"/>
              <w:ind w:firstLine="0"/>
              <w:jc w:val="right"/>
              <w:rPr>
                <w:rFonts w:ascii="Arial" w:hAnsi="Arial" w:cs="Arial"/>
                <w:sz w:val="17"/>
                <w:szCs w:val="17"/>
                <w:lang w:val="es-ES" w:eastAsia="es-ES"/>
              </w:rPr>
            </w:pPr>
            <w:r w:rsidRPr="001E6763">
              <w:rPr>
                <w:rFonts w:ascii="Arial" w:hAnsi="Arial" w:cs="Arial"/>
                <w:sz w:val="17"/>
                <w:szCs w:val="17"/>
                <w:lang w:val="es-ES" w:eastAsia="es-ES"/>
              </w:rPr>
              <w:t>(en miles)</w:t>
            </w:r>
          </w:p>
        </w:tc>
      </w:tr>
      <w:tr w:rsidR="00614DC4" w14:paraId="477B1E75" w14:textId="77777777" w:rsidTr="00614DC4">
        <w:trPr>
          <w:trHeight w:val="255"/>
        </w:trPr>
        <w:tc>
          <w:tcPr>
            <w:tcW w:w="993" w:type="dxa"/>
            <w:tcBorders>
              <w:top w:val="single" w:sz="4" w:space="0" w:color="auto"/>
              <w:left w:val="nil"/>
              <w:bottom w:val="single" w:sz="2" w:space="0" w:color="auto"/>
              <w:right w:val="nil"/>
            </w:tcBorders>
            <w:shd w:val="clear" w:color="auto" w:fill="95B3D7" w:themeFill="accent1" w:themeFillTint="99"/>
            <w:vAlign w:val="center"/>
            <w:hideMark/>
          </w:tcPr>
          <w:p w14:paraId="4E4EE2B3"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Cs w:val="18"/>
              </w:rPr>
            </w:pPr>
            <w:r>
              <w:rPr>
                <w:rFonts w:ascii="Arial Narrow" w:hAnsi="Arial Narrow" w:cs="Arial"/>
                <w:spacing w:val="6"/>
                <w:szCs w:val="18"/>
              </w:rPr>
              <w:t>Ejercicio</w:t>
            </w:r>
          </w:p>
        </w:tc>
        <w:tc>
          <w:tcPr>
            <w:tcW w:w="1702" w:type="dxa"/>
            <w:tcBorders>
              <w:top w:val="single" w:sz="4" w:space="0" w:color="auto"/>
              <w:left w:val="nil"/>
              <w:bottom w:val="single" w:sz="2" w:space="0" w:color="auto"/>
              <w:right w:val="nil"/>
            </w:tcBorders>
            <w:shd w:val="clear" w:color="auto" w:fill="95B3D7" w:themeFill="accent1" w:themeFillTint="99"/>
            <w:vAlign w:val="center"/>
            <w:hideMark/>
          </w:tcPr>
          <w:p w14:paraId="435BC3B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Cs w:val="18"/>
              </w:rPr>
            </w:pPr>
            <w:r>
              <w:rPr>
                <w:rFonts w:ascii="Arial Narrow" w:hAnsi="Arial Narrow" w:cs="Arial"/>
                <w:spacing w:val="6"/>
                <w:szCs w:val="18"/>
              </w:rPr>
              <w:t xml:space="preserve">Gestión </w:t>
            </w:r>
            <w:proofErr w:type="spellStart"/>
            <w:r>
              <w:rPr>
                <w:rFonts w:ascii="Arial Narrow" w:hAnsi="Arial Narrow" w:cs="Arial"/>
                <w:spacing w:val="6"/>
                <w:szCs w:val="18"/>
              </w:rPr>
              <w:t>tribut</w:t>
            </w:r>
            <w:proofErr w:type="spellEnd"/>
            <w:r>
              <w:rPr>
                <w:rFonts w:ascii="Arial Narrow" w:hAnsi="Arial Narrow" w:cs="Arial"/>
                <w:spacing w:val="6"/>
                <w:szCs w:val="18"/>
              </w:rPr>
              <w:t>.</w:t>
            </w:r>
          </w:p>
        </w:tc>
        <w:tc>
          <w:tcPr>
            <w:tcW w:w="1559" w:type="dxa"/>
            <w:tcBorders>
              <w:top w:val="single" w:sz="4" w:space="0" w:color="auto"/>
              <w:left w:val="nil"/>
              <w:bottom w:val="single" w:sz="2" w:space="0" w:color="auto"/>
              <w:right w:val="nil"/>
            </w:tcBorders>
            <w:shd w:val="clear" w:color="auto" w:fill="95B3D7" w:themeFill="accent1" w:themeFillTint="99"/>
            <w:vAlign w:val="center"/>
            <w:hideMark/>
          </w:tcPr>
          <w:p w14:paraId="327049C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Cs w:val="18"/>
              </w:rPr>
            </w:pPr>
            <w:r>
              <w:rPr>
                <w:rFonts w:ascii="Arial Narrow" w:hAnsi="Arial Narrow" w:cs="Arial"/>
                <w:spacing w:val="6"/>
                <w:szCs w:val="18"/>
              </w:rPr>
              <w:t>Inspección</w:t>
            </w:r>
          </w:p>
        </w:tc>
        <w:tc>
          <w:tcPr>
            <w:tcW w:w="2125" w:type="dxa"/>
            <w:tcBorders>
              <w:top w:val="single" w:sz="4" w:space="0" w:color="auto"/>
              <w:left w:val="nil"/>
              <w:bottom w:val="single" w:sz="2" w:space="0" w:color="auto"/>
              <w:right w:val="nil"/>
            </w:tcBorders>
            <w:shd w:val="clear" w:color="auto" w:fill="95B3D7" w:themeFill="accent1" w:themeFillTint="99"/>
            <w:vAlign w:val="center"/>
            <w:hideMark/>
          </w:tcPr>
          <w:p w14:paraId="18CA37C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Cs w:val="18"/>
              </w:rPr>
            </w:pPr>
            <w:r>
              <w:rPr>
                <w:rFonts w:ascii="Arial Narrow" w:hAnsi="Arial Narrow" w:cs="Arial"/>
                <w:spacing w:val="6"/>
                <w:szCs w:val="18"/>
              </w:rPr>
              <w:t xml:space="preserve">Otras </w:t>
            </w:r>
            <w:proofErr w:type="spellStart"/>
            <w:r>
              <w:rPr>
                <w:rFonts w:ascii="Arial Narrow" w:hAnsi="Arial Narrow" w:cs="Arial"/>
                <w:spacing w:val="6"/>
                <w:szCs w:val="18"/>
              </w:rPr>
              <w:t>actuac</w:t>
            </w:r>
            <w:proofErr w:type="spellEnd"/>
            <w:r>
              <w:rPr>
                <w:rFonts w:ascii="Arial Narrow" w:hAnsi="Arial Narrow" w:cs="Arial"/>
                <w:spacing w:val="6"/>
                <w:szCs w:val="18"/>
              </w:rPr>
              <w:t>. tributa.*</w:t>
            </w:r>
          </w:p>
        </w:tc>
        <w:tc>
          <w:tcPr>
            <w:tcW w:w="1419" w:type="dxa"/>
            <w:tcBorders>
              <w:top w:val="single" w:sz="4" w:space="0" w:color="auto"/>
              <w:left w:val="nil"/>
              <w:bottom w:val="single" w:sz="2" w:space="0" w:color="auto"/>
              <w:right w:val="nil"/>
            </w:tcBorders>
            <w:shd w:val="clear" w:color="auto" w:fill="95B3D7" w:themeFill="accent1" w:themeFillTint="99"/>
            <w:vAlign w:val="center"/>
            <w:hideMark/>
          </w:tcPr>
          <w:p w14:paraId="20CA656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Cs w:val="18"/>
              </w:rPr>
            </w:pPr>
            <w:r>
              <w:rPr>
                <w:rFonts w:ascii="Arial Narrow" w:hAnsi="Arial Narrow" w:cs="Arial"/>
                <w:spacing w:val="6"/>
                <w:szCs w:val="18"/>
              </w:rPr>
              <w:t>Importe total</w:t>
            </w:r>
          </w:p>
        </w:tc>
        <w:tc>
          <w:tcPr>
            <w:tcW w:w="991" w:type="dxa"/>
            <w:tcBorders>
              <w:top w:val="single" w:sz="4" w:space="0" w:color="auto"/>
              <w:left w:val="nil"/>
              <w:bottom w:val="single" w:sz="2" w:space="0" w:color="auto"/>
              <w:right w:val="nil"/>
            </w:tcBorders>
            <w:shd w:val="clear" w:color="auto" w:fill="95B3D7" w:themeFill="accent1" w:themeFillTint="99"/>
            <w:vAlign w:val="center"/>
            <w:hideMark/>
          </w:tcPr>
          <w:p w14:paraId="0FA1A67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Cs w:val="18"/>
              </w:rPr>
            </w:pPr>
            <w:r>
              <w:rPr>
                <w:rFonts w:ascii="Arial Narrow" w:hAnsi="Arial Narrow" w:cs="Arial"/>
                <w:spacing w:val="6"/>
                <w:szCs w:val="18"/>
              </w:rPr>
              <w:t>Índice</w:t>
            </w:r>
          </w:p>
        </w:tc>
      </w:tr>
      <w:tr w:rsidR="00614DC4" w:rsidRPr="005E1F5C" w14:paraId="4648A37E" w14:textId="77777777" w:rsidTr="00614DC4">
        <w:trPr>
          <w:trHeight w:val="198"/>
        </w:trPr>
        <w:tc>
          <w:tcPr>
            <w:tcW w:w="993" w:type="dxa"/>
            <w:tcBorders>
              <w:top w:val="single" w:sz="2" w:space="0" w:color="auto"/>
              <w:left w:val="nil"/>
              <w:bottom w:val="single" w:sz="2" w:space="0" w:color="auto"/>
              <w:right w:val="nil"/>
            </w:tcBorders>
            <w:noWrap/>
            <w:vAlign w:val="center"/>
            <w:hideMark/>
          </w:tcPr>
          <w:p w14:paraId="594C4D70"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sidRPr="005E1F5C">
              <w:rPr>
                <w:rFonts w:ascii="Arial Narrow" w:hAnsi="Arial Narrow"/>
                <w:spacing w:val="6"/>
              </w:rPr>
              <w:t>2011</w:t>
            </w:r>
          </w:p>
        </w:tc>
        <w:tc>
          <w:tcPr>
            <w:tcW w:w="1702" w:type="dxa"/>
            <w:tcBorders>
              <w:top w:val="single" w:sz="2" w:space="0" w:color="auto"/>
              <w:left w:val="nil"/>
              <w:bottom w:val="single" w:sz="2" w:space="0" w:color="auto"/>
              <w:right w:val="nil"/>
            </w:tcBorders>
            <w:noWrap/>
            <w:vAlign w:val="center"/>
            <w:hideMark/>
          </w:tcPr>
          <w:p w14:paraId="5F43A0D8"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5E1F5C">
              <w:rPr>
                <w:rFonts w:ascii="Arial Narrow" w:hAnsi="Arial Narrow"/>
                <w:spacing w:val="6"/>
              </w:rPr>
              <w:t>52.045</w:t>
            </w:r>
          </w:p>
        </w:tc>
        <w:tc>
          <w:tcPr>
            <w:tcW w:w="1559" w:type="dxa"/>
            <w:tcBorders>
              <w:top w:val="single" w:sz="2" w:space="0" w:color="auto"/>
              <w:left w:val="nil"/>
              <w:bottom w:val="single" w:sz="2" w:space="0" w:color="auto"/>
              <w:right w:val="nil"/>
            </w:tcBorders>
            <w:noWrap/>
            <w:vAlign w:val="center"/>
            <w:hideMark/>
          </w:tcPr>
          <w:p w14:paraId="407E7288"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5E1F5C">
              <w:rPr>
                <w:rFonts w:ascii="Arial Narrow" w:hAnsi="Arial Narrow"/>
                <w:spacing w:val="6"/>
              </w:rPr>
              <w:t>38.808</w:t>
            </w:r>
          </w:p>
        </w:tc>
        <w:tc>
          <w:tcPr>
            <w:tcW w:w="2125" w:type="dxa"/>
            <w:tcBorders>
              <w:top w:val="single" w:sz="2" w:space="0" w:color="auto"/>
              <w:left w:val="nil"/>
              <w:bottom w:val="single" w:sz="2" w:space="0" w:color="auto"/>
              <w:right w:val="nil"/>
            </w:tcBorders>
            <w:vAlign w:val="center"/>
            <w:hideMark/>
          </w:tcPr>
          <w:p w14:paraId="4DFCB31B"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w:t>
            </w:r>
          </w:p>
        </w:tc>
        <w:tc>
          <w:tcPr>
            <w:tcW w:w="1419" w:type="dxa"/>
            <w:tcBorders>
              <w:top w:val="single" w:sz="2" w:space="0" w:color="auto"/>
              <w:left w:val="nil"/>
              <w:bottom w:val="single" w:sz="2" w:space="0" w:color="auto"/>
              <w:right w:val="nil"/>
            </w:tcBorders>
            <w:noWrap/>
            <w:vAlign w:val="center"/>
            <w:hideMark/>
          </w:tcPr>
          <w:p w14:paraId="726FFBA1"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90.853</w:t>
            </w:r>
          </w:p>
        </w:tc>
        <w:tc>
          <w:tcPr>
            <w:tcW w:w="991" w:type="dxa"/>
            <w:tcBorders>
              <w:top w:val="single" w:sz="2" w:space="0" w:color="auto"/>
              <w:left w:val="nil"/>
              <w:bottom w:val="single" w:sz="2" w:space="0" w:color="auto"/>
              <w:right w:val="nil"/>
            </w:tcBorders>
            <w:vAlign w:val="center"/>
            <w:hideMark/>
          </w:tcPr>
          <w:p w14:paraId="4D15541C"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100</w:t>
            </w:r>
          </w:p>
        </w:tc>
      </w:tr>
      <w:tr w:rsidR="00614DC4" w:rsidRPr="005E1F5C" w14:paraId="41616207" w14:textId="77777777" w:rsidTr="00614DC4">
        <w:trPr>
          <w:trHeight w:val="198"/>
        </w:trPr>
        <w:tc>
          <w:tcPr>
            <w:tcW w:w="993" w:type="dxa"/>
            <w:tcBorders>
              <w:top w:val="single" w:sz="2" w:space="0" w:color="auto"/>
              <w:left w:val="nil"/>
              <w:bottom w:val="single" w:sz="2" w:space="0" w:color="auto"/>
              <w:right w:val="nil"/>
            </w:tcBorders>
            <w:noWrap/>
            <w:vAlign w:val="center"/>
            <w:hideMark/>
          </w:tcPr>
          <w:p w14:paraId="6BB4F322"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sidRPr="005E1F5C">
              <w:rPr>
                <w:rFonts w:ascii="Arial Narrow" w:hAnsi="Arial Narrow"/>
                <w:spacing w:val="6"/>
              </w:rPr>
              <w:t>2012</w:t>
            </w:r>
          </w:p>
        </w:tc>
        <w:tc>
          <w:tcPr>
            <w:tcW w:w="1702" w:type="dxa"/>
            <w:tcBorders>
              <w:top w:val="single" w:sz="2" w:space="0" w:color="auto"/>
              <w:left w:val="nil"/>
              <w:bottom w:val="single" w:sz="2" w:space="0" w:color="auto"/>
              <w:right w:val="nil"/>
            </w:tcBorders>
            <w:noWrap/>
            <w:vAlign w:val="center"/>
            <w:hideMark/>
          </w:tcPr>
          <w:p w14:paraId="17E061CE"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5E1F5C">
              <w:rPr>
                <w:rFonts w:ascii="Arial Narrow" w:hAnsi="Arial Narrow"/>
                <w:spacing w:val="6"/>
              </w:rPr>
              <w:t>58.648</w:t>
            </w:r>
          </w:p>
        </w:tc>
        <w:tc>
          <w:tcPr>
            <w:tcW w:w="1559" w:type="dxa"/>
            <w:tcBorders>
              <w:top w:val="single" w:sz="2" w:space="0" w:color="auto"/>
              <w:left w:val="nil"/>
              <w:bottom w:val="single" w:sz="2" w:space="0" w:color="auto"/>
              <w:right w:val="nil"/>
            </w:tcBorders>
            <w:noWrap/>
            <w:vAlign w:val="center"/>
            <w:hideMark/>
          </w:tcPr>
          <w:p w14:paraId="1614D875"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5E1F5C">
              <w:rPr>
                <w:rFonts w:ascii="Arial Narrow" w:hAnsi="Arial Narrow"/>
                <w:spacing w:val="6"/>
              </w:rPr>
              <w:t>69.499</w:t>
            </w:r>
          </w:p>
        </w:tc>
        <w:tc>
          <w:tcPr>
            <w:tcW w:w="2125" w:type="dxa"/>
            <w:tcBorders>
              <w:top w:val="single" w:sz="2" w:space="0" w:color="auto"/>
              <w:left w:val="nil"/>
              <w:bottom w:val="single" w:sz="2" w:space="0" w:color="auto"/>
              <w:right w:val="nil"/>
            </w:tcBorders>
            <w:vAlign w:val="center"/>
            <w:hideMark/>
          </w:tcPr>
          <w:p w14:paraId="38C0B1F5"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w:t>
            </w:r>
          </w:p>
        </w:tc>
        <w:tc>
          <w:tcPr>
            <w:tcW w:w="1419" w:type="dxa"/>
            <w:tcBorders>
              <w:top w:val="single" w:sz="2" w:space="0" w:color="auto"/>
              <w:left w:val="nil"/>
              <w:bottom w:val="single" w:sz="2" w:space="0" w:color="auto"/>
              <w:right w:val="nil"/>
            </w:tcBorders>
            <w:noWrap/>
            <w:vAlign w:val="center"/>
            <w:hideMark/>
          </w:tcPr>
          <w:p w14:paraId="5377D959"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128.147</w:t>
            </w:r>
          </w:p>
        </w:tc>
        <w:tc>
          <w:tcPr>
            <w:tcW w:w="991" w:type="dxa"/>
            <w:tcBorders>
              <w:top w:val="single" w:sz="2" w:space="0" w:color="auto"/>
              <w:left w:val="nil"/>
              <w:bottom w:val="single" w:sz="2" w:space="0" w:color="auto"/>
              <w:right w:val="nil"/>
            </w:tcBorders>
            <w:vAlign w:val="center"/>
            <w:hideMark/>
          </w:tcPr>
          <w:p w14:paraId="37DA00E7"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141</w:t>
            </w:r>
          </w:p>
        </w:tc>
      </w:tr>
      <w:tr w:rsidR="00614DC4" w:rsidRPr="005E1F5C" w14:paraId="3621FA9F" w14:textId="77777777" w:rsidTr="00614DC4">
        <w:trPr>
          <w:trHeight w:val="198"/>
        </w:trPr>
        <w:tc>
          <w:tcPr>
            <w:tcW w:w="993" w:type="dxa"/>
            <w:tcBorders>
              <w:top w:val="single" w:sz="2" w:space="0" w:color="auto"/>
              <w:left w:val="nil"/>
              <w:bottom w:val="single" w:sz="2" w:space="0" w:color="auto"/>
              <w:right w:val="nil"/>
            </w:tcBorders>
            <w:noWrap/>
            <w:vAlign w:val="center"/>
            <w:hideMark/>
          </w:tcPr>
          <w:p w14:paraId="4FFA84A7"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sidRPr="005E1F5C">
              <w:rPr>
                <w:rFonts w:ascii="Arial Narrow" w:hAnsi="Arial Narrow"/>
                <w:spacing w:val="6"/>
              </w:rPr>
              <w:t>2013</w:t>
            </w:r>
          </w:p>
        </w:tc>
        <w:tc>
          <w:tcPr>
            <w:tcW w:w="1702" w:type="dxa"/>
            <w:tcBorders>
              <w:top w:val="single" w:sz="2" w:space="0" w:color="auto"/>
              <w:left w:val="nil"/>
              <w:bottom w:val="single" w:sz="2" w:space="0" w:color="auto"/>
              <w:right w:val="nil"/>
            </w:tcBorders>
            <w:noWrap/>
            <w:vAlign w:val="center"/>
            <w:hideMark/>
          </w:tcPr>
          <w:p w14:paraId="58BFD9E7"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5E1F5C">
              <w:rPr>
                <w:rFonts w:ascii="Arial Narrow" w:hAnsi="Arial Narrow"/>
                <w:spacing w:val="6"/>
              </w:rPr>
              <w:t>57.358</w:t>
            </w:r>
          </w:p>
        </w:tc>
        <w:tc>
          <w:tcPr>
            <w:tcW w:w="1559" w:type="dxa"/>
            <w:tcBorders>
              <w:top w:val="single" w:sz="2" w:space="0" w:color="auto"/>
              <w:left w:val="nil"/>
              <w:bottom w:val="single" w:sz="2" w:space="0" w:color="auto"/>
              <w:right w:val="nil"/>
            </w:tcBorders>
            <w:noWrap/>
            <w:vAlign w:val="center"/>
            <w:hideMark/>
          </w:tcPr>
          <w:p w14:paraId="53174796"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5E1F5C">
              <w:rPr>
                <w:rFonts w:ascii="Arial Narrow" w:hAnsi="Arial Narrow"/>
                <w:spacing w:val="6"/>
              </w:rPr>
              <w:t>37.826</w:t>
            </w:r>
          </w:p>
        </w:tc>
        <w:tc>
          <w:tcPr>
            <w:tcW w:w="2125" w:type="dxa"/>
            <w:tcBorders>
              <w:top w:val="single" w:sz="2" w:space="0" w:color="auto"/>
              <w:left w:val="nil"/>
              <w:bottom w:val="single" w:sz="2" w:space="0" w:color="auto"/>
              <w:right w:val="nil"/>
            </w:tcBorders>
            <w:vAlign w:val="center"/>
            <w:hideMark/>
          </w:tcPr>
          <w:p w14:paraId="3F222912"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w:t>
            </w:r>
          </w:p>
        </w:tc>
        <w:tc>
          <w:tcPr>
            <w:tcW w:w="1419" w:type="dxa"/>
            <w:tcBorders>
              <w:top w:val="single" w:sz="2" w:space="0" w:color="auto"/>
              <w:left w:val="nil"/>
              <w:bottom w:val="single" w:sz="2" w:space="0" w:color="auto"/>
              <w:right w:val="nil"/>
            </w:tcBorders>
            <w:noWrap/>
            <w:vAlign w:val="center"/>
            <w:hideMark/>
          </w:tcPr>
          <w:p w14:paraId="1C8E80BE"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95.184</w:t>
            </w:r>
          </w:p>
        </w:tc>
        <w:tc>
          <w:tcPr>
            <w:tcW w:w="991" w:type="dxa"/>
            <w:tcBorders>
              <w:top w:val="single" w:sz="2" w:space="0" w:color="auto"/>
              <w:left w:val="nil"/>
              <w:bottom w:val="single" w:sz="2" w:space="0" w:color="auto"/>
              <w:right w:val="nil"/>
            </w:tcBorders>
            <w:vAlign w:val="center"/>
            <w:hideMark/>
          </w:tcPr>
          <w:p w14:paraId="21EDAD67"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105</w:t>
            </w:r>
          </w:p>
        </w:tc>
      </w:tr>
      <w:tr w:rsidR="00614DC4" w:rsidRPr="005E1F5C" w14:paraId="6AEDE671" w14:textId="77777777" w:rsidTr="00614DC4">
        <w:trPr>
          <w:trHeight w:val="198"/>
        </w:trPr>
        <w:tc>
          <w:tcPr>
            <w:tcW w:w="993" w:type="dxa"/>
            <w:tcBorders>
              <w:top w:val="single" w:sz="2" w:space="0" w:color="auto"/>
              <w:left w:val="nil"/>
              <w:bottom w:val="single" w:sz="2" w:space="0" w:color="auto"/>
              <w:right w:val="nil"/>
            </w:tcBorders>
            <w:noWrap/>
            <w:vAlign w:val="center"/>
            <w:hideMark/>
          </w:tcPr>
          <w:p w14:paraId="50987410"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sidRPr="005E1F5C">
              <w:rPr>
                <w:rFonts w:ascii="Arial Narrow" w:hAnsi="Arial Narrow"/>
                <w:spacing w:val="6"/>
              </w:rPr>
              <w:t>2014</w:t>
            </w:r>
          </w:p>
        </w:tc>
        <w:tc>
          <w:tcPr>
            <w:tcW w:w="1702" w:type="dxa"/>
            <w:tcBorders>
              <w:top w:val="single" w:sz="2" w:space="0" w:color="auto"/>
              <w:left w:val="nil"/>
              <w:bottom w:val="single" w:sz="2" w:space="0" w:color="auto"/>
              <w:right w:val="nil"/>
            </w:tcBorders>
            <w:noWrap/>
            <w:vAlign w:val="center"/>
            <w:hideMark/>
          </w:tcPr>
          <w:p w14:paraId="03A95C8A"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5E1F5C">
              <w:rPr>
                <w:rFonts w:ascii="Arial Narrow" w:hAnsi="Arial Narrow"/>
                <w:spacing w:val="6"/>
              </w:rPr>
              <w:t>56.137</w:t>
            </w:r>
          </w:p>
        </w:tc>
        <w:tc>
          <w:tcPr>
            <w:tcW w:w="1559" w:type="dxa"/>
            <w:tcBorders>
              <w:top w:val="single" w:sz="2" w:space="0" w:color="auto"/>
              <w:left w:val="nil"/>
              <w:bottom w:val="single" w:sz="2" w:space="0" w:color="auto"/>
              <w:right w:val="nil"/>
            </w:tcBorders>
            <w:noWrap/>
            <w:vAlign w:val="center"/>
            <w:hideMark/>
          </w:tcPr>
          <w:p w14:paraId="134FBBA1"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5E1F5C">
              <w:rPr>
                <w:rFonts w:ascii="Arial Narrow" w:hAnsi="Arial Narrow"/>
                <w:spacing w:val="6"/>
              </w:rPr>
              <w:t>28.681</w:t>
            </w:r>
          </w:p>
        </w:tc>
        <w:tc>
          <w:tcPr>
            <w:tcW w:w="2125" w:type="dxa"/>
            <w:tcBorders>
              <w:top w:val="single" w:sz="2" w:space="0" w:color="auto"/>
              <w:left w:val="nil"/>
              <w:bottom w:val="single" w:sz="2" w:space="0" w:color="auto"/>
              <w:right w:val="nil"/>
            </w:tcBorders>
            <w:vAlign w:val="center"/>
            <w:hideMark/>
          </w:tcPr>
          <w:p w14:paraId="74DDCA61"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w:t>
            </w:r>
          </w:p>
        </w:tc>
        <w:tc>
          <w:tcPr>
            <w:tcW w:w="1419" w:type="dxa"/>
            <w:tcBorders>
              <w:top w:val="single" w:sz="2" w:space="0" w:color="auto"/>
              <w:left w:val="nil"/>
              <w:bottom w:val="single" w:sz="2" w:space="0" w:color="auto"/>
              <w:right w:val="nil"/>
            </w:tcBorders>
            <w:noWrap/>
            <w:vAlign w:val="center"/>
            <w:hideMark/>
          </w:tcPr>
          <w:p w14:paraId="7BA9E299"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84.818</w:t>
            </w:r>
          </w:p>
        </w:tc>
        <w:tc>
          <w:tcPr>
            <w:tcW w:w="991" w:type="dxa"/>
            <w:tcBorders>
              <w:top w:val="single" w:sz="2" w:space="0" w:color="auto"/>
              <w:left w:val="nil"/>
              <w:bottom w:val="single" w:sz="2" w:space="0" w:color="auto"/>
              <w:right w:val="nil"/>
            </w:tcBorders>
            <w:vAlign w:val="center"/>
            <w:hideMark/>
          </w:tcPr>
          <w:p w14:paraId="3F66EF0F"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93</w:t>
            </w:r>
          </w:p>
        </w:tc>
      </w:tr>
      <w:tr w:rsidR="00614DC4" w:rsidRPr="005E1F5C" w14:paraId="2B98B57A" w14:textId="77777777" w:rsidTr="00614DC4">
        <w:trPr>
          <w:trHeight w:val="198"/>
        </w:trPr>
        <w:tc>
          <w:tcPr>
            <w:tcW w:w="993" w:type="dxa"/>
            <w:tcBorders>
              <w:top w:val="single" w:sz="2" w:space="0" w:color="auto"/>
              <w:left w:val="nil"/>
              <w:bottom w:val="single" w:sz="2" w:space="0" w:color="auto"/>
              <w:right w:val="nil"/>
            </w:tcBorders>
            <w:noWrap/>
            <w:vAlign w:val="center"/>
            <w:hideMark/>
          </w:tcPr>
          <w:p w14:paraId="43AE6EA4"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sidRPr="005E1F5C">
              <w:rPr>
                <w:rFonts w:ascii="Arial Narrow" w:hAnsi="Arial Narrow"/>
                <w:spacing w:val="6"/>
              </w:rPr>
              <w:t>2015</w:t>
            </w:r>
          </w:p>
        </w:tc>
        <w:tc>
          <w:tcPr>
            <w:tcW w:w="1702" w:type="dxa"/>
            <w:tcBorders>
              <w:top w:val="single" w:sz="2" w:space="0" w:color="auto"/>
              <w:left w:val="nil"/>
              <w:bottom w:val="single" w:sz="2" w:space="0" w:color="auto"/>
              <w:right w:val="nil"/>
            </w:tcBorders>
            <w:noWrap/>
            <w:vAlign w:val="center"/>
            <w:hideMark/>
          </w:tcPr>
          <w:p w14:paraId="15D77182"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5E1F5C">
              <w:rPr>
                <w:rFonts w:ascii="Arial Narrow" w:hAnsi="Arial Narrow"/>
                <w:spacing w:val="6"/>
              </w:rPr>
              <w:t>50.992</w:t>
            </w:r>
          </w:p>
        </w:tc>
        <w:tc>
          <w:tcPr>
            <w:tcW w:w="1559" w:type="dxa"/>
            <w:tcBorders>
              <w:top w:val="single" w:sz="2" w:space="0" w:color="auto"/>
              <w:left w:val="nil"/>
              <w:bottom w:val="single" w:sz="2" w:space="0" w:color="auto"/>
              <w:right w:val="nil"/>
            </w:tcBorders>
            <w:noWrap/>
            <w:vAlign w:val="center"/>
            <w:hideMark/>
          </w:tcPr>
          <w:p w14:paraId="052A393C"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5E1F5C">
              <w:rPr>
                <w:rFonts w:ascii="Arial Narrow" w:hAnsi="Arial Narrow"/>
                <w:spacing w:val="6"/>
              </w:rPr>
              <w:t>45.610</w:t>
            </w:r>
          </w:p>
        </w:tc>
        <w:tc>
          <w:tcPr>
            <w:tcW w:w="2125" w:type="dxa"/>
            <w:tcBorders>
              <w:top w:val="single" w:sz="2" w:space="0" w:color="auto"/>
              <w:left w:val="nil"/>
              <w:bottom w:val="single" w:sz="2" w:space="0" w:color="auto"/>
              <w:right w:val="nil"/>
            </w:tcBorders>
            <w:vAlign w:val="center"/>
            <w:hideMark/>
          </w:tcPr>
          <w:p w14:paraId="3FE25E55"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8.129</w:t>
            </w:r>
          </w:p>
        </w:tc>
        <w:tc>
          <w:tcPr>
            <w:tcW w:w="1419" w:type="dxa"/>
            <w:tcBorders>
              <w:top w:val="single" w:sz="2" w:space="0" w:color="auto"/>
              <w:left w:val="nil"/>
              <w:bottom w:val="single" w:sz="2" w:space="0" w:color="auto"/>
              <w:right w:val="nil"/>
            </w:tcBorders>
            <w:noWrap/>
            <w:vAlign w:val="center"/>
            <w:hideMark/>
          </w:tcPr>
          <w:p w14:paraId="6A49AACF"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104.731</w:t>
            </w:r>
          </w:p>
        </w:tc>
        <w:tc>
          <w:tcPr>
            <w:tcW w:w="991" w:type="dxa"/>
            <w:tcBorders>
              <w:top w:val="single" w:sz="2" w:space="0" w:color="auto"/>
              <w:left w:val="nil"/>
              <w:bottom w:val="single" w:sz="2" w:space="0" w:color="auto"/>
              <w:right w:val="nil"/>
            </w:tcBorders>
            <w:vAlign w:val="center"/>
            <w:hideMark/>
          </w:tcPr>
          <w:p w14:paraId="272AAF6D"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115</w:t>
            </w:r>
          </w:p>
        </w:tc>
      </w:tr>
      <w:tr w:rsidR="00614DC4" w:rsidRPr="005E1F5C" w14:paraId="7FE0D4E5" w14:textId="77777777" w:rsidTr="00614DC4">
        <w:trPr>
          <w:trHeight w:val="198"/>
        </w:trPr>
        <w:tc>
          <w:tcPr>
            <w:tcW w:w="993" w:type="dxa"/>
            <w:tcBorders>
              <w:top w:val="single" w:sz="2" w:space="0" w:color="auto"/>
              <w:left w:val="nil"/>
              <w:bottom w:val="single" w:sz="2" w:space="0" w:color="auto"/>
              <w:right w:val="nil"/>
            </w:tcBorders>
            <w:noWrap/>
            <w:vAlign w:val="center"/>
            <w:hideMark/>
          </w:tcPr>
          <w:p w14:paraId="1C76CABC"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sidRPr="005E1F5C">
              <w:rPr>
                <w:rFonts w:ascii="Arial Narrow" w:hAnsi="Arial Narrow"/>
                <w:spacing w:val="6"/>
              </w:rPr>
              <w:t>2016</w:t>
            </w:r>
          </w:p>
        </w:tc>
        <w:tc>
          <w:tcPr>
            <w:tcW w:w="1702" w:type="dxa"/>
            <w:tcBorders>
              <w:top w:val="single" w:sz="2" w:space="0" w:color="auto"/>
              <w:left w:val="nil"/>
              <w:bottom w:val="single" w:sz="2" w:space="0" w:color="auto"/>
              <w:right w:val="nil"/>
            </w:tcBorders>
            <w:noWrap/>
            <w:vAlign w:val="center"/>
            <w:hideMark/>
          </w:tcPr>
          <w:p w14:paraId="144C57BB"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5E1F5C">
              <w:rPr>
                <w:rFonts w:ascii="Arial Narrow" w:hAnsi="Arial Narrow"/>
                <w:spacing w:val="6"/>
              </w:rPr>
              <w:t>58.774</w:t>
            </w:r>
          </w:p>
        </w:tc>
        <w:tc>
          <w:tcPr>
            <w:tcW w:w="1559" w:type="dxa"/>
            <w:tcBorders>
              <w:top w:val="single" w:sz="2" w:space="0" w:color="auto"/>
              <w:left w:val="nil"/>
              <w:bottom w:val="single" w:sz="2" w:space="0" w:color="auto"/>
              <w:right w:val="nil"/>
            </w:tcBorders>
            <w:noWrap/>
            <w:vAlign w:val="center"/>
            <w:hideMark/>
          </w:tcPr>
          <w:p w14:paraId="4FCE54B5"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5E1F5C">
              <w:rPr>
                <w:rFonts w:ascii="Arial Narrow" w:hAnsi="Arial Narrow"/>
                <w:spacing w:val="6"/>
              </w:rPr>
              <w:t>46.142</w:t>
            </w:r>
          </w:p>
        </w:tc>
        <w:tc>
          <w:tcPr>
            <w:tcW w:w="2125" w:type="dxa"/>
            <w:tcBorders>
              <w:top w:val="single" w:sz="2" w:space="0" w:color="auto"/>
              <w:left w:val="nil"/>
              <w:bottom w:val="single" w:sz="2" w:space="0" w:color="auto"/>
              <w:right w:val="nil"/>
            </w:tcBorders>
            <w:vAlign w:val="center"/>
            <w:hideMark/>
          </w:tcPr>
          <w:p w14:paraId="3994914D"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19.363</w:t>
            </w:r>
          </w:p>
        </w:tc>
        <w:tc>
          <w:tcPr>
            <w:tcW w:w="1419" w:type="dxa"/>
            <w:tcBorders>
              <w:top w:val="single" w:sz="2" w:space="0" w:color="auto"/>
              <w:left w:val="nil"/>
              <w:bottom w:val="single" w:sz="2" w:space="0" w:color="auto"/>
              <w:right w:val="nil"/>
            </w:tcBorders>
            <w:noWrap/>
            <w:vAlign w:val="center"/>
            <w:hideMark/>
          </w:tcPr>
          <w:p w14:paraId="1396FFE2"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124.279</w:t>
            </w:r>
          </w:p>
        </w:tc>
        <w:tc>
          <w:tcPr>
            <w:tcW w:w="991" w:type="dxa"/>
            <w:tcBorders>
              <w:top w:val="single" w:sz="2" w:space="0" w:color="auto"/>
              <w:left w:val="nil"/>
              <w:bottom w:val="single" w:sz="2" w:space="0" w:color="auto"/>
              <w:right w:val="nil"/>
            </w:tcBorders>
            <w:vAlign w:val="center"/>
            <w:hideMark/>
          </w:tcPr>
          <w:p w14:paraId="22E32A77"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137</w:t>
            </w:r>
          </w:p>
        </w:tc>
      </w:tr>
      <w:tr w:rsidR="00614DC4" w:rsidRPr="005E1F5C" w14:paraId="052FE3FB" w14:textId="77777777" w:rsidTr="00614DC4">
        <w:trPr>
          <w:trHeight w:val="198"/>
        </w:trPr>
        <w:tc>
          <w:tcPr>
            <w:tcW w:w="993" w:type="dxa"/>
            <w:tcBorders>
              <w:top w:val="single" w:sz="2" w:space="0" w:color="auto"/>
              <w:left w:val="nil"/>
              <w:bottom w:val="single" w:sz="2" w:space="0" w:color="auto"/>
              <w:right w:val="nil"/>
            </w:tcBorders>
            <w:noWrap/>
            <w:vAlign w:val="center"/>
            <w:hideMark/>
          </w:tcPr>
          <w:p w14:paraId="6F5441D6"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sidRPr="005E1F5C">
              <w:rPr>
                <w:rFonts w:ascii="Arial Narrow" w:hAnsi="Arial Narrow"/>
                <w:spacing w:val="6"/>
              </w:rPr>
              <w:t>2017</w:t>
            </w:r>
          </w:p>
        </w:tc>
        <w:tc>
          <w:tcPr>
            <w:tcW w:w="1702" w:type="dxa"/>
            <w:tcBorders>
              <w:top w:val="single" w:sz="2" w:space="0" w:color="auto"/>
              <w:left w:val="nil"/>
              <w:bottom w:val="single" w:sz="2" w:space="0" w:color="auto"/>
              <w:right w:val="nil"/>
            </w:tcBorders>
            <w:noWrap/>
            <w:vAlign w:val="center"/>
            <w:hideMark/>
          </w:tcPr>
          <w:p w14:paraId="0E6E9745"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5E1F5C">
              <w:rPr>
                <w:rFonts w:ascii="Arial Narrow" w:hAnsi="Arial Narrow"/>
                <w:spacing w:val="6"/>
              </w:rPr>
              <w:t>94.408</w:t>
            </w:r>
          </w:p>
        </w:tc>
        <w:tc>
          <w:tcPr>
            <w:tcW w:w="1559" w:type="dxa"/>
            <w:tcBorders>
              <w:top w:val="single" w:sz="2" w:space="0" w:color="auto"/>
              <w:left w:val="nil"/>
              <w:bottom w:val="single" w:sz="2" w:space="0" w:color="auto"/>
              <w:right w:val="nil"/>
            </w:tcBorders>
            <w:noWrap/>
            <w:vAlign w:val="center"/>
            <w:hideMark/>
          </w:tcPr>
          <w:p w14:paraId="43ADF487"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5E1F5C">
              <w:rPr>
                <w:rFonts w:ascii="Arial Narrow" w:hAnsi="Arial Narrow"/>
                <w:spacing w:val="6"/>
              </w:rPr>
              <w:t>33.586</w:t>
            </w:r>
          </w:p>
        </w:tc>
        <w:tc>
          <w:tcPr>
            <w:tcW w:w="2125" w:type="dxa"/>
            <w:tcBorders>
              <w:top w:val="single" w:sz="2" w:space="0" w:color="auto"/>
              <w:left w:val="nil"/>
              <w:bottom w:val="single" w:sz="2" w:space="0" w:color="auto"/>
              <w:right w:val="nil"/>
            </w:tcBorders>
            <w:vAlign w:val="center"/>
            <w:hideMark/>
          </w:tcPr>
          <w:p w14:paraId="038ABD4F"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20.984</w:t>
            </w:r>
          </w:p>
        </w:tc>
        <w:tc>
          <w:tcPr>
            <w:tcW w:w="1419" w:type="dxa"/>
            <w:tcBorders>
              <w:top w:val="single" w:sz="2" w:space="0" w:color="auto"/>
              <w:left w:val="nil"/>
              <w:bottom w:val="single" w:sz="2" w:space="0" w:color="auto"/>
              <w:right w:val="nil"/>
            </w:tcBorders>
            <w:noWrap/>
            <w:vAlign w:val="center"/>
            <w:hideMark/>
          </w:tcPr>
          <w:p w14:paraId="7C8D2024"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148.978</w:t>
            </w:r>
          </w:p>
        </w:tc>
        <w:tc>
          <w:tcPr>
            <w:tcW w:w="991" w:type="dxa"/>
            <w:tcBorders>
              <w:top w:val="single" w:sz="2" w:space="0" w:color="auto"/>
              <w:left w:val="nil"/>
              <w:bottom w:val="single" w:sz="2" w:space="0" w:color="auto"/>
              <w:right w:val="nil"/>
            </w:tcBorders>
            <w:vAlign w:val="center"/>
            <w:hideMark/>
          </w:tcPr>
          <w:p w14:paraId="4D16F7DE"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164</w:t>
            </w:r>
          </w:p>
        </w:tc>
      </w:tr>
      <w:tr w:rsidR="00614DC4" w:rsidRPr="005E1F5C" w14:paraId="5B0D28F8" w14:textId="77777777" w:rsidTr="00614DC4">
        <w:trPr>
          <w:trHeight w:hRule="exact" w:val="198"/>
        </w:trPr>
        <w:tc>
          <w:tcPr>
            <w:tcW w:w="993" w:type="dxa"/>
            <w:tcBorders>
              <w:top w:val="single" w:sz="2" w:space="0" w:color="auto"/>
              <w:left w:val="nil"/>
              <w:bottom w:val="single" w:sz="2" w:space="0" w:color="auto"/>
              <w:right w:val="nil"/>
            </w:tcBorders>
            <w:noWrap/>
            <w:vAlign w:val="center"/>
            <w:hideMark/>
          </w:tcPr>
          <w:p w14:paraId="1949CFFB"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sidRPr="005E1F5C">
              <w:rPr>
                <w:rFonts w:ascii="Arial Narrow" w:hAnsi="Arial Narrow"/>
                <w:spacing w:val="6"/>
              </w:rPr>
              <w:t>2018</w:t>
            </w:r>
          </w:p>
        </w:tc>
        <w:tc>
          <w:tcPr>
            <w:tcW w:w="1702" w:type="dxa"/>
            <w:tcBorders>
              <w:top w:val="single" w:sz="2" w:space="0" w:color="auto"/>
              <w:left w:val="nil"/>
              <w:bottom w:val="single" w:sz="2" w:space="0" w:color="auto"/>
              <w:right w:val="nil"/>
            </w:tcBorders>
            <w:noWrap/>
            <w:vAlign w:val="center"/>
            <w:hideMark/>
          </w:tcPr>
          <w:p w14:paraId="3FBC81B6"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5E1F5C">
              <w:rPr>
                <w:rFonts w:ascii="Arial Narrow" w:hAnsi="Arial Narrow"/>
                <w:spacing w:val="6"/>
              </w:rPr>
              <w:t>88.961</w:t>
            </w:r>
          </w:p>
        </w:tc>
        <w:tc>
          <w:tcPr>
            <w:tcW w:w="1559" w:type="dxa"/>
            <w:tcBorders>
              <w:top w:val="single" w:sz="2" w:space="0" w:color="auto"/>
              <w:left w:val="nil"/>
              <w:bottom w:val="single" w:sz="2" w:space="0" w:color="auto"/>
              <w:right w:val="nil"/>
            </w:tcBorders>
            <w:noWrap/>
            <w:vAlign w:val="center"/>
            <w:hideMark/>
          </w:tcPr>
          <w:p w14:paraId="3DC8FF6E"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5E1F5C">
              <w:rPr>
                <w:rFonts w:ascii="Arial Narrow" w:hAnsi="Arial Narrow"/>
                <w:spacing w:val="6"/>
              </w:rPr>
              <w:t>53.993</w:t>
            </w:r>
          </w:p>
        </w:tc>
        <w:tc>
          <w:tcPr>
            <w:tcW w:w="2125" w:type="dxa"/>
            <w:tcBorders>
              <w:top w:val="single" w:sz="2" w:space="0" w:color="auto"/>
              <w:left w:val="nil"/>
              <w:bottom w:val="single" w:sz="2" w:space="0" w:color="auto"/>
              <w:right w:val="nil"/>
            </w:tcBorders>
            <w:vAlign w:val="center"/>
            <w:hideMark/>
          </w:tcPr>
          <w:p w14:paraId="62FBF068"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27.154</w:t>
            </w:r>
          </w:p>
        </w:tc>
        <w:tc>
          <w:tcPr>
            <w:tcW w:w="1419" w:type="dxa"/>
            <w:tcBorders>
              <w:top w:val="single" w:sz="2" w:space="0" w:color="auto"/>
              <w:left w:val="nil"/>
              <w:bottom w:val="single" w:sz="2" w:space="0" w:color="auto"/>
              <w:right w:val="nil"/>
            </w:tcBorders>
            <w:noWrap/>
            <w:vAlign w:val="center"/>
            <w:hideMark/>
          </w:tcPr>
          <w:p w14:paraId="7642B0A0"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170.108</w:t>
            </w:r>
          </w:p>
        </w:tc>
        <w:tc>
          <w:tcPr>
            <w:tcW w:w="991" w:type="dxa"/>
            <w:tcBorders>
              <w:top w:val="single" w:sz="2" w:space="0" w:color="auto"/>
              <w:left w:val="nil"/>
              <w:bottom w:val="single" w:sz="2" w:space="0" w:color="auto"/>
              <w:right w:val="nil"/>
            </w:tcBorders>
            <w:vAlign w:val="center"/>
            <w:hideMark/>
          </w:tcPr>
          <w:p w14:paraId="777EEB13"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187</w:t>
            </w:r>
          </w:p>
        </w:tc>
      </w:tr>
      <w:tr w:rsidR="00614DC4" w:rsidRPr="005E1F5C" w14:paraId="0AD8BA84" w14:textId="77777777" w:rsidTr="00614DC4">
        <w:trPr>
          <w:trHeight w:hRule="exact" w:val="198"/>
        </w:trPr>
        <w:tc>
          <w:tcPr>
            <w:tcW w:w="993" w:type="dxa"/>
            <w:tcBorders>
              <w:top w:val="single" w:sz="2" w:space="0" w:color="auto"/>
              <w:left w:val="nil"/>
              <w:bottom w:val="single" w:sz="2" w:space="0" w:color="auto"/>
              <w:right w:val="nil"/>
            </w:tcBorders>
            <w:noWrap/>
            <w:vAlign w:val="center"/>
            <w:hideMark/>
          </w:tcPr>
          <w:p w14:paraId="22E98FAE"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sidRPr="005E1F5C">
              <w:rPr>
                <w:rFonts w:ascii="Arial Narrow" w:hAnsi="Arial Narrow"/>
                <w:spacing w:val="6"/>
              </w:rPr>
              <w:t>2019</w:t>
            </w:r>
          </w:p>
        </w:tc>
        <w:tc>
          <w:tcPr>
            <w:tcW w:w="1702" w:type="dxa"/>
            <w:tcBorders>
              <w:top w:val="single" w:sz="2" w:space="0" w:color="auto"/>
              <w:left w:val="nil"/>
              <w:bottom w:val="single" w:sz="2" w:space="0" w:color="auto"/>
              <w:right w:val="nil"/>
            </w:tcBorders>
            <w:noWrap/>
            <w:vAlign w:val="center"/>
            <w:hideMark/>
          </w:tcPr>
          <w:p w14:paraId="7539DB07"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5E1F5C">
              <w:rPr>
                <w:rFonts w:ascii="Arial Narrow" w:hAnsi="Arial Narrow"/>
                <w:spacing w:val="6"/>
              </w:rPr>
              <w:t>93.514</w:t>
            </w:r>
          </w:p>
        </w:tc>
        <w:tc>
          <w:tcPr>
            <w:tcW w:w="1559" w:type="dxa"/>
            <w:tcBorders>
              <w:top w:val="single" w:sz="2" w:space="0" w:color="auto"/>
              <w:left w:val="nil"/>
              <w:bottom w:val="single" w:sz="2" w:space="0" w:color="auto"/>
              <w:right w:val="nil"/>
            </w:tcBorders>
            <w:noWrap/>
            <w:vAlign w:val="center"/>
            <w:hideMark/>
          </w:tcPr>
          <w:p w14:paraId="47948D0F"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5E1F5C">
              <w:rPr>
                <w:rFonts w:ascii="Arial Narrow" w:hAnsi="Arial Narrow"/>
                <w:spacing w:val="6"/>
              </w:rPr>
              <w:t>38.536</w:t>
            </w:r>
          </w:p>
        </w:tc>
        <w:tc>
          <w:tcPr>
            <w:tcW w:w="2125" w:type="dxa"/>
            <w:tcBorders>
              <w:top w:val="single" w:sz="2" w:space="0" w:color="auto"/>
              <w:left w:val="nil"/>
              <w:bottom w:val="single" w:sz="2" w:space="0" w:color="auto"/>
              <w:right w:val="nil"/>
            </w:tcBorders>
            <w:vAlign w:val="center"/>
            <w:hideMark/>
          </w:tcPr>
          <w:p w14:paraId="28F4597C"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23.487</w:t>
            </w:r>
          </w:p>
        </w:tc>
        <w:tc>
          <w:tcPr>
            <w:tcW w:w="1419" w:type="dxa"/>
            <w:tcBorders>
              <w:top w:val="single" w:sz="2" w:space="0" w:color="auto"/>
              <w:left w:val="nil"/>
              <w:bottom w:val="single" w:sz="2" w:space="0" w:color="auto"/>
              <w:right w:val="nil"/>
            </w:tcBorders>
            <w:noWrap/>
            <w:vAlign w:val="center"/>
            <w:hideMark/>
          </w:tcPr>
          <w:p w14:paraId="4119A624"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155.537</w:t>
            </w:r>
          </w:p>
        </w:tc>
        <w:tc>
          <w:tcPr>
            <w:tcW w:w="991" w:type="dxa"/>
            <w:tcBorders>
              <w:top w:val="single" w:sz="2" w:space="0" w:color="auto"/>
              <w:left w:val="nil"/>
              <w:bottom w:val="single" w:sz="2" w:space="0" w:color="auto"/>
              <w:right w:val="nil"/>
            </w:tcBorders>
            <w:vAlign w:val="center"/>
            <w:hideMark/>
          </w:tcPr>
          <w:p w14:paraId="1007807B"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171</w:t>
            </w:r>
          </w:p>
        </w:tc>
      </w:tr>
      <w:tr w:rsidR="00614DC4" w:rsidRPr="005E1F5C" w14:paraId="0826A9C8" w14:textId="77777777" w:rsidTr="00614DC4">
        <w:trPr>
          <w:trHeight w:hRule="exact" w:val="198"/>
        </w:trPr>
        <w:tc>
          <w:tcPr>
            <w:tcW w:w="993" w:type="dxa"/>
            <w:tcBorders>
              <w:top w:val="single" w:sz="2" w:space="0" w:color="auto"/>
              <w:left w:val="nil"/>
              <w:bottom w:val="single" w:sz="2" w:space="0" w:color="auto"/>
              <w:right w:val="nil"/>
            </w:tcBorders>
            <w:noWrap/>
            <w:vAlign w:val="center"/>
            <w:hideMark/>
          </w:tcPr>
          <w:p w14:paraId="37780689"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sidRPr="005E1F5C">
              <w:rPr>
                <w:rFonts w:ascii="Arial Narrow" w:hAnsi="Arial Narrow"/>
                <w:spacing w:val="6"/>
              </w:rPr>
              <w:t>2020</w:t>
            </w:r>
          </w:p>
        </w:tc>
        <w:tc>
          <w:tcPr>
            <w:tcW w:w="1702" w:type="dxa"/>
            <w:tcBorders>
              <w:top w:val="single" w:sz="2" w:space="0" w:color="auto"/>
              <w:left w:val="nil"/>
              <w:bottom w:val="single" w:sz="2" w:space="0" w:color="auto"/>
              <w:right w:val="nil"/>
            </w:tcBorders>
            <w:noWrap/>
            <w:vAlign w:val="center"/>
            <w:hideMark/>
          </w:tcPr>
          <w:p w14:paraId="129F9289"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5E1F5C">
              <w:rPr>
                <w:rFonts w:ascii="Arial Narrow" w:hAnsi="Arial Narrow"/>
                <w:spacing w:val="6"/>
              </w:rPr>
              <w:t>56.782</w:t>
            </w:r>
          </w:p>
        </w:tc>
        <w:tc>
          <w:tcPr>
            <w:tcW w:w="1559" w:type="dxa"/>
            <w:tcBorders>
              <w:top w:val="single" w:sz="2" w:space="0" w:color="auto"/>
              <w:left w:val="nil"/>
              <w:bottom w:val="single" w:sz="2" w:space="0" w:color="auto"/>
              <w:right w:val="nil"/>
            </w:tcBorders>
            <w:noWrap/>
            <w:vAlign w:val="center"/>
            <w:hideMark/>
          </w:tcPr>
          <w:p w14:paraId="0EC5404E"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5E1F5C">
              <w:rPr>
                <w:rFonts w:ascii="Arial Narrow" w:hAnsi="Arial Narrow"/>
                <w:spacing w:val="6"/>
              </w:rPr>
              <w:t>27.154</w:t>
            </w:r>
          </w:p>
        </w:tc>
        <w:tc>
          <w:tcPr>
            <w:tcW w:w="2125" w:type="dxa"/>
            <w:tcBorders>
              <w:top w:val="single" w:sz="2" w:space="0" w:color="auto"/>
              <w:left w:val="nil"/>
              <w:bottom w:val="single" w:sz="2" w:space="0" w:color="auto"/>
              <w:right w:val="nil"/>
            </w:tcBorders>
            <w:vAlign w:val="center"/>
            <w:hideMark/>
          </w:tcPr>
          <w:p w14:paraId="40409C18"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74.380</w:t>
            </w:r>
          </w:p>
        </w:tc>
        <w:tc>
          <w:tcPr>
            <w:tcW w:w="1419" w:type="dxa"/>
            <w:tcBorders>
              <w:top w:val="single" w:sz="2" w:space="0" w:color="auto"/>
              <w:left w:val="nil"/>
              <w:bottom w:val="single" w:sz="2" w:space="0" w:color="auto"/>
              <w:right w:val="nil"/>
            </w:tcBorders>
            <w:noWrap/>
            <w:vAlign w:val="center"/>
            <w:hideMark/>
          </w:tcPr>
          <w:p w14:paraId="09B1218F"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158.316</w:t>
            </w:r>
          </w:p>
        </w:tc>
        <w:tc>
          <w:tcPr>
            <w:tcW w:w="991" w:type="dxa"/>
            <w:tcBorders>
              <w:top w:val="single" w:sz="2" w:space="0" w:color="auto"/>
              <w:left w:val="nil"/>
              <w:bottom w:val="single" w:sz="2" w:space="0" w:color="auto"/>
              <w:right w:val="nil"/>
            </w:tcBorders>
            <w:vAlign w:val="center"/>
            <w:hideMark/>
          </w:tcPr>
          <w:p w14:paraId="6B612072"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174</w:t>
            </w:r>
          </w:p>
        </w:tc>
      </w:tr>
      <w:tr w:rsidR="00614DC4" w:rsidRPr="005E1F5C" w14:paraId="3B90DBAC" w14:textId="77777777" w:rsidTr="00614DC4">
        <w:trPr>
          <w:trHeight w:hRule="exact" w:val="198"/>
        </w:trPr>
        <w:tc>
          <w:tcPr>
            <w:tcW w:w="993" w:type="dxa"/>
            <w:tcBorders>
              <w:top w:val="single" w:sz="2" w:space="0" w:color="auto"/>
              <w:left w:val="nil"/>
              <w:bottom w:val="single" w:sz="2" w:space="0" w:color="auto"/>
              <w:right w:val="nil"/>
            </w:tcBorders>
            <w:noWrap/>
            <w:vAlign w:val="center"/>
            <w:hideMark/>
          </w:tcPr>
          <w:p w14:paraId="4E4C1494"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rPr>
            </w:pPr>
            <w:r w:rsidRPr="005E1F5C">
              <w:rPr>
                <w:rFonts w:ascii="Arial Narrow" w:hAnsi="Arial Narrow" w:cs="Arial"/>
                <w:spacing w:val="6"/>
              </w:rPr>
              <w:t>2021</w:t>
            </w:r>
          </w:p>
        </w:tc>
        <w:tc>
          <w:tcPr>
            <w:tcW w:w="1702" w:type="dxa"/>
            <w:tcBorders>
              <w:top w:val="single" w:sz="2" w:space="0" w:color="auto"/>
              <w:left w:val="nil"/>
              <w:bottom w:val="single" w:sz="2" w:space="0" w:color="auto"/>
              <w:right w:val="nil"/>
            </w:tcBorders>
            <w:noWrap/>
            <w:vAlign w:val="center"/>
            <w:hideMark/>
          </w:tcPr>
          <w:p w14:paraId="57BE5113"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5E1F5C">
              <w:rPr>
                <w:rFonts w:ascii="Arial Narrow" w:hAnsi="Arial Narrow"/>
                <w:spacing w:val="6"/>
              </w:rPr>
              <w:t>55.447</w:t>
            </w:r>
          </w:p>
        </w:tc>
        <w:tc>
          <w:tcPr>
            <w:tcW w:w="1559" w:type="dxa"/>
            <w:tcBorders>
              <w:top w:val="single" w:sz="2" w:space="0" w:color="auto"/>
              <w:left w:val="nil"/>
              <w:bottom w:val="single" w:sz="2" w:space="0" w:color="auto"/>
              <w:right w:val="nil"/>
            </w:tcBorders>
            <w:noWrap/>
            <w:vAlign w:val="center"/>
            <w:hideMark/>
          </w:tcPr>
          <w:p w14:paraId="3B39218A"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5E1F5C">
              <w:rPr>
                <w:rFonts w:ascii="Arial Narrow" w:hAnsi="Arial Narrow"/>
                <w:spacing w:val="6"/>
              </w:rPr>
              <w:t>53.375</w:t>
            </w:r>
          </w:p>
        </w:tc>
        <w:tc>
          <w:tcPr>
            <w:tcW w:w="2125" w:type="dxa"/>
            <w:tcBorders>
              <w:top w:val="single" w:sz="2" w:space="0" w:color="auto"/>
              <w:left w:val="nil"/>
              <w:bottom w:val="single" w:sz="2" w:space="0" w:color="auto"/>
              <w:right w:val="nil"/>
            </w:tcBorders>
            <w:vAlign w:val="center"/>
            <w:hideMark/>
          </w:tcPr>
          <w:p w14:paraId="19C88A98"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11.480</w:t>
            </w:r>
          </w:p>
        </w:tc>
        <w:tc>
          <w:tcPr>
            <w:tcW w:w="1419" w:type="dxa"/>
            <w:tcBorders>
              <w:top w:val="single" w:sz="2" w:space="0" w:color="auto"/>
              <w:left w:val="nil"/>
              <w:bottom w:val="single" w:sz="2" w:space="0" w:color="auto"/>
              <w:right w:val="nil"/>
            </w:tcBorders>
            <w:noWrap/>
            <w:vAlign w:val="center"/>
            <w:hideMark/>
          </w:tcPr>
          <w:p w14:paraId="3D79AC6E"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120.302</w:t>
            </w:r>
          </w:p>
        </w:tc>
        <w:tc>
          <w:tcPr>
            <w:tcW w:w="991" w:type="dxa"/>
            <w:tcBorders>
              <w:top w:val="single" w:sz="2" w:space="0" w:color="auto"/>
              <w:left w:val="nil"/>
              <w:bottom w:val="single" w:sz="2" w:space="0" w:color="auto"/>
              <w:right w:val="nil"/>
            </w:tcBorders>
            <w:vAlign w:val="center"/>
            <w:hideMark/>
          </w:tcPr>
          <w:p w14:paraId="7FD8CF2D"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132</w:t>
            </w:r>
          </w:p>
        </w:tc>
      </w:tr>
      <w:tr w:rsidR="00614DC4" w:rsidRPr="005E1F5C" w14:paraId="30120395" w14:textId="77777777" w:rsidTr="005E1F5C">
        <w:trPr>
          <w:trHeight w:hRule="exact" w:val="200"/>
        </w:trPr>
        <w:tc>
          <w:tcPr>
            <w:tcW w:w="993" w:type="dxa"/>
            <w:tcBorders>
              <w:top w:val="single" w:sz="2" w:space="0" w:color="auto"/>
              <w:left w:val="nil"/>
              <w:bottom w:val="single" w:sz="4" w:space="0" w:color="auto"/>
              <w:right w:val="nil"/>
            </w:tcBorders>
            <w:noWrap/>
            <w:vAlign w:val="center"/>
            <w:hideMark/>
          </w:tcPr>
          <w:p w14:paraId="3F4825BC"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rPr>
            </w:pPr>
            <w:r w:rsidRPr="005E1F5C">
              <w:rPr>
                <w:rFonts w:ascii="Arial Narrow" w:hAnsi="Arial Narrow" w:cs="Arial"/>
                <w:spacing w:val="6"/>
              </w:rPr>
              <w:t>2022</w:t>
            </w:r>
          </w:p>
        </w:tc>
        <w:tc>
          <w:tcPr>
            <w:tcW w:w="1702" w:type="dxa"/>
            <w:tcBorders>
              <w:top w:val="single" w:sz="2" w:space="0" w:color="auto"/>
              <w:left w:val="nil"/>
              <w:bottom w:val="single" w:sz="4" w:space="0" w:color="auto"/>
              <w:right w:val="nil"/>
            </w:tcBorders>
            <w:noWrap/>
            <w:vAlign w:val="center"/>
            <w:hideMark/>
          </w:tcPr>
          <w:p w14:paraId="4DDC6561"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spacing w:val="6"/>
              </w:rPr>
              <w:t>69.864</w:t>
            </w:r>
          </w:p>
        </w:tc>
        <w:tc>
          <w:tcPr>
            <w:tcW w:w="1559" w:type="dxa"/>
            <w:tcBorders>
              <w:top w:val="single" w:sz="2" w:space="0" w:color="auto"/>
              <w:left w:val="nil"/>
              <w:bottom w:val="single" w:sz="4" w:space="0" w:color="auto"/>
              <w:right w:val="nil"/>
            </w:tcBorders>
            <w:noWrap/>
            <w:vAlign w:val="center"/>
            <w:hideMark/>
          </w:tcPr>
          <w:p w14:paraId="1B2A0A0A"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33.098</w:t>
            </w:r>
          </w:p>
        </w:tc>
        <w:tc>
          <w:tcPr>
            <w:tcW w:w="2125" w:type="dxa"/>
            <w:tcBorders>
              <w:top w:val="single" w:sz="2" w:space="0" w:color="auto"/>
              <w:left w:val="nil"/>
              <w:bottom w:val="single" w:sz="4" w:space="0" w:color="auto"/>
              <w:right w:val="nil"/>
            </w:tcBorders>
            <w:vAlign w:val="center"/>
            <w:hideMark/>
          </w:tcPr>
          <w:p w14:paraId="36CFE645"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74.394</w:t>
            </w:r>
          </w:p>
        </w:tc>
        <w:tc>
          <w:tcPr>
            <w:tcW w:w="1419" w:type="dxa"/>
            <w:tcBorders>
              <w:top w:val="single" w:sz="2" w:space="0" w:color="auto"/>
              <w:left w:val="nil"/>
              <w:bottom w:val="single" w:sz="4" w:space="0" w:color="auto"/>
              <w:right w:val="nil"/>
            </w:tcBorders>
            <w:noWrap/>
            <w:vAlign w:val="center"/>
            <w:hideMark/>
          </w:tcPr>
          <w:p w14:paraId="60C1A73A"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177.356</w:t>
            </w:r>
          </w:p>
        </w:tc>
        <w:tc>
          <w:tcPr>
            <w:tcW w:w="991" w:type="dxa"/>
            <w:tcBorders>
              <w:top w:val="single" w:sz="2" w:space="0" w:color="auto"/>
              <w:left w:val="nil"/>
              <w:bottom w:val="single" w:sz="4" w:space="0" w:color="auto"/>
              <w:right w:val="nil"/>
            </w:tcBorders>
            <w:vAlign w:val="center"/>
            <w:hideMark/>
          </w:tcPr>
          <w:p w14:paraId="003944D3"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sidRPr="005E1F5C">
              <w:rPr>
                <w:rFonts w:ascii="Arial Narrow" w:hAnsi="Arial Narrow" w:cs="Arial"/>
                <w:spacing w:val="6"/>
              </w:rPr>
              <w:t>195</w:t>
            </w:r>
          </w:p>
        </w:tc>
      </w:tr>
    </w:tbl>
    <w:p w14:paraId="3E20360F" w14:textId="77777777" w:rsidR="00614DC4" w:rsidRDefault="00614DC4" w:rsidP="00614DC4">
      <w:pPr>
        <w:keepLines/>
        <w:spacing w:before="60" w:after="0"/>
        <w:ind w:firstLine="0"/>
        <w:rPr>
          <w:rFonts w:ascii="Arial" w:hAnsi="Arial" w:cs="Arial"/>
          <w:spacing w:val="6"/>
          <w:sz w:val="16"/>
          <w:szCs w:val="16"/>
        </w:rPr>
      </w:pPr>
      <w:r>
        <w:rPr>
          <w:rFonts w:ascii="Arial" w:hAnsi="Arial" w:cs="Arial"/>
          <w:spacing w:val="6"/>
          <w:sz w:val="16"/>
          <w:szCs w:val="16"/>
        </w:rPr>
        <w:t xml:space="preserve">* En 2015 comienza el recuento de otras actuaciones tributarias. </w:t>
      </w:r>
    </w:p>
    <w:p w14:paraId="74C6B7E3" w14:textId="77777777" w:rsidR="00040B15" w:rsidRDefault="00614DC4" w:rsidP="00D71544">
      <w:pPr>
        <w:pStyle w:val="texto"/>
        <w:spacing w:before="240"/>
        <w:rPr>
          <w:lang w:val="es-ES"/>
        </w:rPr>
      </w:pPr>
      <w:r>
        <w:rPr>
          <w:lang w:val="es-ES"/>
        </w:rPr>
        <w:t>Los ingresos devengados por la lucha contra el fraude fiscal han oscilado significativamente alcanzando su menor valor en 2014. Sin embargo, desde esa fecha se han incrementado, y en 2022 ascienden a 177,36 millones, cantidad que es superior a la de 2021 en un 47 por ciento</w:t>
      </w:r>
      <w:r w:rsidRPr="00A06A4B">
        <w:rPr>
          <w:lang w:val="es-ES"/>
        </w:rPr>
        <w:t>.</w:t>
      </w:r>
    </w:p>
    <w:p w14:paraId="06896286" w14:textId="77777777" w:rsidR="00040B15" w:rsidRDefault="00040B15">
      <w:pPr>
        <w:spacing w:after="0"/>
        <w:ind w:firstLine="0"/>
        <w:jc w:val="left"/>
        <w:rPr>
          <w:spacing w:val="6"/>
          <w:sz w:val="26"/>
          <w:szCs w:val="24"/>
          <w:lang w:val="es-ES"/>
        </w:rPr>
      </w:pPr>
      <w:r>
        <w:rPr>
          <w:lang w:val="es-ES"/>
        </w:rPr>
        <w:br w:type="page"/>
      </w:r>
    </w:p>
    <w:p w14:paraId="5F956740" w14:textId="77777777" w:rsidR="00614DC4" w:rsidRDefault="00614DC4" w:rsidP="00F30AE0">
      <w:pPr>
        <w:pStyle w:val="texto"/>
        <w:spacing w:after="120"/>
        <w:rPr>
          <w:lang w:val="es-ES"/>
        </w:rPr>
      </w:pPr>
      <w:r>
        <w:rPr>
          <w:lang w:val="es-ES"/>
        </w:rPr>
        <w:lastRenderedPageBreak/>
        <w:t>En el siguiente cuadro comparamos, con un mayor detalle, las actuaciones contra el fraude de los ejercicios 2021 y 2022, según la información contenida en la memoria de la HFN:</w:t>
      </w:r>
    </w:p>
    <w:tbl>
      <w:tblPr>
        <w:tblW w:w="8838" w:type="dxa"/>
        <w:tblLayout w:type="fixed"/>
        <w:tblCellMar>
          <w:left w:w="70" w:type="dxa"/>
          <w:right w:w="70" w:type="dxa"/>
        </w:tblCellMar>
        <w:tblLook w:val="04A0" w:firstRow="1" w:lastRow="0" w:firstColumn="1" w:lastColumn="0" w:noHBand="0" w:noVBand="1"/>
      </w:tblPr>
      <w:tblGrid>
        <w:gridCol w:w="3277"/>
        <w:gridCol w:w="18"/>
        <w:gridCol w:w="1546"/>
        <w:gridCol w:w="27"/>
        <w:gridCol w:w="1233"/>
        <w:gridCol w:w="34"/>
        <w:gridCol w:w="1520"/>
        <w:gridCol w:w="274"/>
        <w:gridCol w:w="860"/>
        <w:gridCol w:w="49"/>
      </w:tblGrid>
      <w:tr w:rsidR="00614DC4" w14:paraId="7A2246D8" w14:textId="77777777" w:rsidTr="00D71544">
        <w:trPr>
          <w:gridAfter w:val="1"/>
          <w:wAfter w:w="49" w:type="dxa"/>
          <w:trHeight w:val="255"/>
        </w:trPr>
        <w:tc>
          <w:tcPr>
            <w:tcW w:w="8789" w:type="dxa"/>
            <w:gridSpan w:val="9"/>
            <w:tcBorders>
              <w:top w:val="nil"/>
              <w:left w:val="nil"/>
              <w:bottom w:val="single" w:sz="4" w:space="0" w:color="auto"/>
              <w:right w:val="nil"/>
            </w:tcBorders>
            <w:noWrap/>
            <w:vAlign w:val="center"/>
            <w:hideMark/>
          </w:tcPr>
          <w:p w14:paraId="01A6E16A" w14:textId="77777777" w:rsidR="00614DC4" w:rsidRDefault="00614DC4">
            <w:pPr>
              <w:spacing w:after="0"/>
              <w:ind w:firstLine="0"/>
              <w:jc w:val="right"/>
              <w:rPr>
                <w:rFonts w:ascii="Arial" w:hAnsi="Arial" w:cs="Arial"/>
                <w:sz w:val="18"/>
                <w:szCs w:val="18"/>
                <w:lang w:val="es-ES" w:eastAsia="es-ES"/>
              </w:rPr>
            </w:pPr>
            <w:r>
              <w:rPr>
                <w:rFonts w:ascii="Arial" w:hAnsi="Arial" w:cs="Arial"/>
                <w:sz w:val="18"/>
                <w:szCs w:val="18"/>
                <w:lang w:val="es-ES" w:eastAsia="es-ES"/>
              </w:rPr>
              <w:t>(en miles)</w:t>
            </w:r>
          </w:p>
        </w:tc>
      </w:tr>
      <w:tr w:rsidR="00614DC4" w14:paraId="47D0DBD1" w14:textId="77777777" w:rsidTr="00D71544">
        <w:trPr>
          <w:trHeight w:val="255"/>
        </w:trPr>
        <w:tc>
          <w:tcPr>
            <w:tcW w:w="3295" w:type="dxa"/>
            <w:gridSpan w:val="2"/>
            <w:tcBorders>
              <w:top w:val="single" w:sz="4" w:space="0" w:color="auto"/>
              <w:left w:val="nil"/>
              <w:bottom w:val="single" w:sz="4" w:space="0" w:color="auto"/>
              <w:right w:val="nil"/>
            </w:tcBorders>
            <w:shd w:val="clear" w:color="auto" w:fill="8DB3E2"/>
            <w:noWrap/>
            <w:vAlign w:val="center"/>
            <w:hideMark/>
          </w:tcPr>
          <w:p w14:paraId="1004B42D"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Lucha contra el fraude fiscal</w:t>
            </w:r>
          </w:p>
        </w:tc>
        <w:tc>
          <w:tcPr>
            <w:tcW w:w="2840" w:type="dxa"/>
            <w:gridSpan w:val="4"/>
            <w:tcBorders>
              <w:top w:val="single" w:sz="4" w:space="0" w:color="auto"/>
              <w:left w:val="nil"/>
              <w:bottom w:val="single" w:sz="4" w:space="0" w:color="auto"/>
              <w:right w:val="nil"/>
            </w:tcBorders>
            <w:shd w:val="clear" w:color="auto" w:fill="8DB3E2"/>
            <w:vAlign w:val="center"/>
            <w:hideMark/>
          </w:tcPr>
          <w:p w14:paraId="1F80C9FD" w14:textId="77777777" w:rsidR="00614DC4" w:rsidRDefault="00614DC4">
            <w:pPr>
              <w:keepLines/>
              <w:tabs>
                <w:tab w:val="right" w:pos="2564"/>
                <w:tab w:val="right" w:pos="3969"/>
                <w:tab w:val="right" w:pos="5103"/>
                <w:tab w:val="right" w:pos="6237"/>
                <w:tab w:val="right" w:pos="7371"/>
              </w:tabs>
              <w:spacing w:after="0"/>
              <w:ind w:right="-82" w:firstLine="0"/>
              <w:jc w:val="center"/>
              <w:rPr>
                <w:rFonts w:ascii="Arial" w:hAnsi="Arial" w:cs="Arial"/>
                <w:spacing w:val="6"/>
                <w:sz w:val="18"/>
                <w:szCs w:val="18"/>
              </w:rPr>
            </w:pPr>
            <w:r>
              <w:rPr>
                <w:rFonts w:ascii="Arial" w:hAnsi="Arial" w:cs="Arial"/>
                <w:spacing w:val="6"/>
                <w:sz w:val="18"/>
                <w:szCs w:val="18"/>
              </w:rPr>
              <w:t>2021</w:t>
            </w:r>
          </w:p>
        </w:tc>
        <w:tc>
          <w:tcPr>
            <w:tcW w:w="2703" w:type="dxa"/>
            <w:gridSpan w:val="4"/>
            <w:tcBorders>
              <w:top w:val="single" w:sz="4" w:space="0" w:color="auto"/>
              <w:left w:val="nil"/>
              <w:bottom w:val="single" w:sz="4" w:space="0" w:color="auto"/>
              <w:right w:val="nil"/>
            </w:tcBorders>
            <w:shd w:val="clear" w:color="auto" w:fill="8DB3E2"/>
            <w:vAlign w:val="center"/>
            <w:hideMark/>
          </w:tcPr>
          <w:p w14:paraId="2AD1A5C2" w14:textId="77777777" w:rsidR="00614DC4" w:rsidRDefault="00614DC4">
            <w:pPr>
              <w:keepLines/>
              <w:tabs>
                <w:tab w:val="right" w:pos="2835"/>
                <w:tab w:val="right" w:pos="3969"/>
                <w:tab w:val="right" w:pos="5103"/>
                <w:tab w:val="right" w:pos="6237"/>
                <w:tab w:val="right" w:pos="7371"/>
              </w:tabs>
              <w:spacing w:after="0"/>
              <w:ind w:left="658" w:firstLine="0"/>
              <w:jc w:val="center"/>
              <w:rPr>
                <w:rFonts w:ascii="Arial" w:hAnsi="Arial" w:cs="Arial"/>
                <w:spacing w:val="6"/>
                <w:sz w:val="18"/>
                <w:szCs w:val="18"/>
              </w:rPr>
            </w:pPr>
            <w:r>
              <w:rPr>
                <w:rFonts w:ascii="Arial" w:hAnsi="Arial" w:cs="Arial"/>
                <w:spacing w:val="6"/>
                <w:sz w:val="18"/>
                <w:szCs w:val="18"/>
              </w:rPr>
              <w:t>2022</w:t>
            </w:r>
          </w:p>
        </w:tc>
      </w:tr>
      <w:tr w:rsidR="00614DC4" w14:paraId="4FF2EA5D" w14:textId="77777777" w:rsidTr="00884996">
        <w:trPr>
          <w:gridAfter w:val="1"/>
          <w:wAfter w:w="49" w:type="dxa"/>
          <w:trHeight w:val="198"/>
        </w:trPr>
        <w:tc>
          <w:tcPr>
            <w:tcW w:w="3277" w:type="dxa"/>
            <w:tcBorders>
              <w:top w:val="single" w:sz="2" w:space="0" w:color="auto"/>
              <w:left w:val="nil"/>
              <w:bottom w:val="single" w:sz="2" w:space="0" w:color="auto"/>
              <w:right w:val="nil"/>
            </w:tcBorders>
            <w:shd w:val="clear" w:color="auto" w:fill="95B3D7" w:themeFill="accent1" w:themeFillTint="99"/>
            <w:vAlign w:val="center"/>
            <w:hideMark/>
          </w:tcPr>
          <w:p w14:paraId="328DC0AF"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Gestión Tributaria</w:t>
            </w:r>
          </w:p>
        </w:tc>
        <w:tc>
          <w:tcPr>
            <w:tcW w:w="1564" w:type="dxa"/>
            <w:gridSpan w:val="2"/>
            <w:tcBorders>
              <w:top w:val="single" w:sz="2" w:space="0" w:color="auto"/>
              <w:left w:val="nil"/>
              <w:bottom w:val="single" w:sz="2" w:space="0" w:color="auto"/>
              <w:right w:val="nil"/>
            </w:tcBorders>
            <w:shd w:val="clear" w:color="auto" w:fill="95B3D7" w:themeFill="accent1" w:themeFillTint="99"/>
            <w:vAlign w:val="center"/>
            <w:hideMark/>
          </w:tcPr>
          <w:p w14:paraId="0325D8AA"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proofErr w:type="spellStart"/>
            <w:r>
              <w:rPr>
                <w:rFonts w:ascii="Arial" w:hAnsi="Arial" w:cs="Arial"/>
                <w:spacing w:val="6"/>
                <w:sz w:val="18"/>
                <w:szCs w:val="18"/>
              </w:rPr>
              <w:t>Nº</w:t>
            </w:r>
            <w:proofErr w:type="spellEnd"/>
            <w:r>
              <w:rPr>
                <w:rFonts w:ascii="Arial" w:hAnsi="Arial" w:cs="Arial"/>
                <w:spacing w:val="6"/>
                <w:sz w:val="18"/>
                <w:szCs w:val="18"/>
              </w:rPr>
              <w:t xml:space="preserve"> liquidaciones</w:t>
            </w:r>
          </w:p>
        </w:tc>
        <w:tc>
          <w:tcPr>
            <w:tcW w:w="1260" w:type="dxa"/>
            <w:gridSpan w:val="2"/>
            <w:tcBorders>
              <w:top w:val="single" w:sz="2" w:space="0" w:color="auto"/>
              <w:left w:val="nil"/>
              <w:bottom w:val="single" w:sz="2" w:space="0" w:color="auto"/>
              <w:right w:val="nil"/>
            </w:tcBorders>
            <w:shd w:val="clear" w:color="auto" w:fill="95B3D7" w:themeFill="accent1" w:themeFillTint="99"/>
            <w:vAlign w:val="center"/>
            <w:hideMark/>
          </w:tcPr>
          <w:p w14:paraId="5DF5922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Importe</w:t>
            </w:r>
          </w:p>
        </w:tc>
        <w:tc>
          <w:tcPr>
            <w:tcW w:w="1554" w:type="dxa"/>
            <w:gridSpan w:val="2"/>
            <w:tcBorders>
              <w:top w:val="single" w:sz="2" w:space="0" w:color="auto"/>
              <w:left w:val="nil"/>
              <w:bottom w:val="single" w:sz="2" w:space="0" w:color="auto"/>
              <w:right w:val="nil"/>
            </w:tcBorders>
            <w:shd w:val="clear" w:color="auto" w:fill="95B3D7" w:themeFill="accent1" w:themeFillTint="99"/>
            <w:vAlign w:val="center"/>
            <w:hideMark/>
          </w:tcPr>
          <w:p w14:paraId="30F3C17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proofErr w:type="spellStart"/>
            <w:r>
              <w:rPr>
                <w:rFonts w:ascii="Arial" w:hAnsi="Arial" w:cs="Arial"/>
                <w:spacing w:val="6"/>
                <w:sz w:val="18"/>
                <w:szCs w:val="18"/>
              </w:rPr>
              <w:t>Nº</w:t>
            </w:r>
            <w:proofErr w:type="spellEnd"/>
            <w:r>
              <w:rPr>
                <w:rFonts w:ascii="Arial" w:hAnsi="Arial" w:cs="Arial"/>
                <w:spacing w:val="6"/>
                <w:sz w:val="18"/>
                <w:szCs w:val="18"/>
              </w:rPr>
              <w:t xml:space="preserve"> liquidaciones</w:t>
            </w:r>
          </w:p>
        </w:tc>
        <w:tc>
          <w:tcPr>
            <w:tcW w:w="1134" w:type="dxa"/>
            <w:gridSpan w:val="2"/>
            <w:tcBorders>
              <w:top w:val="single" w:sz="2" w:space="0" w:color="auto"/>
              <w:left w:val="nil"/>
              <w:bottom w:val="single" w:sz="2" w:space="0" w:color="auto"/>
              <w:right w:val="nil"/>
            </w:tcBorders>
            <w:shd w:val="clear" w:color="auto" w:fill="95B3D7" w:themeFill="accent1" w:themeFillTint="99"/>
            <w:vAlign w:val="center"/>
            <w:hideMark/>
          </w:tcPr>
          <w:p w14:paraId="125131DF"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Importe</w:t>
            </w:r>
          </w:p>
        </w:tc>
      </w:tr>
      <w:tr w:rsidR="00614DC4" w14:paraId="179B5523"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3515CE06"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IVA</w:t>
            </w:r>
          </w:p>
        </w:tc>
        <w:tc>
          <w:tcPr>
            <w:tcW w:w="1564" w:type="dxa"/>
            <w:gridSpan w:val="2"/>
            <w:tcBorders>
              <w:top w:val="single" w:sz="2" w:space="0" w:color="auto"/>
              <w:left w:val="nil"/>
              <w:bottom w:val="single" w:sz="2" w:space="0" w:color="auto"/>
              <w:right w:val="nil"/>
            </w:tcBorders>
            <w:noWrap/>
            <w:vAlign w:val="center"/>
            <w:hideMark/>
          </w:tcPr>
          <w:p w14:paraId="208D86A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5.196</w:t>
            </w:r>
          </w:p>
        </w:tc>
        <w:tc>
          <w:tcPr>
            <w:tcW w:w="1260" w:type="dxa"/>
            <w:gridSpan w:val="2"/>
            <w:tcBorders>
              <w:top w:val="single" w:sz="2" w:space="0" w:color="auto"/>
              <w:left w:val="nil"/>
              <w:bottom w:val="single" w:sz="2" w:space="0" w:color="auto"/>
              <w:right w:val="nil"/>
            </w:tcBorders>
            <w:noWrap/>
            <w:vAlign w:val="center"/>
            <w:hideMark/>
          </w:tcPr>
          <w:p w14:paraId="7073C9F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8.174</w:t>
            </w:r>
          </w:p>
        </w:tc>
        <w:tc>
          <w:tcPr>
            <w:tcW w:w="1554" w:type="dxa"/>
            <w:gridSpan w:val="2"/>
            <w:tcBorders>
              <w:top w:val="single" w:sz="2" w:space="0" w:color="auto"/>
              <w:left w:val="nil"/>
              <w:bottom w:val="single" w:sz="2" w:space="0" w:color="auto"/>
              <w:right w:val="nil"/>
            </w:tcBorders>
            <w:noWrap/>
            <w:vAlign w:val="center"/>
            <w:hideMark/>
          </w:tcPr>
          <w:p w14:paraId="25193C3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5.977</w:t>
            </w:r>
          </w:p>
        </w:tc>
        <w:tc>
          <w:tcPr>
            <w:tcW w:w="1134" w:type="dxa"/>
            <w:gridSpan w:val="2"/>
            <w:tcBorders>
              <w:top w:val="single" w:sz="2" w:space="0" w:color="auto"/>
              <w:left w:val="nil"/>
              <w:bottom w:val="single" w:sz="2" w:space="0" w:color="auto"/>
              <w:right w:val="nil"/>
            </w:tcBorders>
            <w:noWrap/>
            <w:vAlign w:val="center"/>
            <w:hideMark/>
          </w:tcPr>
          <w:p w14:paraId="5427D82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7.747</w:t>
            </w:r>
          </w:p>
        </w:tc>
      </w:tr>
      <w:tr w:rsidR="00614DC4" w14:paraId="5DFC0B5E"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3D1DEFD0"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IRPF</w:t>
            </w:r>
          </w:p>
        </w:tc>
        <w:tc>
          <w:tcPr>
            <w:tcW w:w="1564" w:type="dxa"/>
            <w:gridSpan w:val="2"/>
            <w:tcBorders>
              <w:top w:val="single" w:sz="2" w:space="0" w:color="auto"/>
              <w:left w:val="nil"/>
              <w:bottom w:val="single" w:sz="2" w:space="0" w:color="auto"/>
              <w:right w:val="nil"/>
            </w:tcBorders>
            <w:noWrap/>
            <w:vAlign w:val="center"/>
            <w:hideMark/>
          </w:tcPr>
          <w:p w14:paraId="4085DF1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3.904</w:t>
            </w:r>
          </w:p>
        </w:tc>
        <w:tc>
          <w:tcPr>
            <w:tcW w:w="1260" w:type="dxa"/>
            <w:gridSpan w:val="2"/>
            <w:tcBorders>
              <w:top w:val="single" w:sz="2" w:space="0" w:color="auto"/>
              <w:left w:val="nil"/>
              <w:bottom w:val="single" w:sz="2" w:space="0" w:color="auto"/>
              <w:right w:val="nil"/>
            </w:tcBorders>
            <w:noWrap/>
            <w:vAlign w:val="center"/>
            <w:hideMark/>
          </w:tcPr>
          <w:p w14:paraId="6ACB8D9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4.674</w:t>
            </w:r>
          </w:p>
        </w:tc>
        <w:tc>
          <w:tcPr>
            <w:tcW w:w="1554" w:type="dxa"/>
            <w:gridSpan w:val="2"/>
            <w:tcBorders>
              <w:top w:val="single" w:sz="2" w:space="0" w:color="auto"/>
              <w:left w:val="nil"/>
              <w:bottom w:val="single" w:sz="2" w:space="0" w:color="auto"/>
              <w:right w:val="nil"/>
            </w:tcBorders>
            <w:noWrap/>
            <w:vAlign w:val="center"/>
            <w:hideMark/>
          </w:tcPr>
          <w:p w14:paraId="1E03510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3.925</w:t>
            </w:r>
          </w:p>
        </w:tc>
        <w:tc>
          <w:tcPr>
            <w:tcW w:w="1134" w:type="dxa"/>
            <w:gridSpan w:val="2"/>
            <w:tcBorders>
              <w:top w:val="single" w:sz="2" w:space="0" w:color="auto"/>
              <w:left w:val="nil"/>
              <w:bottom w:val="single" w:sz="2" w:space="0" w:color="auto"/>
              <w:right w:val="nil"/>
            </w:tcBorders>
            <w:noWrap/>
            <w:vAlign w:val="center"/>
            <w:hideMark/>
          </w:tcPr>
          <w:p w14:paraId="0047CFD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4.899</w:t>
            </w:r>
          </w:p>
        </w:tc>
      </w:tr>
      <w:tr w:rsidR="00614DC4" w14:paraId="2DB5A453"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294D06D1"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Sociedades</w:t>
            </w:r>
          </w:p>
        </w:tc>
        <w:tc>
          <w:tcPr>
            <w:tcW w:w="1564" w:type="dxa"/>
            <w:gridSpan w:val="2"/>
            <w:tcBorders>
              <w:top w:val="single" w:sz="2" w:space="0" w:color="auto"/>
              <w:left w:val="nil"/>
              <w:bottom w:val="single" w:sz="2" w:space="0" w:color="auto"/>
              <w:right w:val="nil"/>
            </w:tcBorders>
            <w:noWrap/>
            <w:vAlign w:val="center"/>
            <w:hideMark/>
          </w:tcPr>
          <w:p w14:paraId="0B0B56D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936</w:t>
            </w:r>
          </w:p>
        </w:tc>
        <w:tc>
          <w:tcPr>
            <w:tcW w:w="1260" w:type="dxa"/>
            <w:gridSpan w:val="2"/>
            <w:tcBorders>
              <w:top w:val="single" w:sz="2" w:space="0" w:color="auto"/>
              <w:left w:val="nil"/>
              <w:bottom w:val="single" w:sz="2" w:space="0" w:color="auto"/>
              <w:right w:val="nil"/>
            </w:tcBorders>
            <w:noWrap/>
            <w:vAlign w:val="center"/>
            <w:hideMark/>
          </w:tcPr>
          <w:p w14:paraId="4D0F6AE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4.163</w:t>
            </w:r>
          </w:p>
        </w:tc>
        <w:tc>
          <w:tcPr>
            <w:tcW w:w="1554" w:type="dxa"/>
            <w:gridSpan w:val="2"/>
            <w:tcBorders>
              <w:top w:val="single" w:sz="2" w:space="0" w:color="auto"/>
              <w:left w:val="nil"/>
              <w:bottom w:val="single" w:sz="2" w:space="0" w:color="auto"/>
              <w:right w:val="nil"/>
            </w:tcBorders>
            <w:noWrap/>
            <w:vAlign w:val="center"/>
            <w:hideMark/>
          </w:tcPr>
          <w:p w14:paraId="63859A0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954</w:t>
            </w:r>
          </w:p>
        </w:tc>
        <w:tc>
          <w:tcPr>
            <w:tcW w:w="1134" w:type="dxa"/>
            <w:gridSpan w:val="2"/>
            <w:tcBorders>
              <w:top w:val="single" w:sz="2" w:space="0" w:color="auto"/>
              <w:left w:val="nil"/>
              <w:bottom w:val="single" w:sz="2" w:space="0" w:color="auto"/>
              <w:right w:val="nil"/>
            </w:tcBorders>
            <w:noWrap/>
            <w:vAlign w:val="center"/>
            <w:hideMark/>
          </w:tcPr>
          <w:p w14:paraId="1772E48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3.585</w:t>
            </w:r>
          </w:p>
        </w:tc>
      </w:tr>
      <w:tr w:rsidR="00614DC4" w14:paraId="1A0D98FE"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2C6DCE1C"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Resto impuestos</w:t>
            </w:r>
          </w:p>
        </w:tc>
        <w:tc>
          <w:tcPr>
            <w:tcW w:w="1564" w:type="dxa"/>
            <w:gridSpan w:val="2"/>
            <w:tcBorders>
              <w:top w:val="single" w:sz="2" w:space="0" w:color="auto"/>
              <w:left w:val="nil"/>
              <w:bottom w:val="single" w:sz="2" w:space="0" w:color="auto"/>
              <w:right w:val="nil"/>
            </w:tcBorders>
            <w:noWrap/>
            <w:vAlign w:val="center"/>
            <w:hideMark/>
          </w:tcPr>
          <w:p w14:paraId="0B88C65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1.818</w:t>
            </w:r>
          </w:p>
        </w:tc>
        <w:tc>
          <w:tcPr>
            <w:tcW w:w="1260" w:type="dxa"/>
            <w:gridSpan w:val="2"/>
            <w:tcBorders>
              <w:top w:val="single" w:sz="2" w:space="0" w:color="auto"/>
              <w:left w:val="nil"/>
              <w:bottom w:val="single" w:sz="2" w:space="0" w:color="auto"/>
              <w:right w:val="nil"/>
            </w:tcBorders>
            <w:noWrap/>
            <w:vAlign w:val="center"/>
            <w:hideMark/>
          </w:tcPr>
          <w:p w14:paraId="192EAE7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13.523</w:t>
            </w:r>
          </w:p>
        </w:tc>
        <w:tc>
          <w:tcPr>
            <w:tcW w:w="1554" w:type="dxa"/>
            <w:gridSpan w:val="2"/>
            <w:tcBorders>
              <w:top w:val="single" w:sz="2" w:space="0" w:color="auto"/>
              <w:left w:val="nil"/>
              <w:bottom w:val="single" w:sz="2" w:space="0" w:color="auto"/>
              <w:right w:val="nil"/>
            </w:tcBorders>
            <w:noWrap/>
            <w:vAlign w:val="center"/>
            <w:hideMark/>
          </w:tcPr>
          <w:p w14:paraId="2EE8969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1.819</w:t>
            </w:r>
          </w:p>
        </w:tc>
        <w:tc>
          <w:tcPr>
            <w:tcW w:w="1134" w:type="dxa"/>
            <w:gridSpan w:val="2"/>
            <w:tcBorders>
              <w:top w:val="single" w:sz="2" w:space="0" w:color="auto"/>
              <w:left w:val="nil"/>
              <w:bottom w:val="single" w:sz="2" w:space="0" w:color="auto"/>
              <w:right w:val="nil"/>
            </w:tcBorders>
            <w:noWrap/>
            <w:vAlign w:val="center"/>
            <w:hideMark/>
          </w:tcPr>
          <w:p w14:paraId="2BE562D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12.499</w:t>
            </w:r>
          </w:p>
        </w:tc>
      </w:tr>
      <w:tr w:rsidR="00614DC4" w14:paraId="5C158BE0"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16B2F54F"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Sanciones</w:t>
            </w:r>
          </w:p>
        </w:tc>
        <w:tc>
          <w:tcPr>
            <w:tcW w:w="1564" w:type="dxa"/>
            <w:gridSpan w:val="2"/>
            <w:tcBorders>
              <w:top w:val="single" w:sz="2" w:space="0" w:color="auto"/>
              <w:left w:val="nil"/>
              <w:bottom w:val="single" w:sz="2" w:space="0" w:color="auto"/>
              <w:right w:val="nil"/>
            </w:tcBorders>
            <w:noWrap/>
            <w:vAlign w:val="center"/>
            <w:hideMark/>
          </w:tcPr>
          <w:p w14:paraId="6A79918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15.216</w:t>
            </w:r>
          </w:p>
        </w:tc>
        <w:tc>
          <w:tcPr>
            <w:tcW w:w="1260" w:type="dxa"/>
            <w:gridSpan w:val="2"/>
            <w:tcBorders>
              <w:top w:val="single" w:sz="2" w:space="0" w:color="auto"/>
              <w:left w:val="nil"/>
              <w:bottom w:val="single" w:sz="2" w:space="0" w:color="auto"/>
              <w:right w:val="nil"/>
            </w:tcBorders>
            <w:noWrap/>
            <w:vAlign w:val="center"/>
            <w:hideMark/>
          </w:tcPr>
          <w:p w14:paraId="54D1640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7.286</w:t>
            </w:r>
          </w:p>
        </w:tc>
        <w:tc>
          <w:tcPr>
            <w:tcW w:w="1554" w:type="dxa"/>
            <w:gridSpan w:val="2"/>
            <w:tcBorders>
              <w:top w:val="single" w:sz="2" w:space="0" w:color="auto"/>
              <w:left w:val="nil"/>
              <w:bottom w:val="single" w:sz="2" w:space="0" w:color="auto"/>
              <w:right w:val="nil"/>
            </w:tcBorders>
            <w:noWrap/>
            <w:vAlign w:val="center"/>
            <w:hideMark/>
          </w:tcPr>
          <w:p w14:paraId="7FF734E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17.715</w:t>
            </w:r>
          </w:p>
        </w:tc>
        <w:tc>
          <w:tcPr>
            <w:tcW w:w="1134" w:type="dxa"/>
            <w:gridSpan w:val="2"/>
            <w:tcBorders>
              <w:top w:val="single" w:sz="2" w:space="0" w:color="auto"/>
              <w:left w:val="nil"/>
              <w:bottom w:val="single" w:sz="2" w:space="0" w:color="auto"/>
              <w:right w:val="nil"/>
            </w:tcBorders>
            <w:noWrap/>
            <w:vAlign w:val="center"/>
            <w:hideMark/>
          </w:tcPr>
          <w:p w14:paraId="49B5BCB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8.869</w:t>
            </w:r>
          </w:p>
        </w:tc>
      </w:tr>
      <w:tr w:rsidR="00614DC4" w14:paraId="347264F9"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41A3F095"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Recargos extemporáneos</w:t>
            </w:r>
          </w:p>
        </w:tc>
        <w:tc>
          <w:tcPr>
            <w:tcW w:w="1564" w:type="dxa"/>
            <w:gridSpan w:val="2"/>
            <w:tcBorders>
              <w:top w:val="single" w:sz="2" w:space="0" w:color="auto"/>
              <w:left w:val="nil"/>
              <w:bottom w:val="single" w:sz="2" w:space="0" w:color="auto"/>
              <w:right w:val="nil"/>
            </w:tcBorders>
            <w:noWrap/>
            <w:vAlign w:val="center"/>
            <w:hideMark/>
          </w:tcPr>
          <w:p w14:paraId="495166A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3.345</w:t>
            </w:r>
          </w:p>
        </w:tc>
        <w:tc>
          <w:tcPr>
            <w:tcW w:w="1260" w:type="dxa"/>
            <w:gridSpan w:val="2"/>
            <w:tcBorders>
              <w:top w:val="single" w:sz="2" w:space="0" w:color="auto"/>
              <w:left w:val="nil"/>
              <w:bottom w:val="single" w:sz="2" w:space="0" w:color="auto"/>
              <w:right w:val="nil"/>
            </w:tcBorders>
            <w:noWrap/>
            <w:vAlign w:val="center"/>
            <w:hideMark/>
          </w:tcPr>
          <w:p w14:paraId="52DC35C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880</w:t>
            </w:r>
          </w:p>
        </w:tc>
        <w:tc>
          <w:tcPr>
            <w:tcW w:w="1554" w:type="dxa"/>
            <w:gridSpan w:val="2"/>
            <w:tcBorders>
              <w:top w:val="single" w:sz="2" w:space="0" w:color="auto"/>
              <w:left w:val="nil"/>
              <w:bottom w:val="single" w:sz="2" w:space="0" w:color="auto"/>
              <w:right w:val="nil"/>
            </w:tcBorders>
            <w:noWrap/>
            <w:vAlign w:val="center"/>
            <w:hideMark/>
          </w:tcPr>
          <w:p w14:paraId="650767E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5.734</w:t>
            </w:r>
          </w:p>
        </w:tc>
        <w:tc>
          <w:tcPr>
            <w:tcW w:w="1134" w:type="dxa"/>
            <w:gridSpan w:val="2"/>
            <w:tcBorders>
              <w:top w:val="single" w:sz="2" w:space="0" w:color="auto"/>
              <w:left w:val="nil"/>
              <w:bottom w:val="single" w:sz="2" w:space="0" w:color="auto"/>
              <w:right w:val="nil"/>
            </w:tcBorders>
            <w:noWrap/>
            <w:vAlign w:val="center"/>
            <w:hideMark/>
          </w:tcPr>
          <w:p w14:paraId="682A28F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1.886</w:t>
            </w:r>
          </w:p>
        </w:tc>
      </w:tr>
      <w:tr w:rsidR="00614DC4" w14:paraId="01B9926C"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239864BF"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Requerimientos</w:t>
            </w:r>
          </w:p>
        </w:tc>
        <w:tc>
          <w:tcPr>
            <w:tcW w:w="1564" w:type="dxa"/>
            <w:gridSpan w:val="2"/>
            <w:tcBorders>
              <w:top w:val="single" w:sz="2" w:space="0" w:color="auto"/>
              <w:left w:val="nil"/>
              <w:bottom w:val="single" w:sz="2" w:space="0" w:color="auto"/>
              <w:right w:val="nil"/>
            </w:tcBorders>
            <w:noWrap/>
            <w:vAlign w:val="center"/>
            <w:hideMark/>
          </w:tcPr>
          <w:p w14:paraId="285DC76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9.387</w:t>
            </w:r>
          </w:p>
        </w:tc>
        <w:tc>
          <w:tcPr>
            <w:tcW w:w="1260" w:type="dxa"/>
            <w:gridSpan w:val="2"/>
            <w:tcBorders>
              <w:top w:val="single" w:sz="2" w:space="0" w:color="auto"/>
              <w:left w:val="nil"/>
              <w:bottom w:val="single" w:sz="2" w:space="0" w:color="auto"/>
              <w:right w:val="nil"/>
            </w:tcBorders>
            <w:noWrap/>
            <w:vAlign w:val="center"/>
            <w:hideMark/>
          </w:tcPr>
          <w:p w14:paraId="30B6C5D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2.778</w:t>
            </w:r>
          </w:p>
        </w:tc>
        <w:tc>
          <w:tcPr>
            <w:tcW w:w="1554" w:type="dxa"/>
            <w:gridSpan w:val="2"/>
            <w:tcBorders>
              <w:top w:val="single" w:sz="2" w:space="0" w:color="auto"/>
              <w:left w:val="nil"/>
              <w:bottom w:val="single" w:sz="2" w:space="0" w:color="auto"/>
              <w:right w:val="nil"/>
            </w:tcBorders>
            <w:noWrap/>
            <w:vAlign w:val="center"/>
            <w:hideMark/>
          </w:tcPr>
          <w:p w14:paraId="6ED03DF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8.055</w:t>
            </w:r>
          </w:p>
        </w:tc>
        <w:tc>
          <w:tcPr>
            <w:tcW w:w="1134" w:type="dxa"/>
            <w:gridSpan w:val="2"/>
            <w:tcBorders>
              <w:top w:val="single" w:sz="2" w:space="0" w:color="auto"/>
              <w:left w:val="nil"/>
              <w:bottom w:val="single" w:sz="2" w:space="0" w:color="auto"/>
              <w:right w:val="nil"/>
            </w:tcBorders>
            <w:noWrap/>
            <w:vAlign w:val="center"/>
            <w:hideMark/>
          </w:tcPr>
          <w:p w14:paraId="45E51DE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2.600</w:t>
            </w:r>
          </w:p>
        </w:tc>
      </w:tr>
      <w:tr w:rsidR="00614DC4" w14:paraId="3E6315C8" w14:textId="77777777" w:rsidTr="00884996">
        <w:trPr>
          <w:gridAfter w:val="1"/>
          <w:wAfter w:w="49" w:type="dxa"/>
          <w:trHeight w:val="198"/>
        </w:trPr>
        <w:tc>
          <w:tcPr>
            <w:tcW w:w="3277" w:type="dxa"/>
            <w:tcBorders>
              <w:top w:val="single" w:sz="2" w:space="0" w:color="auto"/>
              <w:left w:val="nil"/>
              <w:bottom w:val="single" w:sz="4" w:space="0" w:color="auto"/>
              <w:right w:val="nil"/>
            </w:tcBorders>
            <w:noWrap/>
            <w:vAlign w:val="center"/>
            <w:hideMark/>
          </w:tcPr>
          <w:p w14:paraId="4732E8BD"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Ingresos inducidos gestión</w:t>
            </w:r>
          </w:p>
        </w:tc>
        <w:tc>
          <w:tcPr>
            <w:tcW w:w="1564" w:type="dxa"/>
            <w:gridSpan w:val="2"/>
            <w:tcBorders>
              <w:top w:val="single" w:sz="2" w:space="0" w:color="auto"/>
              <w:left w:val="nil"/>
              <w:bottom w:val="single" w:sz="4" w:space="0" w:color="auto"/>
              <w:right w:val="nil"/>
            </w:tcBorders>
            <w:noWrap/>
            <w:vAlign w:val="center"/>
            <w:hideMark/>
          </w:tcPr>
          <w:p w14:paraId="07177AA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5.822</w:t>
            </w:r>
          </w:p>
        </w:tc>
        <w:tc>
          <w:tcPr>
            <w:tcW w:w="1260" w:type="dxa"/>
            <w:gridSpan w:val="2"/>
            <w:tcBorders>
              <w:top w:val="single" w:sz="2" w:space="0" w:color="auto"/>
              <w:left w:val="nil"/>
              <w:bottom w:val="single" w:sz="4" w:space="0" w:color="auto"/>
              <w:right w:val="nil"/>
            </w:tcBorders>
            <w:noWrap/>
            <w:vAlign w:val="center"/>
            <w:hideMark/>
          </w:tcPr>
          <w:p w14:paraId="2AC8F09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28.387</w:t>
            </w:r>
          </w:p>
        </w:tc>
        <w:tc>
          <w:tcPr>
            <w:tcW w:w="1554" w:type="dxa"/>
            <w:gridSpan w:val="2"/>
            <w:tcBorders>
              <w:top w:val="single" w:sz="2" w:space="0" w:color="auto"/>
              <w:left w:val="nil"/>
              <w:bottom w:val="single" w:sz="4" w:space="0" w:color="auto"/>
              <w:right w:val="nil"/>
            </w:tcBorders>
            <w:noWrap/>
            <w:vAlign w:val="center"/>
            <w:hideMark/>
          </w:tcPr>
          <w:p w14:paraId="79C1E8B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6.550</w:t>
            </w:r>
          </w:p>
        </w:tc>
        <w:tc>
          <w:tcPr>
            <w:tcW w:w="1134" w:type="dxa"/>
            <w:gridSpan w:val="2"/>
            <w:tcBorders>
              <w:top w:val="single" w:sz="2" w:space="0" w:color="auto"/>
              <w:left w:val="nil"/>
              <w:bottom w:val="single" w:sz="4" w:space="0" w:color="auto"/>
              <w:right w:val="nil"/>
            </w:tcBorders>
            <w:noWrap/>
            <w:vAlign w:val="center"/>
            <w:hideMark/>
          </w:tcPr>
          <w:p w14:paraId="1F092F2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13.362</w:t>
            </w:r>
          </w:p>
        </w:tc>
      </w:tr>
      <w:tr w:rsidR="00614DC4" w:rsidRPr="00187ED9" w14:paraId="42415C26" w14:textId="77777777" w:rsidTr="00884996">
        <w:trPr>
          <w:gridAfter w:val="1"/>
          <w:wAfter w:w="49" w:type="dxa"/>
          <w:trHeight w:val="255"/>
        </w:trPr>
        <w:tc>
          <w:tcPr>
            <w:tcW w:w="3277" w:type="dxa"/>
            <w:tcBorders>
              <w:top w:val="single" w:sz="2" w:space="0" w:color="auto"/>
              <w:left w:val="nil"/>
              <w:bottom w:val="single" w:sz="4" w:space="0" w:color="auto"/>
              <w:right w:val="nil"/>
            </w:tcBorders>
            <w:noWrap/>
            <w:vAlign w:val="center"/>
            <w:hideMark/>
          </w:tcPr>
          <w:p w14:paraId="7A4763FB"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w:hAnsi="Arial" w:cs="Arial"/>
                <w:b/>
                <w:spacing w:val="6"/>
                <w:sz w:val="18"/>
                <w:szCs w:val="18"/>
              </w:rPr>
            </w:pPr>
            <w:r w:rsidRPr="00187ED9">
              <w:rPr>
                <w:rFonts w:ascii="Arial" w:hAnsi="Arial" w:cs="Arial"/>
                <w:b/>
                <w:spacing w:val="6"/>
                <w:sz w:val="18"/>
                <w:szCs w:val="18"/>
              </w:rPr>
              <w:t>Total Gestión</w:t>
            </w:r>
          </w:p>
        </w:tc>
        <w:tc>
          <w:tcPr>
            <w:tcW w:w="1564" w:type="dxa"/>
            <w:gridSpan w:val="2"/>
            <w:tcBorders>
              <w:top w:val="single" w:sz="2" w:space="0" w:color="auto"/>
              <w:left w:val="nil"/>
              <w:bottom w:val="single" w:sz="4" w:space="0" w:color="auto"/>
              <w:right w:val="nil"/>
            </w:tcBorders>
            <w:noWrap/>
            <w:vAlign w:val="center"/>
            <w:hideMark/>
          </w:tcPr>
          <w:p w14:paraId="1FD39B95"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w:hAnsi="Arial" w:cs="Arial"/>
                <w:b/>
                <w:spacing w:val="6"/>
                <w:sz w:val="18"/>
                <w:szCs w:val="18"/>
              </w:rPr>
            </w:pPr>
            <w:r w:rsidRPr="00187ED9">
              <w:rPr>
                <w:rFonts w:ascii="Arial" w:hAnsi="Arial" w:cs="Arial"/>
                <w:b/>
                <w:spacing w:val="6"/>
                <w:sz w:val="18"/>
                <w:szCs w:val="18"/>
              </w:rPr>
              <w:t>50.729</w:t>
            </w:r>
          </w:p>
        </w:tc>
        <w:tc>
          <w:tcPr>
            <w:tcW w:w="1260" w:type="dxa"/>
            <w:gridSpan w:val="2"/>
            <w:tcBorders>
              <w:top w:val="single" w:sz="2" w:space="0" w:color="auto"/>
              <w:left w:val="nil"/>
              <w:bottom w:val="single" w:sz="4" w:space="0" w:color="auto"/>
              <w:right w:val="nil"/>
            </w:tcBorders>
            <w:noWrap/>
            <w:vAlign w:val="center"/>
            <w:hideMark/>
          </w:tcPr>
          <w:p w14:paraId="14045F4D"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w:hAnsi="Arial" w:cs="Arial"/>
                <w:b/>
                <w:spacing w:val="6"/>
                <w:sz w:val="18"/>
                <w:szCs w:val="18"/>
              </w:rPr>
            </w:pPr>
            <w:r w:rsidRPr="00187ED9">
              <w:rPr>
                <w:rFonts w:ascii="Arial" w:hAnsi="Arial" w:cs="Arial"/>
                <w:b/>
                <w:spacing w:val="6"/>
                <w:sz w:val="18"/>
                <w:szCs w:val="18"/>
              </w:rPr>
              <w:t>55.447</w:t>
            </w:r>
          </w:p>
        </w:tc>
        <w:tc>
          <w:tcPr>
            <w:tcW w:w="1554" w:type="dxa"/>
            <w:gridSpan w:val="2"/>
            <w:tcBorders>
              <w:top w:val="single" w:sz="2" w:space="0" w:color="auto"/>
              <w:left w:val="nil"/>
              <w:bottom w:val="single" w:sz="4" w:space="0" w:color="auto"/>
              <w:right w:val="nil"/>
            </w:tcBorders>
            <w:noWrap/>
            <w:vAlign w:val="center"/>
            <w:hideMark/>
          </w:tcPr>
          <w:p w14:paraId="06C8BAFC"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w:hAnsi="Arial" w:cs="Arial"/>
                <w:b/>
                <w:spacing w:val="6"/>
                <w:sz w:val="18"/>
                <w:szCs w:val="18"/>
              </w:rPr>
            </w:pPr>
            <w:r w:rsidRPr="00187ED9">
              <w:rPr>
                <w:rFonts w:ascii="Arial" w:hAnsi="Arial" w:cs="Arial"/>
                <w:b/>
                <w:spacing w:val="6"/>
                <w:sz w:val="18"/>
                <w:szCs w:val="18"/>
              </w:rPr>
              <w:t>45.624</w:t>
            </w:r>
          </w:p>
        </w:tc>
        <w:tc>
          <w:tcPr>
            <w:tcW w:w="1134" w:type="dxa"/>
            <w:gridSpan w:val="2"/>
            <w:tcBorders>
              <w:top w:val="single" w:sz="2" w:space="0" w:color="auto"/>
              <w:left w:val="nil"/>
              <w:bottom w:val="single" w:sz="4" w:space="0" w:color="auto"/>
              <w:right w:val="nil"/>
            </w:tcBorders>
            <w:noWrap/>
            <w:vAlign w:val="center"/>
            <w:hideMark/>
          </w:tcPr>
          <w:p w14:paraId="5DB9F6E3"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w:hAnsi="Arial" w:cs="Arial"/>
                <w:b/>
                <w:spacing w:val="6"/>
                <w:sz w:val="18"/>
                <w:szCs w:val="18"/>
              </w:rPr>
            </w:pPr>
            <w:r w:rsidRPr="00187ED9">
              <w:rPr>
                <w:rFonts w:ascii="Arial" w:hAnsi="Arial" w:cs="Arial"/>
                <w:b/>
                <w:spacing w:val="6"/>
                <w:sz w:val="18"/>
                <w:szCs w:val="18"/>
              </w:rPr>
              <w:t>69.864</w:t>
            </w:r>
          </w:p>
        </w:tc>
      </w:tr>
      <w:tr w:rsidR="00D71544" w14:paraId="772A4D94" w14:textId="77777777" w:rsidTr="00D71544">
        <w:trPr>
          <w:trHeight w:val="255"/>
        </w:trPr>
        <w:tc>
          <w:tcPr>
            <w:tcW w:w="3295" w:type="dxa"/>
            <w:gridSpan w:val="2"/>
            <w:tcBorders>
              <w:top w:val="single" w:sz="4" w:space="0" w:color="auto"/>
              <w:left w:val="nil"/>
              <w:bottom w:val="single" w:sz="4" w:space="0" w:color="auto"/>
              <w:right w:val="nil"/>
            </w:tcBorders>
            <w:shd w:val="clear" w:color="auto" w:fill="8DB3E2"/>
            <w:vAlign w:val="center"/>
            <w:hideMark/>
          </w:tcPr>
          <w:p w14:paraId="6078F70B" w14:textId="77777777" w:rsidR="00D71544" w:rsidRDefault="00D71544" w:rsidP="00BC64F3">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Inspección</w:t>
            </w:r>
          </w:p>
        </w:tc>
        <w:tc>
          <w:tcPr>
            <w:tcW w:w="1573" w:type="dxa"/>
            <w:gridSpan w:val="2"/>
            <w:tcBorders>
              <w:top w:val="single" w:sz="4" w:space="0" w:color="auto"/>
              <w:left w:val="nil"/>
              <w:bottom w:val="single" w:sz="4" w:space="0" w:color="auto"/>
              <w:right w:val="nil"/>
            </w:tcBorders>
            <w:shd w:val="clear" w:color="auto" w:fill="8DB3E2"/>
            <w:vAlign w:val="center"/>
            <w:hideMark/>
          </w:tcPr>
          <w:p w14:paraId="1BAA47A7"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proofErr w:type="spellStart"/>
            <w:r>
              <w:rPr>
                <w:rFonts w:ascii="Arial" w:hAnsi="Arial" w:cs="Arial"/>
                <w:spacing w:val="6"/>
                <w:sz w:val="18"/>
                <w:szCs w:val="18"/>
              </w:rPr>
              <w:t>Nº</w:t>
            </w:r>
            <w:proofErr w:type="spellEnd"/>
            <w:r>
              <w:rPr>
                <w:rFonts w:ascii="Arial" w:hAnsi="Arial" w:cs="Arial"/>
                <w:spacing w:val="6"/>
                <w:sz w:val="18"/>
                <w:szCs w:val="18"/>
              </w:rPr>
              <w:t xml:space="preserve"> actuaciones</w:t>
            </w:r>
          </w:p>
        </w:tc>
        <w:tc>
          <w:tcPr>
            <w:tcW w:w="1267" w:type="dxa"/>
            <w:gridSpan w:val="2"/>
            <w:tcBorders>
              <w:top w:val="single" w:sz="4" w:space="0" w:color="auto"/>
              <w:left w:val="nil"/>
              <w:bottom w:val="single" w:sz="4" w:space="0" w:color="auto"/>
              <w:right w:val="nil"/>
            </w:tcBorders>
            <w:shd w:val="clear" w:color="auto" w:fill="8DB3E2"/>
            <w:vAlign w:val="center"/>
            <w:hideMark/>
          </w:tcPr>
          <w:p w14:paraId="6E8B7F4C"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Importe</w:t>
            </w:r>
          </w:p>
        </w:tc>
        <w:tc>
          <w:tcPr>
            <w:tcW w:w="1794" w:type="dxa"/>
            <w:gridSpan w:val="2"/>
            <w:tcBorders>
              <w:top w:val="single" w:sz="4" w:space="0" w:color="auto"/>
              <w:left w:val="nil"/>
              <w:bottom w:val="single" w:sz="4" w:space="0" w:color="auto"/>
              <w:right w:val="nil"/>
            </w:tcBorders>
            <w:shd w:val="clear" w:color="auto" w:fill="8DB3E2"/>
            <w:vAlign w:val="center"/>
            <w:hideMark/>
          </w:tcPr>
          <w:p w14:paraId="789F7833"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proofErr w:type="spellStart"/>
            <w:r>
              <w:rPr>
                <w:rFonts w:ascii="Arial" w:hAnsi="Arial" w:cs="Arial"/>
                <w:spacing w:val="6"/>
                <w:sz w:val="18"/>
                <w:szCs w:val="18"/>
              </w:rPr>
              <w:t>Nº</w:t>
            </w:r>
            <w:proofErr w:type="spellEnd"/>
            <w:r>
              <w:rPr>
                <w:rFonts w:ascii="Arial" w:hAnsi="Arial" w:cs="Arial"/>
                <w:spacing w:val="6"/>
                <w:sz w:val="18"/>
                <w:szCs w:val="18"/>
              </w:rPr>
              <w:t xml:space="preserve"> actuaciones</w:t>
            </w:r>
          </w:p>
        </w:tc>
        <w:tc>
          <w:tcPr>
            <w:tcW w:w="909" w:type="dxa"/>
            <w:gridSpan w:val="2"/>
            <w:tcBorders>
              <w:top w:val="single" w:sz="4" w:space="0" w:color="auto"/>
              <w:left w:val="nil"/>
              <w:bottom w:val="single" w:sz="4" w:space="0" w:color="auto"/>
              <w:right w:val="nil"/>
            </w:tcBorders>
            <w:shd w:val="clear" w:color="auto" w:fill="8DB3E2"/>
            <w:vAlign w:val="center"/>
            <w:hideMark/>
          </w:tcPr>
          <w:p w14:paraId="18D32475"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Importe</w:t>
            </w:r>
          </w:p>
        </w:tc>
      </w:tr>
      <w:tr w:rsidR="00D71544" w14:paraId="48912548"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2CEF25FF" w14:textId="77777777" w:rsidR="00D71544" w:rsidRDefault="00D71544" w:rsidP="00BC64F3">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Actas inspección</w:t>
            </w:r>
          </w:p>
        </w:tc>
        <w:tc>
          <w:tcPr>
            <w:tcW w:w="1564" w:type="dxa"/>
            <w:gridSpan w:val="2"/>
            <w:tcBorders>
              <w:top w:val="single" w:sz="2" w:space="0" w:color="auto"/>
              <w:left w:val="nil"/>
              <w:bottom w:val="single" w:sz="2" w:space="0" w:color="auto"/>
              <w:right w:val="nil"/>
            </w:tcBorders>
            <w:noWrap/>
            <w:vAlign w:val="center"/>
            <w:hideMark/>
          </w:tcPr>
          <w:p w14:paraId="6D916B98"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4.856</w:t>
            </w:r>
          </w:p>
        </w:tc>
        <w:tc>
          <w:tcPr>
            <w:tcW w:w="1260" w:type="dxa"/>
            <w:gridSpan w:val="2"/>
            <w:tcBorders>
              <w:top w:val="single" w:sz="2" w:space="0" w:color="auto"/>
              <w:left w:val="nil"/>
              <w:bottom w:val="single" w:sz="2" w:space="0" w:color="auto"/>
              <w:right w:val="nil"/>
            </w:tcBorders>
            <w:noWrap/>
            <w:vAlign w:val="center"/>
            <w:hideMark/>
          </w:tcPr>
          <w:p w14:paraId="7ED99CC0"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16.875</w:t>
            </w:r>
          </w:p>
        </w:tc>
        <w:tc>
          <w:tcPr>
            <w:tcW w:w="1554" w:type="dxa"/>
            <w:gridSpan w:val="2"/>
            <w:tcBorders>
              <w:top w:val="single" w:sz="2" w:space="0" w:color="auto"/>
              <w:left w:val="nil"/>
              <w:bottom w:val="single" w:sz="2" w:space="0" w:color="auto"/>
              <w:right w:val="nil"/>
            </w:tcBorders>
            <w:noWrap/>
            <w:vAlign w:val="center"/>
            <w:hideMark/>
          </w:tcPr>
          <w:p w14:paraId="7D5F7FBC"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3.675</w:t>
            </w:r>
          </w:p>
        </w:tc>
        <w:tc>
          <w:tcPr>
            <w:tcW w:w="1134" w:type="dxa"/>
            <w:gridSpan w:val="2"/>
            <w:tcBorders>
              <w:top w:val="single" w:sz="2" w:space="0" w:color="auto"/>
              <w:left w:val="nil"/>
              <w:bottom w:val="single" w:sz="2" w:space="0" w:color="auto"/>
              <w:right w:val="nil"/>
            </w:tcBorders>
            <w:noWrap/>
            <w:vAlign w:val="center"/>
            <w:hideMark/>
          </w:tcPr>
          <w:p w14:paraId="53B45797"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12.598</w:t>
            </w:r>
          </w:p>
        </w:tc>
      </w:tr>
      <w:tr w:rsidR="00D71544" w14:paraId="0065FA32"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03500471" w14:textId="77777777" w:rsidR="00D71544" w:rsidRDefault="00D71544" w:rsidP="00BC64F3">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Expedientes sancionadores</w:t>
            </w:r>
          </w:p>
        </w:tc>
        <w:tc>
          <w:tcPr>
            <w:tcW w:w="1564" w:type="dxa"/>
            <w:gridSpan w:val="2"/>
            <w:tcBorders>
              <w:top w:val="single" w:sz="2" w:space="0" w:color="auto"/>
              <w:left w:val="nil"/>
              <w:bottom w:val="single" w:sz="2" w:space="0" w:color="auto"/>
              <w:right w:val="nil"/>
            </w:tcBorders>
            <w:noWrap/>
            <w:vAlign w:val="center"/>
            <w:hideMark/>
          </w:tcPr>
          <w:p w14:paraId="2FC708E4"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1.702</w:t>
            </w:r>
          </w:p>
        </w:tc>
        <w:tc>
          <w:tcPr>
            <w:tcW w:w="1260" w:type="dxa"/>
            <w:gridSpan w:val="2"/>
            <w:tcBorders>
              <w:top w:val="single" w:sz="2" w:space="0" w:color="auto"/>
              <w:left w:val="nil"/>
              <w:bottom w:val="single" w:sz="2" w:space="0" w:color="auto"/>
              <w:right w:val="nil"/>
            </w:tcBorders>
            <w:noWrap/>
            <w:vAlign w:val="center"/>
            <w:hideMark/>
          </w:tcPr>
          <w:p w14:paraId="01ACE242"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6.406</w:t>
            </w:r>
          </w:p>
        </w:tc>
        <w:tc>
          <w:tcPr>
            <w:tcW w:w="1554" w:type="dxa"/>
            <w:gridSpan w:val="2"/>
            <w:tcBorders>
              <w:top w:val="single" w:sz="2" w:space="0" w:color="auto"/>
              <w:left w:val="nil"/>
              <w:bottom w:val="single" w:sz="2" w:space="0" w:color="auto"/>
              <w:right w:val="nil"/>
            </w:tcBorders>
            <w:noWrap/>
            <w:vAlign w:val="center"/>
            <w:hideMark/>
          </w:tcPr>
          <w:p w14:paraId="6070B6C5"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1.327</w:t>
            </w:r>
          </w:p>
        </w:tc>
        <w:tc>
          <w:tcPr>
            <w:tcW w:w="1134" w:type="dxa"/>
            <w:gridSpan w:val="2"/>
            <w:tcBorders>
              <w:top w:val="single" w:sz="2" w:space="0" w:color="auto"/>
              <w:left w:val="nil"/>
              <w:bottom w:val="single" w:sz="2" w:space="0" w:color="auto"/>
              <w:right w:val="nil"/>
            </w:tcBorders>
            <w:noWrap/>
            <w:vAlign w:val="center"/>
            <w:hideMark/>
          </w:tcPr>
          <w:p w14:paraId="5F2097A2"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10.751</w:t>
            </w:r>
          </w:p>
        </w:tc>
      </w:tr>
      <w:tr w:rsidR="00D71544" w14:paraId="3CDAA760"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633C098F" w14:textId="77777777" w:rsidR="00D71544" w:rsidRDefault="00D71544" w:rsidP="00BC64F3">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Responsabilidad civil delito</w:t>
            </w:r>
          </w:p>
        </w:tc>
        <w:tc>
          <w:tcPr>
            <w:tcW w:w="1564" w:type="dxa"/>
            <w:gridSpan w:val="2"/>
            <w:tcBorders>
              <w:top w:val="single" w:sz="2" w:space="0" w:color="auto"/>
              <w:left w:val="nil"/>
              <w:bottom w:val="single" w:sz="2" w:space="0" w:color="auto"/>
              <w:right w:val="nil"/>
            </w:tcBorders>
            <w:noWrap/>
            <w:vAlign w:val="center"/>
            <w:hideMark/>
          </w:tcPr>
          <w:p w14:paraId="1147920A"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w:t>
            </w:r>
          </w:p>
        </w:tc>
        <w:tc>
          <w:tcPr>
            <w:tcW w:w="1260" w:type="dxa"/>
            <w:gridSpan w:val="2"/>
            <w:tcBorders>
              <w:top w:val="single" w:sz="2" w:space="0" w:color="auto"/>
              <w:left w:val="nil"/>
              <w:bottom w:val="single" w:sz="2" w:space="0" w:color="auto"/>
              <w:right w:val="nil"/>
            </w:tcBorders>
            <w:noWrap/>
            <w:vAlign w:val="center"/>
            <w:hideMark/>
          </w:tcPr>
          <w:p w14:paraId="01BA3864"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18.439</w:t>
            </w:r>
          </w:p>
        </w:tc>
        <w:tc>
          <w:tcPr>
            <w:tcW w:w="1554" w:type="dxa"/>
            <w:gridSpan w:val="2"/>
            <w:tcBorders>
              <w:top w:val="single" w:sz="2" w:space="0" w:color="auto"/>
              <w:left w:val="nil"/>
              <w:bottom w:val="single" w:sz="2" w:space="0" w:color="auto"/>
              <w:right w:val="nil"/>
            </w:tcBorders>
            <w:noWrap/>
            <w:vAlign w:val="center"/>
            <w:hideMark/>
          </w:tcPr>
          <w:p w14:paraId="601214FD"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w:t>
            </w:r>
          </w:p>
        </w:tc>
        <w:tc>
          <w:tcPr>
            <w:tcW w:w="1134" w:type="dxa"/>
            <w:gridSpan w:val="2"/>
            <w:tcBorders>
              <w:top w:val="single" w:sz="2" w:space="0" w:color="auto"/>
              <w:left w:val="nil"/>
              <w:bottom w:val="single" w:sz="2" w:space="0" w:color="auto"/>
              <w:right w:val="nil"/>
            </w:tcBorders>
            <w:noWrap/>
            <w:vAlign w:val="center"/>
            <w:hideMark/>
          </w:tcPr>
          <w:p w14:paraId="30BC24C0"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4.195</w:t>
            </w:r>
          </w:p>
        </w:tc>
      </w:tr>
      <w:tr w:rsidR="00D71544" w14:paraId="1255E8E5"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2B53EE9C" w14:textId="77777777" w:rsidR="00D71544" w:rsidRDefault="00D71544" w:rsidP="00BC64F3">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Regularizaciones inducidas inspección</w:t>
            </w:r>
          </w:p>
        </w:tc>
        <w:tc>
          <w:tcPr>
            <w:tcW w:w="1564" w:type="dxa"/>
            <w:gridSpan w:val="2"/>
            <w:tcBorders>
              <w:top w:val="single" w:sz="2" w:space="0" w:color="auto"/>
              <w:left w:val="nil"/>
              <w:bottom w:val="single" w:sz="2" w:space="0" w:color="auto"/>
              <w:right w:val="nil"/>
            </w:tcBorders>
            <w:noWrap/>
            <w:vAlign w:val="center"/>
            <w:hideMark/>
          </w:tcPr>
          <w:p w14:paraId="4DF59D41"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24</w:t>
            </w:r>
          </w:p>
        </w:tc>
        <w:tc>
          <w:tcPr>
            <w:tcW w:w="1260" w:type="dxa"/>
            <w:gridSpan w:val="2"/>
            <w:tcBorders>
              <w:top w:val="single" w:sz="2" w:space="0" w:color="auto"/>
              <w:left w:val="nil"/>
              <w:bottom w:val="single" w:sz="2" w:space="0" w:color="auto"/>
              <w:right w:val="nil"/>
            </w:tcBorders>
            <w:noWrap/>
            <w:vAlign w:val="center"/>
            <w:hideMark/>
          </w:tcPr>
          <w:p w14:paraId="629EA47F"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9.360</w:t>
            </w:r>
          </w:p>
        </w:tc>
        <w:tc>
          <w:tcPr>
            <w:tcW w:w="1554" w:type="dxa"/>
            <w:gridSpan w:val="2"/>
            <w:tcBorders>
              <w:top w:val="single" w:sz="2" w:space="0" w:color="auto"/>
              <w:left w:val="nil"/>
              <w:bottom w:val="single" w:sz="2" w:space="0" w:color="auto"/>
              <w:right w:val="nil"/>
            </w:tcBorders>
            <w:noWrap/>
            <w:vAlign w:val="center"/>
            <w:hideMark/>
          </w:tcPr>
          <w:p w14:paraId="7B198CD3"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55</w:t>
            </w:r>
          </w:p>
        </w:tc>
        <w:tc>
          <w:tcPr>
            <w:tcW w:w="1134" w:type="dxa"/>
            <w:gridSpan w:val="2"/>
            <w:tcBorders>
              <w:top w:val="single" w:sz="2" w:space="0" w:color="auto"/>
              <w:left w:val="nil"/>
              <w:bottom w:val="single" w:sz="2" w:space="0" w:color="auto"/>
              <w:right w:val="nil"/>
            </w:tcBorders>
            <w:noWrap/>
            <w:vAlign w:val="center"/>
            <w:hideMark/>
          </w:tcPr>
          <w:p w14:paraId="1E3C820D"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3.071</w:t>
            </w:r>
          </w:p>
        </w:tc>
      </w:tr>
      <w:tr w:rsidR="00D71544" w14:paraId="20484F04"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04D44734" w14:textId="77777777" w:rsidR="00D71544" w:rsidRDefault="00D71544" w:rsidP="00BC64F3">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Eliminación créditos fiscales</w:t>
            </w:r>
          </w:p>
        </w:tc>
        <w:tc>
          <w:tcPr>
            <w:tcW w:w="1564" w:type="dxa"/>
            <w:gridSpan w:val="2"/>
            <w:tcBorders>
              <w:top w:val="single" w:sz="2" w:space="0" w:color="auto"/>
              <w:left w:val="nil"/>
              <w:bottom w:val="single" w:sz="2" w:space="0" w:color="auto"/>
              <w:right w:val="nil"/>
            </w:tcBorders>
            <w:noWrap/>
            <w:vAlign w:val="center"/>
            <w:hideMark/>
          </w:tcPr>
          <w:p w14:paraId="5EBC373B"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63</w:t>
            </w:r>
          </w:p>
        </w:tc>
        <w:tc>
          <w:tcPr>
            <w:tcW w:w="1260" w:type="dxa"/>
            <w:gridSpan w:val="2"/>
            <w:tcBorders>
              <w:top w:val="single" w:sz="2" w:space="0" w:color="auto"/>
              <w:left w:val="nil"/>
              <w:bottom w:val="single" w:sz="2" w:space="0" w:color="auto"/>
              <w:right w:val="nil"/>
            </w:tcBorders>
            <w:noWrap/>
            <w:vAlign w:val="center"/>
            <w:hideMark/>
          </w:tcPr>
          <w:p w14:paraId="759FCC1D"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2.293</w:t>
            </w:r>
          </w:p>
        </w:tc>
        <w:tc>
          <w:tcPr>
            <w:tcW w:w="1554" w:type="dxa"/>
            <w:gridSpan w:val="2"/>
            <w:tcBorders>
              <w:top w:val="single" w:sz="2" w:space="0" w:color="auto"/>
              <w:left w:val="nil"/>
              <w:bottom w:val="single" w:sz="2" w:space="0" w:color="auto"/>
              <w:right w:val="nil"/>
            </w:tcBorders>
            <w:noWrap/>
            <w:vAlign w:val="center"/>
            <w:hideMark/>
          </w:tcPr>
          <w:p w14:paraId="0E667424"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57</w:t>
            </w:r>
          </w:p>
        </w:tc>
        <w:tc>
          <w:tcPr>
            <w:tcW w:w="1134" w:type="dxa"/>
            <w:gridSpan w:val="2"/>
            <w:tcBorders>
              <w:top w:val="single" w:sz="2" w:space="0" w:color="auto"/>
              <w:left w:val="nil"/>
              <w:bottom w:val="single" w:sz="2" w:space="0" w:color="auto"/>
              <w:right w:val="nil"/>
            </w:tcBorders>
            <w:noWrap/>
            <w:vAlign w:val="center"/>
            <w:hideMark/>
          </w:tcPr>
          <w:p w14:paraId="0B824972"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2.483</w:t>
            </w:r>
          </w:p>
        </w:tc>
      </w:tr>
      <w:tr w:rsidR="00D71544" w14:paraId="6FD725D3"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110C1390" w14:textId="77777777" w:rsidR="00D71544" w:rsidRDefault="00D71544" w:rsidP="00BC64F3">
            <w:pPr>
              <w:keepLines/>
              <w:tabs>
                <w:tab w:val="right" w:pos="2835"/>
                <w:tab w:val="right" w:pos="3969"/>
                <w:tab w:val="right" w:pos="5103"/>
                <w:tab w:val="right" w:pos="6237"/>
                <w:tab w:val="right" w:pos="7371"/>
              </w:tabs>
              <w:spacing w:after="0"/>
              <w:ind w:firstLine="0"/>
              <w:jc w:val="left"/>
              <w:rPr>
                <w:rFonts w:ascii="Arial Narrow" w:hAnsi="Arial Narrow" w:cs="Arial"/>
                <w:b/>
                <w:spacing w:val="6"/>
                <w:szCs w:val="18"/>
              </w:rPr>
            </w:pPr>
            <w:r>
              <w:rPr>
                <w:rFonts w:ascii="Arial Narrow" w:hAnsi="Arial Narrow" w:cs="Arial"/>
                <w:b/>
                <w:spacing w:val="6"/>
                <w:szCs w:val="18"/>
              </w:rPr>
              <w:t xml:space="preserve">Total Inspección </w:t>
            </w:r>
          </w:p>
        </w:tc>
        <w:tc>
          <w:tcPr>
            <w:tcW w:w="1564" w:type="dxa"/>
            <w:gridSpan w:val="2"/>
            <w:tcBorders>
              <w:top w:val="single" w:sz="2" w:space="0" w:color="auto"/>
              <w:left w:val="nil"/>
              <w:bottom w:val="single" w:sz="2" w:space="0" w:color="auto"/>
              <w:right w:val="nil"/>
            </w:tcBorders>
            <w:noWrap/>
            <w:vAlign w:val="center"/>
            <w:hideMark/>
          </w:tcPr>
          <w:p w14:paraId="17573D41"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cs="Arial"/>
                <w:b/>
                <w:spacing w:val="6"/>
                <w:szCs w:val="18"/>
              </w:rPr>
            </w:pPr>
            <w:r>
              <w:rPr>
                <w:rFonts w:ascii="Arial Narrow" w:hAnsi="Arial Narrow" w:cs="Arial"/>
                <w:b/>
                <w:spacing w:val="6"/>
                <w:szCs w:val="18"/>
              </w:rPr>
              <w:t>6.647</w:t>
            </w:r>
          </w:p>
        </w:tc>
        <w:tc>
          <w:tcPr>
            <w:tcW w:w="1260" w:type="dxa"/>
            <w:gridSpan w:val="2"/>
            <w:tcBorders>
              <w:top w:val="single" w:sz="2" w:space="0" w:color="auto"/>
              <w:left w:val="nil"/>
              <w:bottom w:val="single" w:sz="2" w:space="0" w:color="auto"/>
              <w:right w:val="nil"/>
            </w:tcBorders>
            <w:noWrap/>
            <w:vAlign w:val="center"/>
            <w:hideMark/>
          </w:tcPr>
          <w:p w14:paraId="08D59419"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cs="Arial"/>
                <w:b/>
                <w:spacing w:val="6"/>
                <w:szCs w:val="18"/>
              </w:rPr>
            </w:pPr>
            <w:r>
              <w:rPr>
                <w:rFonts w:ascii="Arial Narrow" w:hAnsi="Arial Narrow" w:cs="Arial"/>
                <w:b/>
                <w:spacing w:val="6"/>
                <w:szCs w:val="18"/>
              </w:rPr>
              <w:t>53.375</w:t>
            </w:r>
          </w:p>
        </w:tc>
        <w:tc>
          <w:tcPr>
            <w:tcW w:w="1554" w:type="dxa"/>
            <w:gridSpan w:val="2"/>
            <w:tcBorders>
              <w:top w:val="single" w:sz="2" w:space="0" w:color="auto"/>
              <w:left w:val="nil"/>
              <w:bottom w:val="single" w:sz="2" w:space="0" w:color="auto"/>
              <w:right w:val="nil"/>
            </w:tcBorders>
            <w:noWrap/>
            <w:vAlign w:val="center"/>
            <w:hideMark/>
          </w:tcPr>
          <w:p w14:paraId="049F4061"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cs="Arial"/>
                <w:b/>
                <w:spacing w:val="6"/>
                <w:szCs w:val="18"/>
              </w:rPr>
            </w:pPr>
            <w:r>
              <w:rPr>
                <w:rFonts w:ascii="Arial Narrow" w:hAnsi="Arial Narrow" w:cs="Arial"/>
                <w:b/>
                <w:spacing w:val="6"/>
                <w:szCs w:val="18"/>
              </w:rPr>
              <w:t>5.117</w:t>
            </w:r>
          </w:p>
        </w:tc>
        <w:tc>
          <w:tcPr>
            <w:tcW w:w="1134" w:type="dxa"/>
            <w:gridSpan w:val="2"/>
            <w:tcBorders>
              <w:top w:val="single" w:sz="2" w:space="0" w:color="auto"/>
              <w:left w:val="nil"/>
              <w:bottom w:val="single" w:sz="2" w:space="0" w:color="auto"/>
              <w:right w:val="nil"/>
            </w:tcBorders>
            <w:noWrap/>
            <w:vAlign w:val="center"/>
            <w:hideMark/>
          </w:tcPr>
          <w:p w14:paraId="6C756CAD"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cs="Arial"/>
                <w:b/>
                <w:spacing w:val="6"/>
                <w:szCs w:val="18"/>
              </w:rPr>
            </w:pPr>
            <w:r>
              <w:rPr>
                <w:rFonts w:ascii="Arial Narrow" w:hAnsi="Arial Narrow" w:cs="Arial"/>
                <w:b/>
                <w:spacing w:val="6"/>
                <w:szCs w:val="18"/>
              </w:rPr>
              <w:t>33.098</w:t>
            </w:r>
          </w:p>
        </w:tc>
      </w:tr>
      <w:tr w:rsidR="00D71544" w14:paraId="731636BE" w14:textId="77777777" w:rsidTr="00884996">
        <w:trPr>
          <w:gridAfter w:val="1"/>
          <w:wAfter w:w="49" w:type="dxa"/>
          <w:trHeight w:val="198"/>
        </w:trPr>
        <w:tc>
          <w:tcPr>
            <w:tcW w:w="3277" w:type="dxa"/>
            <w:tcBorders>
              <w:top w:val="single" w:sz="2" w:space="0" w:color="auto"/>
              <w:left w:val="nil"/>
              <w:bottom w:val="single" w:sz="2" w:space="0" w:color="auto"/>
              <w:right w:val="nil"/>
            </w:tcBorders>
            <w:shd w:val="clear" w:color="auto" w:fill="95B3D7" w:themeFill="accent1" w:themeFillTint="99"/>
            <w:vAlign w:val="center"/>
            <w:hideMark/>
          </w:tcPr>
          <w:p w14:paraId="2BD30EF5" w14:textId="77777777" w:rsidR="00D71544" w:rsidRDefault="00D71544" w:rsidP="00BC64F3">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Otras actuaciones tributarias</w:t>
            </w:r>
          </w:p>
        </w:tc>
        <w:tc>
          <w:tcPr>
            <w:tcW w:w="1564" w:type="dxa"/>
            <w:gridSpan w:val="2"/>
            <w:tcBorders>
              <w:top w:val="single" w:sz="2" w:space="0" w:color="auto"/>
              <w:left w:val="nil"/>
              <w:bottom w:val="single" w:sz="2" w:space="0" w:color="auto"/>
              <w:right w:val="nil"/>
            </w:tcBorders>
            <w:shd w:val="clear" w:color="auto" w:fill="95B3D7" w:themeFill="accent1" w:themeFillTint="99"/>
            <w:vAlign w:val="center"/>
            <w:hideMark/>
          </w:tcPr>
          <w:p w14:paraId="5AF197DB" w14:textId="77777777" w:rsidR="00D71544" w:rsidRDefault="00D71544" w:rsidP="00BC64F3">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proofErr w:type="spellStart"/>
            <w:r>
              <w:rPr>
                <w:rFonts w:ascii="Arial" w:hAnsi="Arial" w:cs="Arial"/>
                <w:spacing w:val="6"/>
                <w:sz w:val="18"/>
                <w:szCs w:val="18"/>
              </w:rPr>
              <w:t>Nº</w:t>
            </w:r>
            <w:proofErr w:type="spellEnd"/>
            <w:r>
              <w:rPr>
                <w:rFonts w:ascii="Arial" w:hAnsi="Arial" w:cs="Arial"/>
                <w:spacing w:val="6"/>
                <w:sz w:val="18"/>
                <w:szCs w:val="18"/>
              </w:rPr>
              <w:t xml:space="preserve"> actuaciones</w:t>
            </w:r>
          </w:p>
        </w:tc>
        <w:tc>
          <w:tcPr>
            <w:tcW w:w="1260" w:type="dxa"/>
            <w:gridSpan w:val="2"/>
            <w:tcBorders>
              <w:top w:val="single" w:sz="2" w:space="0" w:color="auto"/>
              <w:left w:val="nil"/>
              <w:bottom w:val="single" w:sz="2" w:space="0" w:color="auto"/>
              <w:right w:val="nil"/>
            </w:tcBorders>
            <w:shd w:val="clear" w:color="auto" w:fill="95B3D7" w:themeFill="accent1" w:themeFillTint="99"/>
            <w:vAlign w:val="center"/>
            <w:hideMark/>
          </w:tcPr>
          <w:p w14:paraId="015B9803"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Importe</w:t>
            </w:r>
          </w:p>
        </w:tc>
        <w:tc>
          <w:tcPr>
            <w:tcW w:w="1554" w:type="dxa"/>
            <w:gridSpan w:val="2"/>
            <w:tcBorders>
              <w:top w:val="single" w:sz="2" w:space="0" w:color="auto"/>
              <w:left w:val="nil"/>
              <w:bottom w:val="single" w:sz="2" w:space="0" w:color="auto"/>
              <w:right w:val="nil"/>
            </w:tcBorders>
            <w:shd w:val="clear" w:color="auto" w:fill="95B3D7" w:themeFill="accent1" w:themeFillTint="99"/>
            <w:vAlign w:val="center"/>
            <w:hideMark/>
          </w:tcPr>
          <w:p w14:paraId="31E34A56" w14:textId="77777777" w:rsidR="00D71544" w:rsidRDefault="00D71544" w:rsidP="00D7154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proofErr w:type="spellStart"/>
            <w:r>
              <w:rPr>
                <w:rFonts w:ascii="Arial" w:hAnsi="Arial" w:cs="Arial"/>
                <w:spacing w:val="6"/>
                <w:sz w:val="18"/>
                <w:szCs w:val="18"/>
              </w:rPr>
              <w:t>Nº</w:t>
            </w:r>
            <w:proofErr w:type="spellEnd"/>
            <w:r>
              <w:rPr>
                <w:rFonts w:ascii="Arial" w:hAnsi="Arial" w:cs="Arial"/>
                <w:spacing w:val="6"/>
                <w:sz w:val="18"/>
                <w:szCs w:val="18"/>
              </w:rPr>
              <w:t xml:space="preserve"> actuaciones</w:t>
            </w:r>
          </w:p>
        </w:tc>
        <w:tc>
          <w:tcPr>
            <w:tcW w:w="1134" w:type="dxa"/>
            <w:gridSpan w:val="2"/>
            <w:tcBorders>
              <w:top w:val="single" w:sz="2" w:space="0" w:color="auto"/>
              <w:left w:val="nil"/>
              <w:bottom w:val="single" w:sz="2" w:space="0" w:color="auto"/>
              <w:right w:val="nil"/>
            </w:tcBorders>
            <w:shd w:val="clear" w:color="auto" w:fill="95B3D7" w:themeFill="accent1" w:themeFillTint="99"/>
            <w:vAlign w:val="center"/>
            <w:hideMark/>
          </w:tcPr>
          <w:p w14:paraId="77A79544"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Importe</w:t>
            </w:r>
          </w:p>
        </w:tc>
      </w:tr>
      <w:tr w:rsidR="00D71544" w:rsidRPr="00884996" w14:paraId="236DABA4"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tcPr>
          <w:p w14:paraId="363F01F2" w14:textId="77777777" w:rsidR="00D71544" w:rsidRPr="00884996" w:rsidRDefault="00884996" w:rsidP="00BC64F3">
            <w:pPr>
              <w:keepLines/>
              <w:tabs>
                <w:tab w:val="right" w:pos="2835"/>
                <w:tab w:val="right" w:pos="3969"/>
                <w:tab w:val="right" w:pos="5103"/>
                <w:tab w:val="right" w:pos="6237"/>
                <w:tab w:val="right" w:pos="7371"/>
              </w:tabs>
              <w:spacing w:after="0"/>
              <w:ind w:firstLine="0"/>
              <w:jc w:val="left"/>
              <w:rPr>
                <w:rFonts w:ascii="Arial Narrow" w:hAnsi="Arial Narrow"/>
                <w:b/>
                <w:spacing w:val="6"/>
              </w:rPr>
            </w:pPr>
            <w:r w:rsidRPr="00884996">
              <w:rPr>
                <w:rFonts w:ascii="Arial Narrow" w:hAnsi="Arial Narrow"/>
                <w:b/>
                <w:spacing w:val="6"/>
              </w:rPr>
              <w:t>Total</w:t>
            </w:r>
          </w:p>
        </w:tc>
        <w:tc>
          <w:tcPr>
            <w:tcW w:w="1564" w:type="dxa"/>
            <w:gridSpan w:val="2"/>
            <w:tcBorders>
              <w:top w:val="single" w:sz="2" w:space="0" w:color="auto"/>
              <w:left w:val="nil"/>
              <w:bottom w:val="single" w:sz="2" w:space="0" w:color="auto"/>
              <w:right w:val="nil"/>
            </w:tcBorders>
            <w:noWrap/>
            <w:vAlign w:val="center"/>
          </w:tcPr>
          <w:p w14:paraId="2A3A828C" w14:textId="77777777" w:rsidR="00D71544" w:rsidRPr="00884996"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b/>
                <w:spacing w:val="6"/>
              </w:rPr>
            </w:pPr>
            <w:r w:rsidRPr="00884996">
              <w:rPr>
                <w:rFonts w:ascii="Arial Narrow" w:hAnsi="Arial Narrow"/>
                <w:b/>
                <w:spacing w:val="6"/>
              </w:rPr>
              <w:t>16</w:t>
            </w:r>
          </w:p>
        </w:tc>
        <w:tc>
          <w:tcPr>
            <w:tcW w:w="1260" w:type="dxa"/>
            <w:gridSpan w:val="2"/>
            <w:tcBorders>
              <w:top w:val="single" w:sz="2" w:space="0" w:color="auto"/>
              <w:left w:val="nil"/>
              <w:bottom w:val="single" w:sz="2" w:space="0" w:color="auto"/>
              <w:right w:val="nil"/>
            </w:tcBorders>
            <w:noWrap/>
            <w:vAlign w:val="center"/>
          </w:tcPr>
          <w:p w14:paraId="21AF0256" w14:textId="77777777" w:rsidR="00D71544" w:rsidRPr="00884996" w:rsidRDefault="005E1F5C" w:rsidP="00884996">
            <w:pPr>
              <w:keepLines/>
              <w:tabs>
                <w:tab w:val="right" w:pos="2835"/>
                <w:tab w:val="right" w:pos="3969"/>
                <w:tab w:val="right" w:pos="5103"/>
                <w:tab w:val="right" w:pos="6237"/>
                <w:tab w:val="right" w:pos="7371"/>
              </w:tabs>
              <w:spacing w:after="0"/>
              <w:ind w:firstLine="0"/>
              <w:jc w:val="right"/>
              <w:rPr>
                <w:rFonts w:ascii="Arial Narrow" w:hAnsi="Arial Narrow"/>
                <w:b/>
                <w:spacing w:val="6"/>
              </w:rPr>
            </w:pPr>
            <w:r>
              <w:rPr>
                <w:rFonts w:ascii="Arial Narrow" w:hAnsi="Arial Narrow"/>
                <w:b/>
                <w:spacing w:val="6"/>
              </w:rPr>
              <w:t>11.480</w:t>
            </w:r>
          </w:p>
        </w:tc>
        <w:tc>
          <w:tcPr>
            <w:tcW w:w="1554" w:type="dxa"/>
            <w:gridSpan w:val="2"/>
            <w:tcBorders>
              <w:top w:val="single" w:sz="2" w:space="0" w:color="auto"/>
              <w:left w:val="nil"/>
              <w:bottom w:val="single" w:sz="2" w:space="0" w:color="auto"/>
              <w:right w:val="nil"/>
            </w:tcBorders>
            <w:noWrap/>
            <w:vAlign w:val="center"/>
          </w:tcPr>
          <w:p w14:paraId="51F9700A" w14:textId="77777777" w:rsidR="00D71544" w:rsidRPr="00884996"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b/>
                <w:spacing w:val="6"/>
              </w:rPr>
            </w:pPr>
            <w:r w:rsidRPr="00884996">
              <w:rPr>
                <w:rFonts w:ascii="Arial Narrow" w:hAnsi="Arial Narrow"/>
                <w:b/>
                <w:spacing w:val="6"/>
              </w:rPr>
              <w:t>60</w:t>
            </w:r>
          </w:p>
        </w:tc>
        <w:tc>
          <w:tcPr>
            <w:tcW w:w="1134" w:type="dxa"/>
            <w:gridSpan w:val="2"/>
            <w:tcBorders>
              <w:top w:val="single" w:sz="2" w:space="0" w:color="auto"/>
              <w:left w:val="nil"/>
              <w:bottom w:val="single" w:sz="2" w:space="0" w:color="auto"/>
              <w:right w:val="nil"/>
            </w:tcBorders>
            <w:noWrap/>
            <w:vAlign w:val="center"/>
          </w:tcPr>
          <w:p w14:paraId="694BFE75" w14:textId="77777777" w:rsidR="00D71544" w:rsidRPr="00884996" w:rsidRDefault="005E1F5C" w:rsidP="005E1F5C">
            <w:pPr>
              <w:keepLines/>
              <w:tabs>
                <w:tab w:val="right" w:pos="2835"/>
                <w:tab w:val="right" w:pos="3969"/>
                <w:tab w:val="right" w:pos="5103"/>
                <w:tab w:val="right" w:pos="6237"/>
                <w:tab w:val="right" w:pos="7371"/>
              </w:tabs>
              <w:spacing w:after="0"/>
              <w:ind w:firstLine="0"/>
              <w:jc w:val="right"/>
              <w:rPr>
                <w:rFonts w:ascii="Arial Narrow" w:hAnsi="Arial Narrow"/>
                <w:b/>
                <w:spacing w:val="6"/>
              </w:rPr>
            </w:pPr>
            <w:r>
              <w:rPr>
                <w:rFonts w:ascii="Arial Narrow" w:hAnsi="Arial Narrow"/>
                <w:b/>
                <w:spacing w:val="6"/>
              </w:rPr>
              <w:t>74.394</w:t>
            </w:r>
          </w:p>
        </w:tc>
      </w:tr>
    </w:tbl>
    <w:p w14:paraId="415E83F3" w14:textId="77777777" w:rsidR="00884996" w:rsidRDefault="00614DC4" w:rsidP="00614DC4">
      <w:pPr>
        <w:pStyle w:val="texto"/>
        <w:spacing w:before="240"/>
        <w:rPr>
          <w:lang w:val="es-ES"/>
        </w:rPr>
      </w:pPr>
      <w:r>
        <w:rPr>
          <w:lang w:val="es-ES"/>
        </w:rPr>
        <w:t xml:space="preserve">En 2022, </w:t>
      </w:r>
      <w:r w:rsidR="00884996">
        <w:rPr>
          <w:lang w:val="es-ES"/>
        </w:rPr>
        <w:t>ha</w:t>
      </w:r>
      <w:r w:rsidR="005E1F5C">
        <w:rPr>
          <w:lang w:val="es-ES"/>
        </w:rPr>
        <w:t xml:space="preserve"> </w:t>
      </w:r>
      <w:r w:rsidR="00884996">
        <w:rPr>
          <w:lang w:val="es-ES"/>
        </w:rPr>
        <w:t xml:space="preserve">sido </w:t>
      </w:r>
      <w:r w:rsidR="005E1F5C">
        <w:rPr>
          <w:lang w:val="es-ES"/>
        </w:rPr>
        <w:t>el apartado “O</w:t>
      </w:r>
      <w:r w:rsidR="00884996">
        <w:rPr>
          <w:lang w:val="es-ES"/>
        </w:rPr>
        <w:t>tras actuaciones tributarias</w:t>
      </w:r>
      <w:r w:rsidR="005E1F5C">
        <w:rPr>
          <w:lang w:val="es-ES"/>
        </w:rPr>
        <w:t>”</w:t>
      </w:r>
      <w:r w:rsidR="00884996">
        <w:rPr>
          <w:lang w:val="es-ES"/>
        </w:rPr>
        <w:t xml:space="preserve"> que </w:t>
      </w:r>
      <w:r w:rsidR="005E1F5C">
        <w:rPr>
          <w:lang w:val="es-ES"/>
        </w:rPr>
        <w:t xml:space="preserve">más ingresos ha generado. Asimismo, ha supuesto el mayor </w:t>
      </w:r>
      <w:r w:rsidR="00884996">
        <w:rPr>
          <w:lang w:val="es-ES"/>
        </w:rPr>
        <w:t>aumento</w:t>
      </w:r>
      <w:r w:rsidR="005E1F5C">
        <w:rPr>
          <w:lang w:val="es-ES"/>
        </w:rPr>
        <w:t xml:space="preserve"> respecto al ejercicio anterior</w:t>
      </w:r>
      <w:r w:rsidR="00884996">
        <w:rPr>
          <w:lang w:val="es-ES"/>
        </w:rPr>
        <w:t xml:space="preserve">, al </w:t>
      </w:r>
      <w:r w:rsidR="005E1F5C">
        <w:rPr>
          <w:lang w:val="es-ES"/>
        </w:rPr>
        <w:t xml:space="preserve">haberse </w:t>
      </w:r>
      <w:r w:rsidR="00884996">
        <w:rPr>
          <w:lang w:val="es-ES"/>
        </w:rPr>
        <w:t>incrementa</w:t>
      </w:r>
      <w:r w:rsidR="005E1F5C">
        <w:rPr>
          <w:lang w:val="es-ES"/>
        </w:rPr>
        <w:t xml:space="preserve">do </w:t>
      </w:r>
      <w:r w:rsidR="00884996">
        <w:rPr>
          <w:lang w:val="es-ES"/>
        </w:rPr>
        <w:t>en 62,9</w:t>
      </w:r>
      <w:r w:rsidR="005E1F5C">
        <w:rPr>
          <w:lang w:val="es-ES"/>
        </w:rPr>
        <w:t xml:space="preserve">1 millones (un 548 por ciento) y en 46 actuaciones (un 288 por ciento). </w:t>
      </w:r>
      <w:r w:rsidR="00884996">
        <w:rPr>
          <w:lang w:val="es-ES"/>
        </w:rPr>
        <w:t xml:space="preserve">Se corresponde principalmente, con cambios de domicilio fiscal y actas únicas en empresas que tributan en régimen de cifra relativa. </w:t>
      </w:r>
    </w:p>
    <w:p w14:paraId="61F8E528" w14:textId="77777777" w:rsidR="00614DC4" w:rsidRDefault="00884996" w:rsidP="00614DC4">
      <w:pPr>
        <w:pStyle w:val="texto"/>
        <w:spacing w:before="240"/>
        <w:rPr>
          <w:lang w:val="es-ES"/>
        </w:rPr>
      </w:pPr>
      <w:r>
        <w:rPr>
          <w:lang w:val="es-ES"/>
        </w:rPr>
        <w:t>Por otro lado, la</w:t>
      </w:r>
      <w:r w:rsidR="00614DC4">
        <w:rPr>
          <w:lang w:val="es-ES"/>
        </w:rPr>
        <w:t>s actuaciones en el área de inspección han disminuido un 23 por ciento respecto a 2021 (1.530 menos) debido principalmente a la disminución en el apar</w:t>
      </w:r>
      <w:r>
        <w:rPr>
          <w:lang w:val="es-ES"/>
        </w:rPr>
        <w:t>tado de “Responsabilidad civil”</w:t>
      </w:r>
      <w:r w:rsidR="00614DC4">
        <w:rPr>
          <w:lang w:val="es-ES"/>
        </w:rPr>
        <w:t xml:space="preserve">. Al respecto indicamos que cada año existe un plan de actuación </w:t>
      </w:r>
      <w:r>
        <w:rPr>
          <w:lang w:val="es-ES"/>
        </w:rPr>
        <w:t xml:space="preserve">de distinto alcance </w:t>
      </w:r>
      <w:r w:rsidR="00614DC4">
        <w:rPr>
          <w:lang w:val="es-ES"/>
        </w:rPr>
        <w:t xml:space="preserve">y los devengos obtenidos no tienen que seguir necesariamente una tendencia. </w:t>
      </w:r>
    </w:p>
    <w:p w14:paraId="247C0E3E" w14:textId="77777777" w:rsidR="00614DC4" w:rsidRDefault="00614DC4" w:rsidP="00614DC4">
      <w:pPr>
        <w:pStyle w:val="texto"/>
        <w:spacing w:before="240"/>
        <w:rPr>
          <w:lang w:val="es-ES"/>
        </w:rPr>
      </w:pPr>
      <w:r>
        <w:rPr>
          <w:lang w:val="es-ES"/>
        </w:rPr>
        <w:t>En cuanto a la gestión tributaria, si bien en 2022 se han practicado 5.105 liquidaciones menos que en 2021, los ingresos devengados han sido superiores a los del año anterior en un 26 por ciento (14,40 millones).</w:t>
      </w:r>
    </w:p>
    <w:p w14:paraId="463B2AC7" w14:textId="77777777" w:rsidR="00614DC4" w:rsidRDefault="00614DC4" w:rsidP="00614DC4">
      <w:pPr>
        <w:pStyle w:val="texto"/>
        <w:spacing w:before="120" w:after="120"/>
        <w:rPr>
          <w:rFonts w:cs="Arial"/>
        </w:rPr>
      </w:pPr>
      <w:r>
        <w:rPr>
          <w:lang w:val="es-ES"/>
        </w:rPr>
        <w:t xml:space="preserve">El devengo de ingresos mostrado no implica que estas cantidades se hayan cobrado. </w:t>
      </w:r>
      <w:r>
        <w:rPr>
          <w:rFonts w:cs="Arial"/>
        </w:rPr>
        <w:t>Como ya hemos reiterado, debido a los problemas existentes en el propio diseño del CAT y entre las aplicaciones informáticas que participan en la gestión tributaria y la contabilidad, no podemos identificar qué importe de la cantidad detectada en la lucha contra el fraude fiscal ha sido recaudada efectivamente.</w:t>
      </w:r>
    </w:p>
    <w:p w14:paraId="66E4EE5B" w14:textId="77777777" w:rsidR="00614DC4" w:rsidRDefault="00614DC4" w:rsidP="00614DC4">
      <w:pPr>
        <w:spacing w:before="240" w:after="240"/>
        <w:ind w:firstLine="284"/>
        <w:rPr>
          <w:rFonts w:ascii="Arial" w:hAnsi="Arial"/>
          <w:i/>
          <w:iCs/>
          <w:color w:val="000000"/>
          <w:spacing w:val="10"/>
          <w:kern w:val="28"/>
          <w:sz w:val="25"/>
          <w:szCs w:val="26"/>
          <w:lang w:val="es-ES"/>
        </w:rPr>
      </w:pPr>
      <w:r>
        <w:rPr>
          <w:rFonts w:ascii="Arial" w:hAnsi="Arial"/>
          <w:i/>
          <w:iCs/>
          <w:color w:val="000000"/>
          <w:spacing w:val="10"/>
          <w:kern w:val="28"/>
          <w:sz w:val="25"/>
          <w:szCs w:val="26"/>
          <w:lang w:val="es-ES"/>
        </w:rPr>
        <w:lastRenderedPageBreak/>
        <w:t>Tasas, precios públicos y otros ingresos</w:t>
      </w:r>
      <w:bookmarkEnd w:id="143"/>
    </w:p>
    <w:p w14:paraId="7798FFA2" w14:textId="77777777" w:rsidR="00614DC4" w:rsidRDefault="00614DC4" w:rsidP="00F30AE0">
      <w:pPr>
        <w:pStyle w:val="texto"/>
        <w:spacing w:after="120"/>
        <w:rPr>
          <w:lang w:val="es-ES"/>
        </w:rPr>
      </w:pPr>
      <w:r>
        <w:rPr>
          <w:lang w:val="es-ES"/>
        </w:rPr>
        <w:t>Las tasas, precios públicos y otros ingresos reconocidos netos en el año 2022 ascendieron a 156,75 millones. Representan el tres por ciento del total de derechos del ejercicio y corresponden a los siguientes conceptos:</w:t>
      </w:r>
    </w:p>
    <w:p w14:paraId="4393DD3E" w14:textId="77777777" w:rsidR="00614DC4" w:rsidRDefault="00614DC4" w:rsidP="00614DC4">
      <w:pPr>
        <w:tabs>
          <w:tab w:val="center" w:pos="2835"/>
          <w:tab w:val="center" w:pos="3969"/>
          <w:tab w:val="center" w:pos="5103"/>
          <w:tab w:val="center" w:pos="6237"/>
          <w:tab w:val="center" w:pos="7371"/>
        </w:tabs>
        <w:spacing w:after="80"/>
        <w:ind w:right="11" w:firstLine="284"/>
        <w:jc w:val="right"/>
        <w:rPr>
          <w:rFonts w:ascii="Arial" w:hAnsi="Arial"/>
          <w:spacing w:val="6"/>
          <w:sz w:val="17"/>
          <w:szCs w:val="17"/>
          <w:lang w:val="es-ES"/>
        </w:rPr>
      </w:pPr>
      <w:r w:rsidRPr="001E6763">
        <w:rPr>
          <w:rFonts w:ascii="Arial" w:hAnsi="Arial"/>
          <w:spacing w:val="6"/>
          <w:sz w:val="17"/>
          <w:szCs w:val="17"/>
          <w:lang w:val="es-ES"/>
        </w:rPr>
        <w:t>(en miles</w:t>
      </w:r>
      <w:r>
        <w:rPr>
          <w:rFonts w:ascii="Arial" w:hAnsi="Arial"/>
          <w:spacing w:val="6"/>
          <w:sz w:val="17"/>
          <w:szCs w:val="17"/>
          <w:lang w:val="es-ES"/>
        </w:rPr>
        <w:t>)</w:t>
      </w:r>
    </w:p>
    <w:tbl>
      <w:tblPr>
        <w:tblW w:w="4981" w:type="pct"/>
        <w:jc w:val="center"/>
        <w:tblCellMar>
          <w:left w:w="70" w:type="dxa"/>
          <w:right w:w="70" w:type="dxa"/>
        </w:tblCellMar>
        <w:tblLook w:val="04A0" w:firstRow="1" w:lastRow="0" w:firstColumn="1" w:lastColumn="0" w:noHBand="0" w:noVBand="1"/>
      </w:tblPr>
      <w:tblGrid>
        <w:gridCol w:w="2987"/>
        <w:gridCol w:w="1923"/>
        <w:gridCol w:w="1923"/>
        <w:gridCol w:w="1923"/>
      </w:tblGrid>
      <w:tr w:rsidR="00614DC4" w14:paraId="74A3B1D7" w14:textId="77777777" w:rsidTr="00187ED9">
        <w:trPr>
          <w:trHeight w:val="255"/>
          <w:jc w:val="center"/>
        </w:trPr>
        <w:tc>
          <w:tcPr>
            <w:tcW w:w="1706" w:type="pct"/>
            <w:tcBorders>
              <w:top w:val="single" w:sz="4" w:space="0" w:color="auto"/>
              <w:left w:val="nil"/>
              <w:bottom w:val="single" w:sz="4" w:space="0" w:color="auto"/>
              <w:right w:val="nil"/>
            </w:tcBorders>
            <w:shd w:val="clear" w:color="auto" w:fill="8DB3E2"/>
            <w:vAlign w:val="center"/>
            <w:hideMark/>
          </w:tcPr>
          <w:p w14:paraId="1A9B62E0"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Tasas, precios públicos y otros ingresos</w:t>
            </w:r>
          </w:p>
        </w:tc>
        <w:tc>
          <w:tcPr>
            <w:tcW w:w="1098" w:type="pct"/>
            <w:tcBorders>
              <w:top w:val="single" w:sz="4" w:space="0" w:color="auto"/>
              <w:left w:val="nil"/>
              <w:bottom w:val="single" w:sz="4" w:space="0" w:color="auto"/>
              <w:right w:val="nil"/>
            </w:tcBorders>
            <w:shd w:val="clear" w:color="auto" w:fill="8DB3E2"/>
            <w:vAlign w:val="center"/>
            <w:hideMark/>
          </w:tcPr>
          <w:p w14:paraId="562CEC90" w14:textId="77777777" w:rsidR="00614DC4" w:rsidRDefault="00614DC4">
            <w:pPr>
              <w:keepLines/>
              <w:tabs>
                <w:tab w:val="right" w:pos="2835"/>
                <w:tab w:val="right" w:pos="3969"/>
                <w:tab w:val="right" w:pos="5103"/>
                <w:tab w:val="right" w:pos="6237"/>
                <w:tab w:val="right" w:pos="7371"/>
              </w:tabs>
              <w:spacing w:after="0"/>
              <w:ind w:left="-70" w:firstLine="0"/>
              <w:jc w:val="right"/>
              <w:rPr>
                <w:rFonts w:ascii="Arial" w:hAnsi="Arial" w:cs="Arial"/>
                <w:spacing w:val="6"/>
                <w:sz w:val="18"/>
                <w:szCs w:val="18"/>
              </w:rPr>
            </w:pPr>
            <w:r>
              <w:rPr>
                <w:rFonts w:ascii="Arial" w:hAnsi="Arial" w:cs="Arial"/>
                <w:spacing w:val="6"/>
                <w:sz w:val="18"/>
                <w:szCs w:val="18"/>
              </w:rPr>
              <w:t xml:space="preserve">Derechos </w:t>
            </w:r>
            <w:proofErr w:type="spellStart"/>
            <w:r>
              <w:rPr>
                <w:rFonts w:ascii="Arial" w:hAnsi="Arial" w:cs="Arial"/>
                <w:spacing w:val="6"/>
                <w:sz w:val="18"/>
                <w:szCs w:val="18"/>
              </w:rPr>
              <w:t>reconoc</w:t>
            </w:r>
            <w:proofErr w:type="spellEnd"/>
            <w:r>
              <w:rPr>
                <w:rFonts w:ascii="Arial" w:hAnsi="Arial" w:cs="Arial"/>
                <w:spacing w:val="6"/>
                <w:sz w:val="18"/>
                <w:szCs w:val="18"/>
              </w:rPr>
              <w:t>.</w:t>
            </w:r>
          </w:p>
          <w:p w14:paraId="147C2B34" w14:textId="77777777" w:rsidR="00614DC4" w:rsidRDefault="00614DC4">
            <w:pPr>
              <w:keepLines/>
              <w:tabs>
                <w:tab w:val="right" w:pos="2835"/>
                <w:tab w:val="right" w:pos="3969"/>
                <w:tab w:val="right" w:pos="5103"/>
                <w:tab w:val="right" w:pos="6237"/>
                <w:tab w:val="right" w:pos="7371"/>
              </w:tabs>
              <w:spacing w:after="0"/>
              <w:ind w:left="-70" w:firstLine="0"/>
              <w:jc w:val="right"/>
              <w:rPr>
                <w:rFonts w:ascii="Arial" w:hAnsi="Arial" w:cs="Arial"/>
                <w:spacing w:val="6"/>
                <w:sz w:val="18"/>
                <w:szCs w:val="18"/>
              </w:rPr>
            </w:pPr>
            <w:r>
              <w:rPr>
                <w:rFonts w:ascii="Arial" w:hAnsi="Arial" w:cs="Arial"/>
                <w:spacing w:val="6"/>
                <w:sz w:val="18"/>
                <w:szCs w:val="18"/>
              </w:rPr>
              <w:t>netos 2021</w:t>
            </w:r>
          </w:p>
        </w:tc>
        <w:tc>
          <w:tcPr>
            <w:tcW w:w="1098" w:type="pct"/>
            <w:tcBorders>
              <w:top w:val="single" w:sz="4" w:space="0" w:color="auto"/>
              <w:left w:val="nil"/>
              <w:bottom w:val="single" w:sz="4" w:space="0" w:color="auto"/>
              <w:right w:val="nil"/>
            </w:tcBorders>
            <w:shd w:val="clear" w:color="auto" w:fill="8DB3E2"/>
            <w:vAlign w:val="center"/>
            <w:hideMark/>
          </w:tcPr>
          <w:p w14:paraId="7A922A07" w14:textId="77777777" w:rsidR="00614DC4" w:rsidRDefault="00614DC4">
            <w:pPr>
              <w:keepLines/>
              <w:tabs>
                <w:tab w:val="right" w:pos="2835"/>
                <w:tab w:val="right" w:pos="3969"/>
                <w:tab w:val="right" w:pos="5103"/>
                <w:tab w:val="right" w:pos="6237"/>
                <w:tab w:val="right" w:pos="7371"/>
              </w:tabs>
              <w:spacing w:after="0"/>
              <w:ind w:left="-70" w:firstLine="0"/>
              <w:jc w:val="right"/>
              <w:rPr>
                <w:rFonts w:ascii="Arial" w:hAnsi="Arial" w:cs="Arial"/>
                <w:spacing w:val="6"/>
                <w:sz w:val="18"/>
                <w:szCs w:val="18"/>
              </w:rPr>
            </w:pPr>
            <w:r>
              <w:rPr>
                <w:rFonts w:ascii="Arial" w:hAnsi="Arial" w:cs="Arial"/>
                <w:spacing w:val="6"/>
                <w:sz w:val="18"/>
                <w:szCs w:val="18"/>
              </w:rPr>
              <w:t xml:space="preserve">Derechos </w:t>
            </w:r>
            <w:proofErr w:type="spellStart"/>
            <w:r>
              <w:rPr>
                <w:rFonts w:ascii="Arial" w:hAnsi="Arial" w:cs="Arial"/>
                <w:spacing w:val="6"/>
                <w:sz w:val="18"/>
                <w:szCs w:val="18"/>
              </w:rPr>
              <w:t>reconoc</w:t>
            </w:r>
            <w:proofErr w:type="spellEnd"/>
            <w:r>
              <w:rPr>
                <w:rFonts w:ascii="Arial" w:hAnsi="Arial" w:cs="Arial"/>
                <w:spacing w:val="6"/>
                <w:sz w:val="18"/>
                <w:szCs w:val="18"/>
              </w:rPr>
              <w:t>.</w:t>
            </w:r>
          </w:p>
          <w:p w14:paraId="54633AF7"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netos 2022</w:t>
            </w:r>
          </w:p>
        </w:tc>
        <w:tc>
          <w:tcPr>
            <w:tcW w:w="1098" w:type="pct"/>
            <w:tcBorders>
              <w:top w:val="single" w:sz="4" w:space="0" w:color="auto"/>
              <w:left w:val="nil"/>
              <w:bottom w:val="single" w:sz="4" w:space="0" w:color="auto"/>
              <w:right w:val="nil"/>
            </w:tcBorders>
            <w:shd w:val="clear" w:color="auto" w:fill="8DB3E2"/>
            <w:vAlign w:val="center"/>
            <w:hideMark/>
          </w:tcPr>
          <w:p w14:paraId="7DD9E94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 xml:space="preserve">% Variación </w:t>
            </w:r>
          </w:p>
          <w:p w14:paraId="2BD7109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2022/2021</w:t>
            </w:r>
          </w:p>
        </w:tc>
      </w:tr>
      <w:tr w:rsidR="00614DC4" w14:paraId="0EFF4B10" w14:textId="77777777" w:rsidTr="00614DC4">
        <w:trPr>
          <w:trHeight w:val="198"/>
          <w:jc w:val="center"/>
        </w:trPr>
        <w:tc>
          <w:tcPr>
            <w:tcW w:w="1706" w:type="pct"/>
            <w:tcBorders>
              <w:top w:val="single" w:sz="4" w:space="0" w:color="auto"/>
              <w:left w:val="nil"/>
              <w:bottom w:val="single" w:sz="2" w:space="0" w:color="auto"/>
              <w:right w:val="nil"/>
            </w:tcBorders>
            <w:noWrap/>
            <w:vAlign w:val="center"/>
            <w:hideMark/>
          </w:tcPr>
          <w:p w14:paraId="46EA6829"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 xml:space="preserve">Tasas </w:t>
            </w:r>
          </w:p>
        </w:tc>
        <w:tc>
          <w:tcPr>
            <w:tcW w:w="1098" w:type="pct"/>
            <w:tcBorders>
              <w:top w:val="single" w:sz="4" w:space="0" w:color="auto"/>
              <w:left w:val="nil"/>
              <w:bottom w:val="single" w:sz="2" w:space="0" w:color="auto"/>
              <w:right w:val="nil"/>
            </w:tcBorders>
            <w:vAlign w:val="center"/>
            <w:hideMark/>
          </w:tcPr>
          <w:p w14:paraId="29AACBD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11.742</w:t>
            </w:r>
          </w:p>
        </w:tc>
        <w:tc>
          <w:tcPr>
            <w:tcW w:w="1098" w:type="pct"/>
            <w:tcBorders>
              <w:top w:val="single" w:sz="4" w:space="0" w:color="auto"/>
              <w:left w:val="nil"/>
              <w:bottom w:val="single" w:sz="2" w:space="0" w:color="auto"/>
              <w:right w:val="nil"/>
            </w:tcBorders>
            <w:vAlign w:val="center"/>
            <w:hideMark/>
          </w:tcPr>
          <w:p w14:paraId="185A632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16.191</w:t>
            </w:r>
          </w:p>
        </w:tc>
        <w:tc>
          <w:tcPr>
            <w:tcW w:w="1098" w:type="pct"/>
            <w:tcBorders>
              <w:top w:val="single" w:sz="4" w:space="0" w:color="auto"/>
              <w:left w:val="nil"/>
              <w:bottom w:val="single" w:sz="2" w:space="0" w:color="auto"/>
              <w:right w:val="nil"/>
            </w:tcBorders>
            <w:vAlign w:val="center"/>
            <w:hideMark/>
          </w:tcPr>
          <w:p w14:paraId="5E9B830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38</w:t>
            </w:r>
          </w:p>
        </w:tc>
      </w:tr>
      <w:tr w:rsidR="00614DC4" w14:paraId="6AB63EB1" w14:textId="77777777" w:rsidTr="00614DC4">
        <w:trPr>
          <w:trHeight w:val="198"/>
          <w:jc w:val="center"/>
        </w:trPr>
        <w:tc>
          <w:tcPr>
            <w:tcW w:w="1706" w:type="pct"/>
            <w:tcBorders>
              <w:top w:val="single" w:sz="2" w:space="0" w:color="auto"/>
              <w:left w:val="nil"/>
              <w:bottom w:val="single" w:sz="2" w:space="0" w:color="auto"/>
              <w:right w:val="nil"/>
            </w:tcBorders>
            <w:noWrap/>
            <w:vAlign w:val="center"/>
            <w:hideMark/>
          </w:tcPr>
          <w:p w14:paraId="72EF6745"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Precios públicos</w:t>
            </w:r>
          </w:p>
        </w:tc>
        <w:tc>
          <w:tcPr>
            <w:tcW w:w="1098" w:type="pct"/>
            <w:tcBorders>
              <w:top w:val="single" w:sz="2" w:space="0" w:color="auto"/>
              <w:left w:val="nil"/>
              <w:bottom w:val="single" w:sz="2" w:space="0" w:color="auto"/>
              <w:right w:val="nil"/>
            </w:tcBorders>
            <w:vAlign w:val="center"/>
            <w:hideMark/>
          </w:tcPr>
          <w:p w14:paraId="6559C6B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 xml:space="preserve">57.694 </w:t>
            </w:r>
          </w:p>
        </w:tc>
        <w:tc>
          <w:tcPr>
            <w:tcW w:w="1098" w:type="pct"/>
            <w:tcBorders>
              <w:top w:val="single" w:sz="2" w:space="0" w:color="auto"/>
              <w:left w:val="nil"/>
              <w:bottom w:val="single" w:sz="2" w:space="0" w:color="auto"/>
              <w:right w:val="nil"/>
            </w:tcBorders>
            <w:vAlign w:val="center"/>
            <w:hideMark/>
          </w:tcPr>
          <w:p w14:paraId="40283B4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66.940</w:t>
            </w:r>
          </w:p>
        </w:tc>
        <w:tc>
          <w:tcPr>
            <w:tcW w:w="1098" w:type="pct"/>
            <w:tcBorders>
              <w:top w:val="single" w:sz="2" w:space="0" w:color="auto"/>
              <w:left w:val="nil"/>
              <w:bottom w:val="single" w:sz="2" w:space="0" w:color="auto"/>
              <w:right w:val="nil"/>
            </w:tcBorders>
            <w:vAlign w:val="center"/>
            <w:hideMark/>
          </w:tcPr>
          <w:p w14:paraId="62762D5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16</w:t>
            </w:r>
          </w:p>
        </w:tc>
      </w:tr>
      <w:tr w:rsidR="00614DC4" w14:paraId="6E33E3A0" w14:textId="77777777" w:rsidTr="00614DC4">
        <w:trPr>
          <w:trHeight w:val="198"/>
          <w:jc w:val="center"/>
        </w:trPr>
        <w:tc>
          <w:tcPr>
            <w:tcW w:w="1706" w:type="pct"/>
            <w:tcBorders>
              <w:top w:val="single" w:sz="2" w:space="0" w:color="auto"/>
              <w:left w:val="nil"/>
              <w:bottom w:val="single" w:sz="2" w:space="0" w:color="auto"/>
              <w:right w:val="nil"/>
            </w:tcBorders>
            <w:noWrap/>
            <w:vAlign w:val="center"/>
            <w:hideMark/>
          </w:tcPr>
          <w:p w14:paraId="6C8FEF34"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Venta de bienes</w:t>
            </w:r>
          </w:p>
        </w:tc>
        <w:tc>
          <w:tcPr>
            <w:tcW w:w="1098" w:type="pct"/>
            <w:tcBorders>
              <w:top w:val="single" w:sz="2" w:space="0" w:color="auto"/>
              <w:left w:val="nil"/>
              <w:bottom w:val="single" w:sz="2" w:space="0" w:color="auto"/>
              <w:right w:val="nil"/>
            </w:tcBorders>
            <w:vAlign w:val="center"/>
            <w:hideMark/>
          </w:tcPr>
          <w:p w14:paraId="68D8951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 xml:space="preserve">2.108 </w:t>
            </w:r>
          </w:p>
        </w:tc>
        <w:tc>
          <w:tcPr>
            <w:tcW w:w="1098" w:type="pct"/>
            <w:tcBorders>
              <w:top w:val="single" w:sz="2" w:space="0" w:color="auto"/>
              <w:left w:val="nil"/>
              <w:bottom w:val="single" w:sz="2" w:space="0" w:color="auto"/>
              <w:right w:val="nil"/>
            </w:tcBorders>
            <w:vAlign w:val="center"/>
            <w:hideMark/>
          </w:tcPr>
          <w:p w14:paraId="57DCDFF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2.488</w:t>
            </w:r>
          </w:p>
        </w:tc>
        <w:tc>
          <w:tcPr>
            <w:tcW w:w="1098" w:type="pct"/>
            <w:tcBorders>
              <w:top w:val="single" w:sz="2" w:space="0" w:color="auto"/>
              <w:left w:val="nil"/>
              <w:bottom w:val="single" w:sz="2" w:space="0" w:color="auto"/>
              <w:right w:val="nil"/>
            </w:tcBorders>
            <w:vAlign w:val="center"/>
            <w:hideMark/>
          </w:tcPr>
          <w:p w14:paraId="4F89A2B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18</w:t>
            </w:r>
          </w:p>
        </w:tc>
      </w:tr>
      <w:tr w:rsidR="00614DC4" w14:paraId="618666B3" w14:textId="77777777" w:rsidTr="00614DC4">
        <w:trPr>
          <w:trHeight w:val="198"/>
          <w:jc w:val="center"/>
        </w:trPr>
        <w:tc>
          <w:tcPr>
            <w:tcW w:w="1706" w:type="pct"/>
            <w:tcBorders>
              <w:top w:val="single" w:sz="2" w:space="0" w:color="auto"/>
              <w:left w:val="nil"/>
              <w:bottom w:val="single" w:sz="2" w:space="0" w:color="auto"/>
              <w:right w:val="nil"/>
            </w:tcBorders>
            <w:noWrap/>
            <w:vAlign w:val="center"/>
            <w:hideMark/>
          </w:tcPr>
          <w:p w14:paraId="57B06437"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Reintegro de operaciones</w:t>
            </w:r>
          </w:p>
        </w:tc>
        <w:tc>
          <w:tcPr>
            <w:tcW w:w="1098" w:type="pct"/>
            <w:tcBorders>
              <w:top w:val="single" w:sz="2" w:space="0" w:color="auto"/>
              <w:left w:val="nil"/>
              <w:bottom w:val="single" w:sz="2" w:space="0" w:color="auto"/>
              <w:right w:val="nil"/>
            </w:tcBorders>
            <w:vAlign w:val="center"/>
            <w:hideMark/>
          </w:tcPr>
          <w:p w14:paraId="25016BD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 xml:space="preserve">21.323 </w:t>
            </w:r>
          </w:p>
        </w:tc>
        <w:tc>
          <w:tcPr>
            <w:tcW w:w="1098" w:type="pct"/>
            <w:tcBorders>
              <w:top w:val="single" w:sz="2" w:space="0" w:color="auto"/>
              <w:left w:val="nil"/>
              <w:bottom w:val="single" w:sz="2" w:space="0" w:color="auto"/>
              <w:right w:val="nil"/>
            </w:tcBorders>
            <w:vAlign w:val="center"/>
            <w:hideMark/>
          </w:tcPr>
          <w:p w14:paraId="429228F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14.615</w:t>
            </w:r>
          </w:p>
        </w:tc>
        <w:tc>
          <w:tcPr>
            <w:tcW w:w="1098" w:type="pct"/>
            <w:tcBorders>
              <w:top w:val="single" w:sz="2" w:space="0" w:color="auto"/>
              <w:left w:val="nil"/>
              <w:bottom w:val="single" w:sz="2" w:space="0" w:color="auto"/>
              <w:right w:val="nil"/>
            </w:tcBorders>
            <w:vAlign w:val="center"/>
            <w:hideMark/>
          </w:tcPr>
          <w:p w14:paraId="7C3A3EC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-31</w:t>
            </w:r>
          </w:p>
        </w:tc>
      </w:tr>
      <w:tr w:rsidR="00614DC4" w14:paraId="2D779747" w14:textId="77777777" w:rsidTr="00187ED9">
        <w:trPr>
          <w:trHeight w:val="198"/>
          <w:jc w:val="center"/>
        </w:trPr>
        <w:tc>
          <w:tcPr>
            <w:tcW w:w="1706" w:type="pct"/>
            <w:tcBorders>
              <w:top w:val="single" w:sz="2" w:space="0" w:color="auto"/>
              <w:left w:val="nil"/>
              <w:bottom w:val="single" w:sz="4" w:space="0" w:color="auto"/>
              <w:right w:val="nil"/>
            </w:tcBorders>
            <w:noWrap/>
            <w:vAlign w:val="center"/>
            <w:hideMark/>
          </w:tcPr>
          <w:p w14:paraId="7C1ED324"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Otros ingresos</w:t>
            </w:r>
          </w:p>
        </w:tc>
        <w:tc>
          <w:tcPr>
            <w:tcW w:w="1098" w:type="pct"/>
            <w:tcBorders>
              <w:top w:val="single" w:sz="2" w:space="0" w:color="auto"/>
              <w:left w:val="nil"/>
              <w:bottom w:val="single" w:sz="4" w:space="0" w:color="auto"/>
              <w:right w:val="nil"/>
            </w:tcBorders>
            <w:vAlign w:val="center"/>
            <w:hideMark/>
          </w:tcPr>
          <w:p w14:paraId="4596FE6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 xml:space="preserve">58.690 </w:t>
            </w:r>
          </w:p>
        </w:tc>
        <w:tc>
          <w:tcPr>
            <w:tcW w:w="1098" w:type="pct"/>
            <w:tcBorders>
              <w:top w:val="single" w:sz="2" w:space="0" w:color="auto"/>
              <w:left w:val="nil"/>
              <w:bottom w:val="single" w:sz="4" w:space="0" w:color="auto"/>
              <w:right w:val="nil"/>
            </w:tcBorders>
            <w:vAlign w:val="center"/>
            <w:hideMark/>
          </w:tcPr>
          <w:p w14:paraId="4CAB2FE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56.510</w:t>
            </w:r>
          </w:p>
        </w:tc>
        <w:tc>
          <w:tcPr>
            <w:tcW w:w="1098" w:type="pct"/>
            <w:tcBorders>
              <w:top w:val="single" w:sz="2" w:space="0" w:color="auto"/>
              <w:left w:val="nil"/>
              <w:bottom w:val="single" w:sz="4" w:space="0" w:color="auto"/>
              <w:right w:val="nil"/>
            </w:tcBorders>
            <w:vAlign w:val="center"/>
            <w:hideMark/>
          </w:tcPr>
          <w:p w14:paraId="5E59935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w:t>
            </w:r>
          </w:p>
        </w:tc>
      </w:tr>
      <w:tr w:rsidR="00614DC4" w14:paraId="1C6B86F5" w14:textId="77777777" w:rsidTr="00614DC4">
        <w:trPr>
          <w:trHeight w:val="255"/>
          <w:jc w:val="center"/>
        </w:trPr>
        <w:tc>
          <w:tcPr>
            <w:tcW w:w="1706" w:type="pct"/>
            <w:tcBorders>
              <w:top w:val="single" w:sz="4" w:space="0" w:color="auto"/>
              <w:left w:val="nil"/>
              <w:bottom w:val="single" w:sz="4" w:space="0" w:color="auto"/>
              <w:right w:val="nil"/>
            </w:tcBorders>
            <w:shd w:val="clear" w:color="auto" w:fill="8DB3E2"/>
            <w:noWrap/>
            <w:vAlign w:val="center"/>
            <w:hideMark/>
          </w:tcPr>
          <w:p w14:paraId="5FF34A9E"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 xml:space="preserve">Total </w:t>
            </w:r>
          </w:p>
        </w:tc>
        <w:tc>
          <w:tcPr>
            <w:tcW w:w="1098" w:type="pct"/>
            <w:tcBorders>
              <w:top w:val="single" w:sz="4" w:space="0" w:color="auto"/>
              <w:left w:val="nil"/>
              <w:bottom w:val="single" w:sz="4" w:space="0" w:color="auto"/>
              <w:right w:val="nil"/>
            </w:tcBorders>
            <w:shd w:val="clear" w:color="auto" w:fill="8DB3E2"/>
            <w:vAlign w:val="center"/>
            <w:hideMark/>
          </w:tcPr>
          <w:p w14:paraId="138288B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fldChar w:fldCharType="begin"/>
            </w:r>
            <w:r>
              <w:rPr>
                <w:rFonts w:ascii="Arial" w:hAnsi="Arial" w:cs="Arial"/>
                <w:spacing w:val="6"/>
                <w:sz w:val="18"/>
                <w:szCs w:val="18"/>
              </w:rPr>
              <w:instrText xml:space="preserve"> =SUM(ABOVE) </w:instrText>
            </w:r>
            <w:r>
              <w:rPr>
                <w:rFonts w:ascii="Arial" w:hAnsi="Arial" w:cs="Arial"/>
                <w:spacing w:val="6"/>
                <w:sz w:val="18"/>
                <w:szCs w:val="18"/>
              </w:rPr>
              <w:fldChar w:fldCharType="end"/>
            </w:r>
            <w:r>
              <w:rPr>
                <w:rFonts w:ascii="Arial" w:hAnsi="Arial" w:cs="Arial"/>
                <w:spacing w:val="6"/>
                <w:sz w:val="18"/>
                <w:szCs w:val="18"/>
              </w:rPr>
              <w:t>151.557</w:t>
            </w:r>
          </w:p>
        </w:tc>
        <w:tc>
          <w:tcPr>
            <w:tcW w:w="1098" w:type="pct"/>
            <w:tcBorders>
              <w:top w:val="single" w:sz="4" w:space="0" w:color="auto"/>
              <w:left w:val="nil"/>
              <w:bottom w:val="single" w:sz="4" w:space="0" w:color="auto"/>
              <w:right w:val="nil"/>
            </w:tcBorders>
            <w:shd w:val="clear" w:color="auto" w:fill="8DB3E2"/>
            <w:vAlign w:val="center"/>
            <w:hideMark/>
          </w:tcPr>
          <w:p w14:paraId="11C36485"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156.745</w:t>
            </w:r>
          </w:p>
        </w:tc>
        <w:tc>
          <w:tcPr>
            <w:tcW w:w="1098" w:type="pct"/>
            <w:tcBorders>
              <w:top w:val="single" w:sz="4" w:space="0" w:color="auto"/>
              <w:left w:val="nil"/>
              <w:bottom w:val="single" w:sz="4" w:space="0" w:color="auto"/>
              <w:right w:val="nil"/>
            </w:tcBorders>
            <w:shd w:val="clear" w:color="auto" w:fill="8DB3E2"/>
            <w:vAlign w:val="center"/>
            <w:hideMark/>
          </w:tcPr>
          <w:p w14:paraId="0FF3F0DA"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5</w:t>
            </w:r>
          </w:p>
        </w:tc>
      </w:tr>
    </w:tbl>
    <w:p w14:paraId="64251B7A" w14:textId="77777777" w:rsidR="00614DC4" w:rsidRDefault="00614DC4" w:rsidP="00614DC4">
      <w:pPr>
        <w:pStyle w:val="texto"/>
        <w:spacing w:before="240"/>
        <w:rPr>
          <w:lang w:val="es-ES"/>
        </w:rPr>
      </w:pPr>
      <w:r>
        <w:rPr>
          <w:lang w:val="es-ES"/>
        </w:rPr>
        <w:t>El componente más significativo de este capítulo corresponde a ingresos por precios públicos que ascendieron a 66,94 millones, entre los que destacan los ingresos por prestación de servicios sanitarios y sociales con 63,23 millones.</w:t>
      </w:r>
    </w:p>
    <w:p w14:paraId="7E9BF32E" w14:textId="77777777" w:rsidR="00614DC4" w:rsidRDefault="00614DC4" w:rsidP="00614DC4">
      <w:pPr>
        <w:pStyle w:val="texto"/>
        <w:spacing w:before="120"/>
        <w:rPr>
          <w:lang w:val="es-ES"/>
        </w:rPr>
      </w:pPr>
      <w:r>
        <w:rPr>
          <w:lang w:val="es-ES"/>
        </w:rPr>
        <w:t xml:space="preserve">Por otro lado, los ingresos por tasas alcanzaron los 16,19 millones, de los cuales, 10,08 millones, corresponden a las tasas derivadas de la actividad del juego. </w:t>
      </w:r>
    </w:p>
    <w:p w14:paraId="3FCD2013" w14:textId="77777777" w:rsidR="00216853" w:rsidRDefault="00614DC4" w:rsidP="00614DC4">
      <w:pPr>
        <w:pStyle w:val="texto"/>
        <w:rPr>
          <w:rFonts w:cs="Arial"/>
        </w:rPr>
      </w:pPr>
      <w:r>
        <w:rPr>
          <w:lang w:val="es-ES"/>
        </w:rPr>
        <w:t xml:space="preserve">Los principales conceptos incluidos en la denominación de otros ingresos son los siguientes: </w:t>
      </w:r>
      <w:r>
        <w:rPr>
          <w:rFonts w:cs="Arial"/>
        </w:rPr>
        <w:t xml:space="preserve">multas y sanciones con 23,83 millones, recargos con 10,89 millones e intereses de demora con 5,48 millones. </w:t>
      </w:r>
    </w:p>
    <w:p w14:paraId="3B545630" w14:textId="77777777" w:rsidR="00614DC4" w:rsidRDefault="00614DC4" w:rsidP="00922FFA">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240"/>
        <w:ind w:left="0" w:firstLine="289"/>
        <w:rPr>
          <w:rFonts w:cs="Arial"/>
        </w:rPr>
      </w:pPr>
      <w:r>
        <w:rPr>
          <w:rFonts w:cs="Arial"/>
        </w:rPr>
        <w:t>Hemos revisado la siguiente partida de ingresos:</w:t>
      </w:r>
    </w:p>
    <w:tbl>
      <w:tblPr>
        <w:tblW w:w="8931" w:type="dxa"/>
        <w:tblCellMar>
          <w:left w:w="70" w:type="dxa"/>
          <w:right w:w="70" w:type="dxa"/>
        </w:tblCellMar>
        <w:tblLook w:val="04A0" w:firstRow="1" w:lastRow="0" w:firstColumn="1" w:lastColumn="0" w:noHBand="0" w:noVBand="1"/>
      </w:tblPr>
      <w:tblGrid>
        <w:gridCol w:w="3119"/>
        <w:gridCol w:w="2268"/>
        <w:gridCol w:w="2410"/>
        <w:gridCol w:w="1134"/>
      </w:tblGrid>
      <w:tr w:rsidR="00614DC4" w14:paraId="0DCD4BDD" w14:textId="77777777" w:rsidTr="00192962">
        <w:trPr>
          <w:trHeight w:val="255"/>
        </w:trPr>
        <w:tc>
          <w:tcPr>
            <w:tcW w:w="3119" w:type="dxa"/>
            <w:tcBorders>
              <w:top w:val="single" w:sz="4" w:space="0" w:color="auto"/>
              <w:left w:val="nil"/>
              <w:bottom w:val="single" w:sz="4" w:space="0" w:color="auto"/>
              <w:right w:val="nil"/>
            </w:tcBorders>
            <w:shd w:val="clear" w:color="auto" w:fill="8DB3E2"/>
            <w:vAlign w:val="center"/>
            <w:hideMark/>
          </w:tcPr>
          <w:p w14:paraId="2D7B4EBF" w14:textId="77777777" w:rsidR="00614DC4" w:rsidRDefault="00614DC4">
            <w:pPr>
              <w:spacing w:after="0"/>
              <w:ind w:firstLine="0"/>
              <w:jc w:val="left"/>
              <w:rPr>
                <w:rFonts w:ascii="Arial" w:hAnsi="Arial" w:cs="Arial"/>
                <w:sz w:val="18"/>
                <w:szCs w:val="18"/>
                <w:lang w:val="es-ES" w:eastAsia="es-ES"/>
              </w:rPr>
            </w:pPr>
            <w:r>
              <w:rPr>
                <w:rFonts w:ascii="Arial" w:hAnsi="Arial" w:cs="Arial"/>
                <w:spacing w:val="6"/>
                <w:sz w:val="18"/>
                <w:szCs w:val="18"/>
                <w:lang w:eastAsia="es-ES"/>
              </w:rPr>
              <w:t>Precios públicos</w:t>
            </w:r>
          </w:p>
        </w:tc>
        <w:tc>
          <w:tcPr>
            <w:tcW w:w="2268" w:type="dxa"/>
            <w:tcBorders>
              <w:top w:val="single" w:sz="4" w:space="0" w:color="auto"/>
              <w:left w:val="nil"/>
              <w:bottom w:val="single" w:sz="4" w:space="0" w:color="auto"/>
              <w:right w:val="nil"/>
            </w:tcBorders>
            <w:shd w:val="clear" w:color="auto" w:fill="8DB3E2"/>
            <w:vAlign w:val="center"/>
            <w:hideMark/>
          </w:tcPr>
          <w:p w14:paraId="6E88D106" w14:textId="77777777" w:rsidR="00614DC4" w:rsidRDefault="00614DC4" w:rsidP="00187ED9">
            <w:pPr>
              <w:spacing w:after="0"/>
              <w:ind w:firstLine="0"/>
              <w:jc w:val="right"/>
              <w:rPr>
                <w:rFonts w:ascii="Arial" w:hAnsi="Arial" w:cs="Arial"/>
                <w:spacing w:val="6"/>
                <w:sz w:val="18"/>
                <w:szCs w:val="18"/>
                <w:lang w:eastAsia="es-ES"/>
              </w:rPr>
            </w:pPr>
            <w:r>
              <w:rPr>
                <w:rFonts w:ascii="Arial" w:hAnsi="Arial" w:cs="Arial"/>
                <w:spacing w:val="6"/>
                <w:sz w:val="18"/>
                <w:szCs w:val="18"/>
                <w:lang w:eastAsia="es-ES"/>
              </w:rPr>
              <w:t>Derechos</w:t>
            </w:r>
          </w:p>
          <w:p w14:paraId="11C7B2A4" w14:textId="77777777" w:rsidR="00614DC4" w:rsidRDefault="00614DC4" w:rsidP="00187ED9">
            <w:pPr>
              <w:spacing w:after="0"/>
              <w:ind w:firstLine="0"/>
              <w:jc w:val="right"/>
              <w:rPr>
                <w:rFonts w:ascii="Arial" w:hAnsi="Arial" w:cs="Arial"/>
                <w:sz w:val="18"/>
                <w:szCs w:val="18"/>
                <w:lang w:val="es-ES" w:eastAsia="es-ES"/>
              </w:rPr>
            </w:pPr>
            <w:r>
              <w:rPr>
                <w:rFonts w:ascii="Arial" w:hAnsi="Arial" w:cs="Arial"/>
                <w:spacing w:val="6"/>
                <w:sz w:val="18"/>
                <w:szCs w:val="18"/>
                <w:lang w:eastAsia="es-ES"/>
              </w:rPr>
              <w:t>reconocidos netos 2021</w:t>
            </w:r>
          </w:p>
        </w:tc>
        <w:tc>
          <w:tcPr>
            <w:tcW w:w="2410" w:type="dxa"/>
            <w:tcBorders>
              <w:top w:val="single" w:sz="4" w:space="0" w:color="auto"/>
              <w:left w:val="nil"/>
              <w:bottom w:val="single" w:sz="4" w:space="0" w:color="auto"/>
              <w:right w:val="nil"/>
            </w:tcBorders>
            <w:shd w:val="clear" w:color="auto" w:fill="8DB3E2"/>
            <w:vAlign w:val="center"/>
            <w:hideMark/>
          </w:tcPr>
          <w:p w14:paraId="351D00F1" w14:textId="77777777" w:rsidR="00614DC4" w:rsidRDefault="00614DC4" w:rsidP="00187ED9">
            <w:pPr>
              <w:spacing w:after="0"/>
              <w:ind w:firstLine="0"/>
              <w:jc w:val="right"/>
              <w:rPr>
                <w:rFonts w:ascii="Arial" w:hAnsi="Arial" w:cs="Arial"/>
                <w:spacing w:val="6"/>
                <w:sz w:val="18"/>
                <w:szCs w:val="18"/>
                <w:lang w:eastAsia="es-ES"/>
              </w:rPr>
            </w:pPr>
            <w:r>
              <w:rPr>
                <w:rFonts w:ascii="Arial" w:hAnsi="Arial" w:cs="Arial"/>
                <w:spacing w:val="6"/>
                <w:sz w:val="18"/>
                <w:szCs w:val="18"/>
                <w:lang w:eastAsia="es-ES"/>
              </w:rPr>
              <w:t>Derechos</w:t>
            </w:r>
          </w:p>
          <w:p w14:paraId="34B9DC57" w14:textId="77777777" w:rsidR="00614DC4" w:rsidRDefault="00614DC4" w:rsidP="00187ED9">
            <w:pPr>
              <w:spacing w:after="0"/>
              <w:ind w:firstLine="0"/>
              <w:jc w:val="right"/>
              <w:rPr>
                <w:rFonts w:ascii="Arial" w:hAnsi="Arial" w:cs="Arial"/>
                <w:sz w:val="18"/>
                <w:szCs w:val="18"/>
                <w:lang w:val="es-ES" w:eastAsia="es-ES"/>
              </w:rPr>
            </w:pPr>
            <w:r>
              <w:rPr>
                <w:rFonts w:ascii="Arial" w:hAnsi="Arial" w:cs="Arial"/>
                <w:spacing w:val="6"/>
                <w:sz w:val="18"/>
                <w:szCs w:val="18"/>
                <w:lang w:eastAsia="es-ES"/>
              </w:rPr>
              <w:t>reconocidos netos 2022</w:t>
            </w:r>
          </w:p>
        </w:tc>
        <w:tc>
          <w:tcPr>
            <w:tcW w:w="1134" w:type="dxa"/>
            <w:tcBorders>
              <w:top w:val="single" w:sz="4" w:space="0" w:color="auto"/>
              <w:left w:val="nil"/>
              <w:bottom w:val="single" w:sz="4" w:space="0" w:color="auto"/>
              <w:right w:val="nil"/>
            </w:tcBorders>
            <w:shd w:val="clear" w:color="auto" w:fill="8DB3E2"/>
            <w:vAlign w:val="center"/>
            <w:hideMark/>
          </w:tcPr>
          <w:p w14:paraId="5946D7AF" w14:textId="77777777" w:rsidR="00614DC4" w:rsidRDefault="00614DC4" w:rsidP="00187ED9">
            <w:pPr>
              <w:spacing w:after="0"/>
              <w:ind w:firstLine="0"/>
              <w:jc w:val="right"/>
              <w:rPr>
                <w:rFonts w:ascii="Arial" w:hAnsi="Arial" w:cs="Arial"/>
                <w:sz w:val="18"/>
                <w:szCs w:val="18"/>
                <w:lang w:val="es-ES" w:eastAsia="es-ES"/>
              </w:rPr>
            </w:pPr>
            <w:r>
              <w:rPr>
                <w:rFonts w:ascii="Arial" w:hAnsi="Arial" w:cs="Arial"/>
                <w:spacing w:val="6"/>
                <w:sz w:val="18"/>
                <w:szCs w:val="18"/>
                <w:lang w:eastAsia="es-ES"/>
              </w:rPr>
              <w:t>% Var. 2022/2021</w:t>
            </w:r>
          </w:p>
        </w:tc>
      </w:tr>
      <w:tr w:rsidR="00614DC4" w:rsidRPr="00187ED9" w14:paraId="6D6E7B5E" w14:textId="77777777" w:rsidTr="00192962">
        <w:trPr>
          <w:trHeight w:val="222"/>
        </w:trPr>
        <w:tc>
          <w:tcPr>
            <w:tcW w:w="3119" w:type="dxa"/>
            <w:tcBorders>
              <w:top w:val="single" w:sz="4" w:space="0" w:color="auto"/>
              <w:left w:val="nil"/>
              <w:bottom w:val="single" w:sz="4" w:space="0" w:color="auto"/>
              <w:right w:val="nil"/>
            </w:tcBorders>
            <w:noWrap/>
            <w:vAlign w:val="center"/>
            <w:hideMark/>
          </w:tcPr>
          <w:p w14:paraId="17E4175B" w14:textId="77777777" w:rsidR="00614DC4" w:rsidRPr="00187ED9" w:rsidRDefault="00614DC4">
            <w:pPr>
              <w:spacing w:after="0"/>
              <w:ind w:firstLine="0"/>
              <w:jc w:val="left"/>
              <w:rPr>
                <w:rFonts w:ascii="Arial Narrow" w:hAnsi="Arial Narrow" w:cs="Arial"/>
                <w:sz w:val="19"/>
                <w:szCs w:val="19"/>
                <w:lang w:val="es-ES" w:eastAsia="es-ES"/>
              </w:rPr>
            </w:pPr>
            <w:r w:rsidRPr="00187ED9">
              <w:rPr>
                <w:rFonts w:ascii="Arial Narrow" w:hAnsi="Arial Narrow" w:cs="Arial"/>
                <w:spacing w:val="6"/>
                <w:sz w:val="19"/>
                <w:szCs w:val="19"/>
                <w:lang w:eastAsia="es-ES"/>
              </w:rPr>
              <w:t>Cuotas de usuarios centros de mayores</w:t>
            </w:r>
          </w:p>
        </w:tc>
        <w:tc>
          <w:tcPr>
            <w:tcW w:w="2268" w:type="dxa"/>
            <w:tcBorders>
              <w:top w:val="single" w:sz="4" w:space="0" w:color="auto"/>
              <w:left w:val="nil"/>
              <w:bottom w:val="single" w:sz="4" w:space="0" w:color="auto"/>
              <w:right w:val="nil"/>
            </w:tcBorders>
            <w:vAlign w:val="center"/>
            <w:hideMark/>
          </w:tcPr>
          <w:p w14:paraId="2460CF22" w14:textId="77777777" w:rsidR="00614DC4" w:rsidRPr="00187ED9" w:rsidRDefault="00614DC4" w:rsidP="00187ED9">
            <w:pPr>
              <w:spacing w:after="0"/>
              <w:ind w:firstLine="0"/>
              <w:jc w:val="right"/>
              <w:rPr>
                <w:rFonts w:ascii="Arial Narrow" w:hAnsi="Arial Narrow" w:cs="Arial"/>
                <w:sz w:val="19"/>
                <w:szCs w:val="19"/>
                <w:lang w:val="es-ES" w:eastAsia="es-ES"/>
              </w:rPr>
            </w:pPr>
            <w:r w:rsidRPr="00187ED9">
              <w:rPr>
                <w:rFonts w:ascii="Arial Narrow" w:hAnsi="Arial Narrow" w:cs="Arial"/>
                <w:spacing w:val="6"/>
                <w:sz w:val="19"/>
                <w:szCs w:val="19"/>
                <w:lang w:eastAsia="es-ES"/>
              </w:rPr>
              <w:t>25.944.985</w:t>
            </w:r>
          </w:p>
        </w:tc>
        <w:tc>
          <w:tcPr>
            <w:tcW w:w="2410" w:type="dxa"/>
            <w:tcBorders>
              <w:top w:val="single" w:sz="4" w:space="0" w:color="auto"/>
              <w:left w:val="nil"/>
              <w:bottom w:val="single" w:sz="4" w:space="0" w:color="auto"/>
              <w:right w:val="nil"/>
            </w:tcBorders>
            <w:vAlign w:val="center"/>
            <w:hideMark/>
          </w:tcPr>
          <w:p w14:paraId="30F7135C" w14:textId="77777777" w:rsidR="00614DC4" w:rsidRPr="00187ED9" w:rsidRDefault="00614DC4" w:rsidP="00187ED9">
            <w:pPr>
              <w:spacing w:after="0"/>
              <w:ind w:firstLine="0"/>
              <w:jc w:val="right"/>
              <w:rPr>
                <w:rFonts w:ascii="Arial Narrow" w:hAnsi="Arial Narrow" w:cs="Arial"/>
                <w:sz w:val="19"/>
                <w:szCs w:val="19"/>
                <w:lang w:val="es-ES" w:eastAsia="es-ES"/>
              </w:rPr>
            </w:pPr>
            <w:r w:rsidRPr="00187ED9">
              <w:rPr>
                <w:rFonts w:ascii="Arial Narrow" w:hAnsi="Arial Narrow" w:cs="Arial"/>
                <w:spacing w:val="6"/>
                <w:sz w:val="19"/>
                <w:szCs w:val="19"/>
                <w:lang w:eastAsia="es-ES"/>
              </w:rPr>
              <w:t>29.287.104</w:t>
            </w:r>
          </w:p>
        </w:tc>
        <w:tc>
          <w:tcPr>
            <w:tcW w:w="1134" w:type="dxa"/>
            <w:tcBorders>
              <w:top w:val="single" w:sz="4" w:space="0" w:color="auto"/>
              <w:left w:val="nil"/>
              <w:bottom w:val="single" w:sz="4" w:space="0" w:color="auto"/>
              <w:right w:val="nil"/>
            </w:tcBorders>
            <w:vAlign w:val="center"/>
            <w:hideMark/>
          </w:tcPr>
          <w:p w14:paraId="11AE7941" w14:textId="77777777" w:rsidR="00614DC4" w:rsidRPr="00187ED9" w:rsidRDefault="00614DC4" w:rsidP="00187ED9">
            <w:pPr>
              <w:spacing w:after="0"/>
              <w:ind w:firstLine="0"/>
              <w:jc w:val="right"/>
              <w:rPr>
                <w:rFonts w:ascii="Arial Narrow" w:hAnsi="Arial Narrow" w:cs="Arial"/>
                <w:sz w:val="19"/>
                <w:szCs w:val="19"/>
                <w:lang w:val="es-ES" w:eastAsia="es-ES"/>
              </w:rPr>
            </w:pPr>
            <w:r w:rsidRPr="00187ED9">
              <w:rPr>
                <w:rFonts w:ascii="Arial Narrow" w:hAnsi="Arial Narrow" w:cs="Arial"/>
                <w:spacing w:val="6"/>
                <w:sz w:val="19"/>
                <w:szCs w:val="19"/>
                <w:lang w:eastAsia="es-ES"/>
              </w:rPr>
              <w:t>13</w:t>
            </w:r>
          </w:p>
        </w:tc>
      </w:tr>
    </w:tbl>
    <w:p w14:paraId="427FAD4D" w14:textId="77777777" w:rsidR="00884996" w:rsidRDefault="00884996" w:rsidP="00922FFA">
      <w:pPr>
        <w:pStyle w:val="texto"/>
        <w:spacing w:after="80"/>
        <w:rPr>
          <w:rFonts w:cs="Arial"/>
        </w:rPr>
      </w:pPr>
    </w:p>
    <w:p w14:paraId="37282908" w14:textId="77777777" w:rsidR="00614DC4" w:rsidRDefault="00614DC4" w:rsidP="00922FFA">
      <w:pPr>
        <w:pStyle w:val="texto"/>
        <w:spacing w:after="80"/>
        <w:rPr>
          <w:rFonts w:cs="Arial"/>
        </w:rPr>
      </w:pPr>
      <w:r>
        <w:rPr>
          <w:rFonts w:cs="Arial"/>
        </w:rPr>
        <w:t xml:space="preserve">De nuestra revisión, hemos verificado si los precios públicos abonados por los usuarios seleccionados en la muestra se corresponden con los requisitos exigidos legalmente. El resultado es correcto. </w:t>
      </w:r>
    </w:p>
    <w:p w14:paraId="1ABAEB61" w14:textId="77777777" w:rsidR="00614DC4" w:rsidRDefault="00614DC4" w:rsidP="00614DC4">
      <w:pPr>
        <w:pStyle w:val="atitulo2"/>
        <w:spacing w:before="240"/>
      </w:pPr>
      <w:bookmarkStart w:id="144" w:name="_Toc494270391"/>
      <w:bookmarkStart w:id="145" w:name="_Toc146471251"/>
      <w:bookmarkStart w:id="146" w:name="_Toc52267376"/>
      <w:bookmarkStart w:id="147" w:name="_Toc525907447"/>
      <w:bookmarkStart w:id="148" w:name="_Toc151365876"/>
      <w:r>
        <w:t xml:space="preserve">5.9 </w:t>
      </w:r>
      <w:bookmarkEnd w:id="144"/>
      <w:r>
        <w:t>Otros ingresos</w:t>
      </w:r>
      <w:bookmarkEnd w:id="145"/>
      <w:bookmarkEnd w:id="146"/>
      <w:bookmarkEnd w:id="147"/>
      <w:bookmarkEnd w:id="148"/>
      <w:r>
        <w:t xml:space="preserve"> </w:t>
      </w:r>
    </w:p>
    <w:p w14:paraId="0FE4A90E" w14:textId="77777777" w:rsidR="00614DC4" w:rsidRDefault="00614DC4" w:rsidP="00AC6D66">
      <w:pPr>
        <w:spacing w:before="120" w:after="120"/>
        <w:ind w:firstLine="284"/>
        <w:rPr>
          <w:rFonts w:cs="Arial"/>
        </w:rPr>
      </w:pPr>
      <w:r>
        <w:rPr>
          <w:rFonts w:ascii="Arial" w:hAnsi="Arial"/>
          <w:i/>
          <w:iCs/>
          <w:color w:val="000000"/>
          <w:spacing w:val="10"/>
          <w:kern w:val="28"/>
          <w:sz w:val="25"/>
          <w:szCs w:val="26"/>
          <w:lang w:val="es-ES"/>
        </w:rPr>
        <w:t>Enajenación de inversiones</w:t>
      </w:r>
    </w:p>
    <w:p w14:paraId="52363622" w14:textId="77777777" w:rsidR="00614DC4" w:rsidRDefault="00614DC4" w:rsidP="00922FFA">
      <w:pPr>
        <w:pStyle w:val="texto"/>
        <w:tabs>
          <w:tab w:val="clear" w:pos="2835"/>
          <w:tab w:val="clear" w:pos="3969"/>
          <w:tab w:val="left" w:pos="480"/>
          <w:tab w:val="num" w:pos="600"/>
          <w:tab w:val="num" w:pos="720"/>
          <w:tab w:val="num" w:pos="1320"/>
          <w:tab w:val="num" w:pos="1948"/>
          <w:tab w:val="num" w:pos="2062"/>
          <w:tab w:val="num" w:pos="4472"/>
        </w:tabs>
        <w:spacing w:after="240"/>
        <w:ind w:left="289" w:firstLine="0"/>
        <w:rPr>
          <w:rFonts w:cs="Arial"/>
        </w:rPr>
      </w:pPr>
      <w:r>
        <w:rPr>
          <w:rFonts w:cs="Arial"/>
        </w:rPr>
        <w:t>Hemos revisado la siguiente partida del capítulo 6 de ingresos:</w:t>
      </w:r>
    </w:p>
    <w:tbl>
      <w:tblPr>
        <w:tblW w:w="8789" w:type="dxa"/>
        <w:tblCellMar>
          <w:left w:w="70" w:type="dxa"/>
          <w:right w:w="70" w:type="dxa"/>
        </w:tblCellMar>
        <w:tblLook w:val="04A0" w:firstRow="1" w:lastRow="0" w:firstColumn="1" w:lastColumn="0" w:noHBand="0" w:noVBand="1"/>
      </w:tblPr>
      <w:tblGrid>
        <w:gridCol w:w="3119"/>
        <w:gridCol w:w="3544"/>
        <w:gridCol w:w="2126"/>
      </w:tblGrid>
      <w:tr w:rsidR="00614DC4" w14:paraId="1AD706D9" w14:textId="77777777" w:rsidTr="00192962">
        <w:trPr>
          <w:trHeight w:val="255"/>
        </w:trPr>
        <w:tc>
          <w:tcPr>
            <w:tcW w:w="3119" w:type="dxa"/>
            <w:tcBorders>
              <w:top w:val="single" w:sz="4" w:space="0" w:color="auto"/>
              <w:left w:val="nil"/>
              <w:bottom w:val="single" w:sz="4" w:space="0" w:color="auto"/>
              <w:right w:val="nil"/>
            </w:tcBorders>
            <w:shd w:val="clear" w:color="auto" w:fill="8DB3E2"/>
            <w:vAlign w:val="center"/>
            <w:hideMark/>
          </w:tcPr>
          <w:p w14:paraId="04C78B19" w14:textId="77777777" w:rsidR="00614DC4" w:rsidRDefault="00884996">
            <w:pPr>
              <w:spacing w:after="0"/>
              <w:ind w:firstLine="0"/>
              <w:jc w:val="left"/>
              <w:rPr>
                <w:rFonts w:ascii="Arial" w:hAnsi="Arial" w:cs="Arial"/>
                <w:sz w:val="18"/>
                <w:szCs w:val="18"/>
                <w:lang w:val="es-ES" w:eastAsia="es-ES"/>
              </w:rPr>
            </w:pPr>
            <w:r>
              <w:rPr>
                <w:rFonts w:ascii="Arial" w:hAnsi="Arial" w:cs="Arial"/>
                <w:sz w:val="18"/>
                <w:szCs w:val="18"/>
                <w:lang w:val="es-ES" w:eastAsia="es-ES"/>
              </w:rPr>
              <w:t>Partida ingresos</w:t>
            </w:r>
          </w:p>
        </w:tc>
        <w:tc>
          <w:tcPr>
            <w:tcW w:w="3544" w:type="dxa"/>
            <w:tcBorders>
              <w:top w:val="single" w:sz="4" w:space="0" w:color="auto"/>
              <w:left w:val="nil"/>
              <w:bottom w:val="single" w:sz="4" w:space="0" w:color="auto"/>
              <w:right w:val="nil"/>
            </w:tcBorders>
            <w:shd w:val="clear" w:color="auto" w:fill="8DB3E2"/>
            <w:vAlign w:val="center"/>
            <w:hideMark/>
          </w:tcPr>
          <w:p w14:paraId="76300244" w14:textId="77777777" w:rsidR="00614DC4" w:rsidRDefault="00614DC4">
            <w:pPr>
              <w:spacing w:after="0"/>
              <w:ind w:firstLine="0"/>
              <w:jc w:val="right"/>
              <w:rPr>
                <w:rFonts w:ascii="Arial" w:hAnsi="Arial" w:cs="Arial"/>
                <w:sz w:val="18"/>
                <w:szCs w:val="18"/>
                <w:lang w:val="es-ES" w:eastAsia="es-ES"/>
              </w:rPr>
            </w:pPr>
            <w:r>
              <w:rPr>
                <w:rFonts w:ascii="Arial" w:hAnsi="Arial" w:cs="Arial"/>
                <w:spacing w:val="6"/>
                <w:sz w:val="18"/>
                <w:szCs w:val="18"/>
                <w:lang w:eastAsia="es-ES"/>
              </w:rPr>
              <w:t>Derechos reconocidos netos 2022</w:t>
            </w:r>
          </w:p>
        </w:tc>
        <w:tc>
          <w:tcPr>
            <w:tcW w:w="2126" w:type="dxa"/>
            <w:tcBorders>
              <w:top w:val="single" w:sz="4" w:space="0" w:color="auto"/>
              <w:left w:val="nil"/>
              <w:bottom w:val="single" w:sz="4" w:space="0" w:color="auto"/>
              <w:right w:val="nil"/>
            </w:tcBorders>
            <w:shd w:val="clear" w:color="auto" w:fill="8DB3E2"/>
            <w:vAlign w:val="center"/>
            <w:hideMark/>
          </w:tcPr>
          <w:p w14:paraId="2AD3CFC8" w14:textId="77777777" w:rsidR="00614DC4" w:rsidRDefault="00614DC4">
            <w:pPr>
              <w:spacing w:after="0"/>
              <w:ind w:firstLine="0"/>
              <w:jc w:val="right"/>
              <w:rPr>
                <w:rFonts w:ascii="Arial" w:hAnsi="Arial" w:cs="Arial"/>
                <w:sz w:val="18"/>
                <w:szCs w:val="18"/>
                <w:lang w:val="es-ES" w:eastAsia="es-ES"/>
              </w:rPr>
            </w:pPr>
            <w:r>
              <w:rPr>
                <w:rFonts w:ascii="Arial" w:hAnsi="Arial" w:cs="Arial"/>
                <w:spacing w:val="6"/>
                <w:sz w:val="18"/>
                <w:szCs w:val="18"/>
                <w:lang w:eastAsia="es-ES"/>
              </w:rPr>
              <w:t>Cobros 2022</w:t>
            </w:r>
          </w:p>
        </w:tc>
      </w:tr>
      <w:tr w:rsidR="00614DC4" w:rsidRPr="00AC6D66" w14:paraId="5BC5092C" w14:textId="77777777" w:rsidTr="00192962">
        <w:trPr>
          <w:trHeight w:val="198"/>
        </w:trPr>
        <w:tc>
          <w:tcPr>
            <w:tcW w:w="3119" w:type="dxa"/>
            <w:tcBorders>
              <w:top w:val="single" w:sz="4" w:space="0" w:color="auto"/>
              <w:left w:val="nil"/>
              <w:bottom w:val="single" w:sz="4" w:space="0" w:color="auto"/>
              <w:right w:val="nil"/>
            </w:tcBorders>
            <w:noWrap/>
            <w:vAlign w:val="center"/>
            <w:hideMark/>
          </w:tcPr>
          <w:p w14:paraId="462E687B" w14:textId="77777777" w:rsidR="00614DC4" w:rsidRPr="00AC6D66" w:rsidRDefault="00884996">
            <w:pPr>
              <w:spacing w:after="0"/>
              <w:ind w:firstLine="0"/>
              <w:jc w:val="left"/>
              <w:rPr>
                <w:rFonts w:ascii="Arial Narrow" w:hAnsi="Arial Narrow" w:cs="Arial"/>
                <w:lang w:val="es-ES" w:eastAsia="es-ES"/>
              </w:rPr>
            </w:pPr>
            <w:r>
              <w:rPr>
                <w:rFonts w:ascii="Arial Narrow" w:hAnsi="Arial Narrow" w:cs="Arial"/>
                <w:lang w:val="es-ES" w:eastAsia="es-ES"/>
              </w:rPr>
              <w:t>Enajenación inversiones</w:t>
            </w:r>
          </w:p>
        </w:tc>
        <w:tc>
          <w:tcPr>
            <w:tcW w:w="3544" w:type="dxa"/>
            <w:tcBorders>
              <w:top w:val="single" w:sz="4" w:space="0" w:color="auto"/>
              <w:left w:val="nil"/>
              <w:bottom w:val="single" w:sz="4" w:space="0" w:color="auto"/>
              <w:right w:val="nil"/>
            </w:tcBorders>
            <w:vAlign w:val="center"/>
            <w:hideMark/>
          </w:tcPr>
          <w:p w14:paraId="7D6B129E" w14:textId="77777777" w:rsidR="00614DC4" w:rsidRPr="00AC6D66" w:rsidRDefault="00614DC4">
            <w:pPr>
              <w:spacing w:after="0"/>
              <w:ind w:firstLine="0"/>
              <w:jc w:val="right"/>
              <w:rPr>
                <w:rFonts w:ascii="Arial Narrow" w:hAnsi="Arial Narrow" w:cs="Arial"/>
                <w:lang w:val="es-ES" w:eastAsia="es-ES"/>
              </w:rPr>
            </w:pPr>
            <w:r w:rsidRPr="00AC6D66">
              <w:rPr>
                <w:rFonts w:ascii="Arial Narrow" w:hAnsi="Arial Narrow" w:cs="Arial"/>
                <w:spacing w:val="6"/>
                <w:lang w:eastAsia="es-ES"/>
              </w:rPr>
              <w:t>2.753.310</w:t>
            </w:r>
          </w:p>
        </w:tc>
        <w:tc>
          <w:tcPr>
            <w:tcW w:w="2126" w:type="dxa"/>
            <w:tcBorders>
              <w:top w:val="single" w:sz="4" w:space="0" w:color="auto"/>
              <w:left w:val="nil"/>
              <w:bottom w:val="single" w:sz="4" w:space="0" w:color="auto"/>
              <w:right w:val="nil"/>
            </w:tcBorders>
            <w:vAlign w:val="center"/>
            <w:hideMark/>
          </w:tcPr>
          <w:p w14:paraId="0FB632BC" w14:textId="77777777" w:rsidR="00614DC4" w:rsidRPr="00AC6D66" w:rsidRDefault="00614DC4">
            <w:pPr>
              <w:spacing w:after="0"/>
              <w:ind w:firstLine="0"/>
              <w:jc w:val="right"/>
              <w:rPr>
                <w:rFonts w:ascii="Arial Narrow" w:hAnsi="Arial Narrow" w:cs="Arial"/>
                <w:lang w:val="es-ES" w:eastAsia="es-ES"/>
              </w:rPr>
            </w:pPr>
            <w:r w:rsidRPr="00AC6D66">
              <w:rPr>
                <w:rFonts w:ascii="Arial Narrow" w:hAnsi="Arial Narrow" w:cs="Arial"/>
                <w:spacing w:val="6"/>
                <w:lang w:eastAsia="es-ES"/>
              </w:rPr>
              <w:t>2.753.310</w:t>
            </w:r>
          </w:p>
        </w:tc>
      </w:tr>
    </w:tbl>
    <w:p w14:paraId="30FDC3A3" w14:textId="77777777" w:rsidR="00614DC4" w:rsidRDefault="00614DC4" w:rsidP="00922FFA">
      <w:pPr>
        <w:pStyle w:val="texto"/>
        <w:spacing w:before="240"/>
        <w:rPr>
          <w:rFonts w:cs="Arial"/>
        </w:rPr>
      </w:pPr>
      <w:r>
        <w:rPr>
          <w:rFonts w:cs="Arial"/>
        </w:rPr>
        <w:t xml:space="preserve">La enajenación se corresponde con la venta de una parcela en Tajonar, adquirida por dación en pago en 2015 al Club Atlético Osasuna. En 2022, y previo </w:t>
      </w:r>
      <w:r w:rsidR="004266B2">
        <w:rPr>
          <w:rFonts w:cs="Arial"/>
        </w:rPr>
        <w:t>a</w:t>
      </w:r>
      <w:r>
        <w:rPr>
          <w:rFonts w:cs="Arial"/>
        </w:rPr>
        <w:t xml:space="preserve">cuerdo del Gobierno de Navarra, se transmite al citado club mediante enajenación directa, al ostentar el club un derecho de adquisición preferente. </w:t>
      </w:r>
    </w:p>
    <w:p w14:paraId="12471836" w14:textId="77777777" w:rsidR="00614DC4" w:rsidRDefault="00614DC4" w:rsidP="00614DC4">
      <w:pPr>
        <w:pStyle w:val="texto"/>
        <w:rPr>
          <w:rFonts w:cs="Arial"/>
        </w:rPr>
      </w:pPr>
      <w:r>
        <w:rPr>
          <w:rFonts w:cs="Arial"/>
        </w:rPr>
        <w:lastRenderedPageBreak/>
        <w:t xml:space="preserve">Se establece un precio de transmisión de 6,50 millones y se abona 2,50 millones a la fecha de la escritura en julio de 2022, quedando el resto pendiente de pago en junio de 2023 y junio de 2024.  De la revisión realizada, concluimos que la transmisión se ha efectuado de conformidad con el marco aplicable. </w:t>
      </w:r>
    </w:p>
    <w:p w14:paraId="4C789AD8" w14:textId="77777777" w:rsidR="00614DC4" w:rsidRDefault="00614DC4" w:rsidP="00614DC4">
      <w:pPr>
        <w:spacing w:before="240" w:after="240"/>
        <w:ind w:firstLine="284"/>
        <w:rPr>
          <w:rFonts w:ascii="Arial" w:hAnsi="Arial"/>
          <w:i/>
          <w:iCs/>
          <w:color w:val="000000"/>
          <w:spacing w:val="10"/>
          <w:kern w:val="28"/>
          <w:sz w:val="25"/>
          <w:szCs w:val="26"/>
          <w:lang w:val="es-ES"/>
        </w:rPr>
      </w:pPr>
      <w:r>
        <w:rPr>
          <w:rFonts w:ascii="Arial" w:hAnsi="Arial"/>
          <w:i/>
          <w:iCs/>
          <w:color w:val="000000"/>
          <w:spacing w:val="10"/>
          <w:kern w:val="28"/>
          <w:sz w:val="25"/>
          <w:szCs w:val="26"/>
          <w:lang w:val="es-ES"/>
        </w:rPr>
        <w:t>Transferencias corrientes y de capital</w:t>
      </w:r>
    </w:p>
    <w:p w14:paraId="49D93865" w14:textId="77777777" w:rsidR="00614DC4" w:rsidRDefault="00614DC4" w:rsidP="00AC6D66">
      <w:pPr>
        <w:pStyle w:val="texto"/>
        <w:spacing w:after="120"/>
        <w:rPr>
          <w:lang w:val="es-ES"/>
        </w:rPr>
      </w:pPr>
      <w:r>
        <w:rPr>
          <w:lang w:val="es-ES"/>
        </w:rPr>
        <w:t>Los ingresos por transferencias corrientes y de capital ascendieron a 216,9 y 196,91 millones respectivamente, tal y como se muestra a continuación:</w:t>
      </w:r>
    </w:p>
    <w:p w14:paraId="2D55520F" w14:textId="77777777" w:rsidR="00614DC4" w:rsidRDefault="00614DC4" w:rsidP="00614DC4">
      <w:pPr>
        <w:tabs>
          <w:tab w:val="center" w:pos="2835"/>
          <w:tab w:val="center" w:pos="3969"/>
          <w:tab w:val="center" w:pos="5103"/>
          <w:tab w:val="center" w:pos="6237"/>
          <w:tab w:val="center" w:pos="7371"/>
        </w:tabs>
        <w:spacing w:after="80"/>
        <w:ind w:right="11" w:firstLine="284"/>
        <w:jc w:val="right"/>
        <w:rPr>
          <w:rFonts w:ascii="Arial" w:hAnsi="Arial"/>
          <w:spacing w:val="6"/>
          <w:sz w:val="17"/>
          <w:szCs w:val="17"/>
          <w:lang w:val="es-ES"/>
        </w:rPr>
      </w:pPr>
      <w:r w:rsidRPr="00A278B2">
        <w:rPr>
          <w:rFonts w:ascii="Arial" w:hAnsi="Arial"/>
          <w:spacing w:val="6"/>
          <w:sz w:val="17"/>
          <w:szCs w:val="17"/>
          <w:lang w:val="es-ES"/>
        </w:rPr>
        <w:t>(en miles</w:t>
      </w:r>
      <w:r>
        <w:rPr>
          <w:rFonts w:ascii="Arial" w:hAnsi="Arial"/>
          <w:spacing w:val="6"/>
          <w:sz w:val="17"/>
          <w:szCs w:val="17"/>
          <w:lang w:val="es-ES"/>
        </w:rPr>
        <w:t>)</w:t>
      </w:r>
    </w:p>
    <w:tbl>
      <w:tblPr>
        <w:tblW w:w="5091" w:type="pct"/>
        <w:jc w:val="center"/>
        <w:tblCellMar>
          <w:left w:w="70" w:type="dxa"/>
          <w:right w:w="70" w:type="dxa"/>
        </w:tblCellMar>
        <w:tblLook w:val="04A0" w:firstRow="1" w:lastRow="0" w:firstColumn="1" w:lastColumn="0" w:noHBand="0" w:noVBand="1"/>
      </w:tblPr>
      <w:tblGrid>
        <w:gridCol w:w="3761"/>
        <w:gridCol w:w="2051"/>
        <w:gridCol w:w="141"/>
        <w:gridCol w:w="1985"/>
        <w:gridCol w:w="141"/>
        <w:gridCol w:w="870"/>
      </w:tblGrid>
      <w:tr w:rsidR="00614DC4" w14:paraId="4CBF9299" w14:textId="77777777" w:rsidTr="00922FFA">
        <w:trPr>
          <w:trHeight w:val="255"/>
          <w:jc w:val="center"/>
        </w:trPr>
        <w:tc>
          <w:tcPr>
            <w:tcW w:w="2101" w:type="pct"/>
            <w:tcBorders>
              <w:top w:val="single" w:sz="4" w:space="0" w:color="auto"/>
              <w:left w:val="nil"/>
              <w:bottom w:val="single" w:sz="4" w:space="0" w:color="auto"/>
              <w:right w:val="nil"/>
            </w:tcBorders>
            <w:shd w:val="clear" w:color="auto" w:fill="8DB3E2"/>
            <w:noWrap/>
            <w:vAlign w:val="center"/>
            <w:hideMark/>
          </w:tcPr>
          <w:p w14:paraId="3D39DB59" w14:textId="77777777" w:rsidR="00614DC4" w:rsidRDefault="00614DC4">
            <w:pPr>
              <w:spacing w:after="0"/>
              <w:ind w:firstLine="0"/>
              <w:jc w:val="left"/>
              <w:rPr>
                <w:rFonts w:ascii="Arial" w:hAnsi="Arial" w:cs="Arial"/>
                <w:sz w:val="18"/>
                <w:szCs w:val="18"/>
                <w:lang w:val="es-ES" w:eastAsia="es-ES"/>
              </w:rPr>
            </w:pPr>
            <w:r>
              <w:rPr>
                <w:rFonts w:ascii="Arial" w:hAnsi="Arial" w:cs="Arial"/>
                <w:sz w:val="18"/>
                <w:szCs w:val="18"/>
                <w:lang w:val="es-ES" w:eastAsia="es-ES"/>
              </w:rPr>
              <w:t>Artículo presupuestario</w:t>
            </w:r>
          </w:p>
        </w:tc>
        <w:tc>
          <w:tcPr>
            <w:tcW w:w="1146" w:type="pct"/>
            <w:tcBorders>
              <w:top w:val="single" w:sz="4" w:space="0" w:color="auto"/>
              <w:left w:val="nil"/>
              <w:bottom w:val="single" w:sz="4" w:space="0" w:color="auto"/>
              <w:right w:val="nil"/>
            </w:tcBorders>
            <w:shd w:val="clear" w:color="auto" w:fill="8DB3E2"/>
            <w:noWrap/>
            <w:vAlign w:val="center"/>
            <w:hideMark/>
          </w:tcPr>
          <w:p w14:paraId="6FA0AD43" w14:textId="77777777" w:rsidR="00614DC4" w:rsidRDefault="00614DC4" w:rsidP="00922FFA">
            <w:pPr>
              <w:spacing w:after="0"/>
              <w:ind w:firstLine="0"/>
              <w:jc w:val="right"/>
              <w:rPr>
                <w:rFonts w:ascii="Arial" w:hAnsi="Arial" w:cs="Arial"/>
                <w:sz w:val="18"/>
                <w:szCs w:val="18"/>
                <w:lang w:val="es-ES" w:eastAsia="es-ES"/>
              </w:rPr>
            </w:pPr>
            <w:r>
              <w:rPr>
                <w:rFonts w:ascii="Arial" w:hAnsi="Arial" w:cs="Arial"/>
                <w:sz w:val="18"/>
                <w:szCs w:val="18"/>
                <w:lang w:val="es-ES" w:eastAsia="es-ES"/>
              </w:rPr>
              <w:t xml:space="preserve">Derechos reconocidos </w:t>
            </w:r>
          </w:p>
          <w:p w14:paraId="0223CB92" w14:textId="77777777" w:rsidR="00614DC4" w:rsidRDefault="00614DC4" w:rsidP="00922FFA">
            <w:pPr>
              <w:spacing w:after="0"/>
              <w:ind w:firstLine="0"/>
              <w:jc w:val="right"/>
              <w:rPr>
                <w:rFonts w:ascii="Arial" w:hAnsi="Arial" w:cs="Arial"/>
                <w:sz w:val="18"/>
                <w:szCs w:val="18"/>
                <w:lang w:val="es-ES" w:eastAsia="es-ES"/>
              </w:rPr>
            </w:pPr>
            <w:r>
              <w:rPr>
                <w:rFonts w:ascii="Arial" w:hAnsi="Arial" w:cs="Arial"/>
                <w:sz w:val="18"/>
                <w:szCs w:val="18"/>
                <w:lang w:val="es-ES" w:eastAsia="es-ES"/>
              </w:rPr>
              <w:t>Netos 2021</w:t>
            </w:r>
          </w:p>
        </w:tc>
        <w:tc>
          <w:tcPr>
            <w:tcW w:w="1188" w:type="pct"/>
            <w:gridSpan w:val="2"/>
            <w:tcBorders>
              <w:top w:val="single" w:sz="4" w:space="0" w:color="auto"/>
              <w:left w:val="nil"/>
              <w:bottom w:val="single" w:sz="4" w:space="0" w:color="auto"/>
              <w:right w:val="nil"/>
            </w:tcBorders>
            <w:shd w:val="clear" w:color="auto" w:fill="8DB3E2"/>
            <w:vAlign w:val="center"/>
            <w:hideMark/>
          </w:tcPr>
          <w:p w14:paraId="324546A1" w14:textId="77777777" w:rsidR="00614DC4" w:rsidRDefault="00614DC4" w:rsidP="00922FFA">
            <w:pPr>
              <w:spacing w:after="0"/>
              <w:ind w:left="-210" w:firstLine="210"/>
              <w:jc w:val="right"/>
              <w:rPr>
                <w:rFonts w:ascii="Arial" w:hAnsi="Arial" w:cs="Arial"/>
                <w:sz w:val="18"/>
                <w:szCs w:val="18"/>
                <w:lang w:val="es-ES" w:eastAsia="es-ES"/>
              </w:rPr>
            </w:pPr>
            <w:r>
              <w:rPr>
                <w:rFonts w:ascii="Arial" w:hAnsi="Arial" w:cs="Arial"/>
                <w:sz w:val="18"/>
                <w:szCs w:val="18"/>
                <w:lang w:val="es-ES" w:eastAsia="es-ES"/>
              </w:rPr>
              <w:t xml:space="preserve">Derechos reconocidos </w:t>
            </w:r>
          </w:p>
          <w:p w14:paraId="26B356E0" w14:textId="77777777" w:rsidR="00614DC4" w:rsidRDefault="00614DC4" w:rsidP="00922FFA">
            <w:pPr>
              <w:spacing w:after="0"/>
              <w:ind w:left="-210" w:firstLine="210"/>
              <w:jc w:val="right"/>
              <w:rPr>
                <w:rFonts w:ascii="Arial" w:hAnsi="Arial" w:cs="Arial"/>
                <w:sz w:val="18"/>
                <w:szCs w:val="18"/>
                <w:lang w:val="es-ES" w:eastAsia="es-ES"/>
              </w:rPr>
            </w:pPr>
            <w:r>
              <w:rPr>
                <w:rFonts w:ascii="Arial" w:hAnsi="Arial" w:cs="Arial"/>
                <w:sz w:val="18"/>
                <w:szCs w:val="18"/>
                <w:lang w:val="es-ES" w:eastAsia="es-ES"/>
              </w:rPr>
              <w:t>Netos 2022</w:t>
            </w:r>
          </w:p>
        </w:tc>
        <w:tc>
          <w:tcPr>
            <w:tcW w:w="565" w:type="pct"/>
            <w:gridSpan w:val="2"/>
            <w:tcBorders>
              <w:top w:val="single" w:sz="4" w:space="0" w:color="auto"/>
              <w:left w:val="nil"/>
              <w:bottom w:val="single" w:sz="4" w:space="0" w:color="auto"/>
              <w:right w:val="nil"/>
            </w:tcBorders>
            <w:shd w:val="clear" w:color="auto" w:fill="8DB3E2"/>
            <w:vAlign w:val="center"/>
            <w:hideMark/>
          </w:tcPr>
          <w:p w14:paraId="49188553" w14:textId="77777777" w:rsidR="00614DC4" w:rsidRDefault="00614DC4">
            <w:pPr>
              <w:spacing w:after="0"/>
              <w:ind w:firstLine="0"/>
              <w:jc w:val="right"/>
              <w:rPr>
                <w:rFonts w:ascii="Arial" w:hAnsi="Arial" w:cs="Arial"/>
                <w:sz w:val="18"/>
                <w:szCs w:val="18"/>
                <w:lang w:val="es-ES" w:eastAsia="es-ES"/>
              </w:rPr>
            </w:pPr>
            <w:r>
              <w:rPr>
                <w:rFonts w:ascii="Arial" w:hAnsi="Arial" w:cs="Arial"/>
                <w:sz w:val="18"/>
                <w:szCs w:val="18"/>
                <w:lang w:val="es-ES" w:eastAsia="es-ES"/>
              </w:rPr>
              <w:t>% Var. 2022/2021</w:t>
            </w:r>
          </w:p>
        </w:tc>
      </w:tr>
      <w:tr w:rsidR="00614DC4" w14:paraId="38BE1E86" w14:textId="77777777" w:rsidTr="00922FFA">
        <w:trPr>
          <w:trHeight w:val="198"/>
          <w:jc w:val="center"/>
        </w:trPr>
        <w:tc>
          <w:tcPr>
            <w:tcW w:w="2101" w:type="pct"/>
            <w:tcBorders>
              <w:top w:val="single" w:sz="4" w:space="0" w:color="auto"/>
              <w:left w:val="nil"/>
              <w:bottom w:val="single" w:sz="2" w:space="0" w:color="auto"/>
              <w:right w:val="nil"/>
            </w:tcBorders>
            <w:noWrap/>
            <w:vAlign w:val="center"/>
            <w:hideMark/>
          </w:tcPr>
          <w:p w14:paraId="6C67E26D" w14:textId="77777777" w:rsidR="00614DC4" w:rsidRDefault="00614DC4">
            <w:pPr>
              <w:spacing w:after="0"/>
              <w:ind w:firstLine="0"/>
              <w:jc w:val="left"/>
              <w:rPr>
                <w:rFonts w:ascii="Arial Narrow" w:hAnsi="Arial Narrow"/>
                <w:lang w:val="es-ES" w:eastAsia="es-ES"/>
              </w:rPr>
            </w:pPr>
            <w:proofErr w:type="spellStart"/>
            <w:r>
              <w:rPr>
                <w:rFonts w:ascii="Arial Narrow" w:hAnsi="Arial Narrow"/>
                <w:lang w:val="es-ES" w:eastAsia="es-ES"/>
              </w:rPr>
              <w:t>Transf</w:t>
            </w:r>
            <w:proofErr w:type="spellEnd"/>
            <w:r>
              <w:rPr>
                <w:rFonts w:ascii="Arial Narrow" w:hAnsi="Arial Narrow"/>
                <w:lang w:val="es-ES" w:eastAsia="es-ES"/>
              </w:rPr>
              <w:t>. corrientes de la Administración del Estado</w:t>
            </w:r>
          </w:p>
        </w:tc>
        <w:tc>
          <w:tcPr>
            <w:tcW w:w="1225" w:type="pct"/>
            <w:gridSpan w:val="2"/>
            <w:tcBorders>
              <w:top w:val="single" w:sz="4" w:space="0" w:color="auto"/>
              <w:left w:val="nil"/>
              <w:bottom w:val="single" w:sz="2" w:space="0" w:color="auto"/>
              <w:right w:val="nil"/>
            </w:tcBorders>
            <w:noWrap/>
            <w:vAlign w:val="center"/>
            <w:hideMark/>
          </w:tcPr>
          <w:p w14:paraId="6866708C" w14:textId="77777777" w:rsidR="00614DC4" w:rsidRDefault="00614DC4" w:rsidP="00922FFA">
            <w:pPr>
              <w:spacing w:after="0"/>
              <w:ind w:right="122" w:firstLine="0"/>
              <w:jc w:val="right"/>
              <w:rPr>
                <w:rFonts w:ascii="Arial Narrow" w:hAnsi="Arial Narrow"/>
                <w:lang w:val="es-ES" w:eastAsia="es-ES"/>
              </w:rPr>
            </w:pPr>
            <w:r>
              <w:rPr>
                <w:rFonts w:ascii="Arial Narrow" w:hAnsi="Arial Narrow"/>
                <w:lang w:val="es-ES" w:eastAsia="es-ES"/>
              </w:rPr>
              <w:t>356.211</w:t>
            </w:r>
          </w:p>
        </w:tc>
        <w:tc>
          <w:tcPr>
            <w:tcW w:w="1188" w:type="pct"/>
            <w:gridSpan w:val="2"/>
            <w:tcBorders>
              <w:top w:val="single" w:sz="4" w:space="0" w:color="auto"/>
              <w:left w:val="nil"/>
              <w:bottom w:val="single" w:sz="2" w:space="0" w:color="auto"/>
              <w:right w:val="nil"/>
            </w:tcBorders>
            <w:noWrap/>
            <w:vAlign w:val="center"/>
            <w:hideMark/>
          </w:tcPr>
          <w:p w14:paraId="3CF89BED" w14:textId="77777777" w:rsidR="00614DC4" w:rsidRDefault="00614DC4">
            <w:pPr>
              <w:spacing w:after="0"/>
              <w:ind w:right="122" w:firstLine="0"/>
              <w:jc w:val="right"/>
              <w:rPr>
                <w:rFonts w:ascii="Arial Narrow" w:hAnsi="Arial Narrow"/>
                <w:lang w:val="es-ES" w:eastAsia="es-ES"/>
              </w:rPr>
            </w:pPr>
            <w:r>
              <w:rPr>
                <w:rFonts w:ascii="Arial Narrow" w:hAnsi="Arial Narrow"/>
                <w:lang w:val="es-ES" w:eastAsia="es-ES"/>
              </w:rPr>
              <w:t>199.927</w:t>
            </w:r>
          </w:p>
        </w:tc>
        <w:tc>
          <w:tcPr>
            <w:tcW w:w="486" w:type="pct"/>
            <w:tcBorders>
              <w:top w:val="single" w:sz="4" w:space="0" w:color="auto"/>
              <w:left w:val="nil"/>
              <w:bottom w:val="single" w:sz="2" w:space="0" w:color="auto"/>
              <w:right w:val="nil"/>
            </w:tcBorders>
            <w:noWrap/>
            <w:vAlign w:val="center"/>
            <w:hideMark/>
          </w:tcPr>
          <w:p w14:paraId="2882B09C" w14:textId="77777777" w:rsidR="00614DC4" w:rsidRDefault="00614DC4" w:rsidP="00192962">
            <w:pPr>
              <w:spacing w:after="0"/>
              <w:ind w:firstLine="0"/>
              <w:jc w:val="right"/>
              <w:rPr>
                <w:rFonts w:ascii="Arial Narrow" w:hAnsi="Arial Narrow"/>
                <w:lang w:val="es-ES" w:eastAsia="es-ES"/>
              </w:rPr>
            </w:pPr>
            <w:r>
              <w:rPr>
                <w:rFonts w:ascii="Arial Narrow" w:hAnsi="Arial Narrow"/>
                <w:lang w:val="es-ES" w:eastAsia="es-ES"/>
              </w:rPr>
              <w:t>-44</w:t>
            </w:r>
          </w:p>
        </w:tc>
      </w:tr>
      <w:tr w:rsidR="00614DC4" w14:paraId="63081D24" w14:textId="77777777" w:rsidTr="00922FFA">
        <w:trPr>
          <w:trHeight w:val="198"/>
          <w:jc w:val="center"/>
        </w:trPr>
        <w:tc>
          <w:tcPr>
            <w:tcW w:w="2101" w:type="pct"/>
            <w:tcBorders>
              <w:top w:val="single" w:sz="2" w:space="0" w:color="auto"/>
              <w:left w:val="nil"/>
              <w:bottom w:val="single" w:sz="2" w:space="0" w:color="auto"/>
              <w:right w:val="nil"/>
            </w:tcBorders>
            <w:noWrap/>
            <w:vAlign w:val="center"/>
            <w:hideMark/>
          </w:tcPr>
          <w:p w14:paraId="70A5C9F4"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Transferencias corrientes de fundaciones</w:t>
            </w:r>
          </w:p>
        </w:tc>
        <w:tc>
          <w:tcPr>
            <w:tcW w:w="1225" w:type="pct"/>
            <w:gridSpan w:val="2"/>
            <w:tcBorders>
              <w:top w:val="single" w:sz="2" w:space="0" w:color="auto"/>
              <w:left w:val="nil"/>
              <w:bottom w:val="single" w:sz="2" w:space="0" w:color="auto"/>
              <w:right w:val="nil"/>
            </w:tcBorders>
            <w:noWrap/>
            <w:vAlign w:val="center"/>
            <w:hideMark/>
          </w:tcPr>
          <w:p w14:paraId="2341763A" w14:textId="77777777" w:rsidR="00614DC4" w:rsidRDefault="00614DC4" w:rsidP="00922FFA">
            <w:pPr>
              <w:spacing w:after="0"/>
              <w:ind w:right="122" w:firstLine="0"/>
              <w:jc w:val="right"/>
              <w:rPr>
                <w:rFonts w:ascii="Arial Narrow" w:hAnsi="Arial Narrow"/>
                <w:lang w:val="es-ES" w:eastAsia="es-ES"/>
              </w:rPr>
            </w:pPr>
            <w:r>
              <w:rPr>
                <w:rFonts w:ascii="Arial Narrow" w:hAnsi="Arial Narrow"/>
                <w:lang w:val="es-ES" w:eastAsia="es-ES"/>
              </w:rPr>
              <w:t>178</w:t>
            </w:r>
          </w:p>
        </w:tc>
        <w:tc>
          <w:tcPr>
            <w:tcW w:w="1188" w:type="pct"/>
            <w:gridSpan w:val="2"/>
            <w:tcBorders>
              <w:top w:val="single" w:sz="2" w:space="0" w:color="auto"/>
              <w:left w:val="nil"/>
              <w:bottom w:val="single" w:sz="2" w:space="0" w:color="auto"/>
              <w:right w:val="nil"/>
            </w:tcBorders>
            <w:noWrap/>
            <w:vAlign w:val="center"/>
            <w:hideMark/>
          </w:tcPr>
          <w:p w14:paraId="216147CB" w14:textId="77777777" w:rsidR="00614DC4" w:rsidRDefault="00614DC4">
            <w:pPr>
              <w:spacing w:after="0"/>
              <w:ind w:right="122" w:firstLine="0"/>
              <w:jc w:val="right"/>
              <w:rPr>
                <w:rFonts w:ascii="Arial Narrow" w:hAnsi="Arial Narrow"/>
                <w:lang w:val="es-ES" w:eastAsia="es-ES"/>
              </w:rPr>
            </w:pPr>
            <w:r>
              <w:rPr>
                <w:rFonts w:ascii="Arial Narrow" w:hAnsi="Arial Narrow"/>
                <w:lang w:val="es-ES" w:eastAsia="es-ES"/>
              </w:rPr>
              <w:t>203</w:t>
            </w:r>
          </w:p>
        </w:tc>
        <w:tc>
          <w:tcPr>
            <w:tcW w:w="486" w:type="pct"/>
            <w:tcBorders>
              <w:top w:val="single" w:sz="2" w:space="0" w:color="auto"/>
              <w:left w:val="nil"/>
              <w:bottom w:val="single" w:sz="2" w:space="0" w:color="auto"/>
              <w:right w:val="nil"/>
            </w:tcBorders>
            <w:noWrap/>
            <w:vAlign w:val="center"/>
            <w:hideMark/>
          </w:tcPr>
          <w:p w14:paraId="2C0BFD7B" w14:textId="77777777" w:rsidR="00614DC4" w:rsidRDefault="00614DC4" w:rsidP="00192962">
            <w:pPr>
              <w:spacing w:after="0"/>
              <w:ind w:firstLine="0"/>
              <w:jc w:val="right"/>
              <w:rPr>
                <w:rFonts w:ascii="Arial Narrow" w:hAnsi="Arial Narrow"/>
                <w:lang w:val="es-ES" w:eastAsia="es-ES"/>
              </w:rPr>
            </w:pPr>
            <w:r>
              <w:rPr>
                <w:rFonts w:ascii="Arial Narrow" w:hAnsi="Arial Narrow"/>
                <w:lang w:val="es-ES" w:eastAsia="es-ES"/>
              </w:rPr>
              <w:t>14</w:t>
            </w:r>
          </w:p>
        </w:tc>
      </w:tr>
      <w:tr w:rsidR="00614DC4" w14:paraId="52BD1F82" w14:textId="77777777" w:rsidTr="00922FFA">
        <w:trPr>
          <w:trHeight w:val="198"/>
          <w:jc w:val="center"/>
        </w:trPr>
        <w:tc>
          <w:tcPr>
            <w:tcW w:w="2101" w:type="pct"/>
            <w:tcBorders>
              <w:top w:val="single" w:sz="2" w:space="0" w:color="auto"/>
              <w:left w:val="nil"/>
              <w:bottom w:val="single" w:sz="2" w:space="0" w:color="auto"/>
              <w:right w:val="nil"/>
            </w:tcBorders>
            <w:noWrap/>
            <w:vAlign w:val="center"/>
            <w:hideMark/>
          </w:tcPr>
          <w:p w14:paraId="4952D687" w14:textId="77777777" w:rsidR="00614DC4" w:rsidRDefault="00614DC4">
            <w:pPr>
              <w:spacing w:after="0"/>
              <w:ind w:firstLine="0"/>
              <w:jc w:val="left"/>
              <w:rPr>
                <w:rFonts w:ascii="Arial Narrow" w:hAnsi="Arial Narrow"/>
                <w:lang w:val="es-ES" w:eastAsia="es-ES"/>
              </w:rPr>
            </w:pPr>
            <w:proofErr w:type="spellStart"/>
            <w:r>
              <w:rPr>
                <w:rFonts w:ascii="Arial Narrow" w:hAnsi="Arial Narrow"/>
                <w:lang w:val="es-ES" w:eastAsia="es-ES"/>
              </w:rPr>
              <w:t>Transf</w:t>
            </w:r>
            <w:proofErr w:type="spellEnd"/>
            <w:r>
              <w:rPr>
                <w:rFonts w:ascii="Arial Narrow" w:hAnsi="Arial Narrow"/>
                <w:lang w:val="es-ES" w:eastAsia="es-ES"/>
              </w:rPr>
              <w:t xml:space="preserve">. </w:t>
            </w:r>
            <w:proofErr w:type="spellStart"/>
            <w:r>
              <w:rPr>
                <w:rFonts w:ascii="Arial Narrow" w:hAnsi="Arial Narrow"/>
                <w:lang w:val="es-ES" w:eastAsia="es-ES"/>
              </w:rPr>
              <w:t>ctes</w:t>
            </w:r>
            <w:proofErr w:type="spellEnd"/>
            <w:r>
              <w:rPr>
                <w:rFonts w:ascii="Arial Narrow" w:hAnsi="Arial Narrow"/>
                <w:lang w:val="es-ES" w:eastAsia="es-ES"/>
              </w:rPr>
              <w:t xml:space="preserve">. de </w:t>
            </w:r>
            <w:proofErr w:type="spellStart"/>
            <w:r>
              <w:rPr>
                <w:rFonts w:ascii="Arial Narrow" w:hAnsi="Arial Narrow"/>
                <w:lang w:val="es-ES" w:eastAsia="es-ES"/>
              </w:rPr>
              <w:t>empr</w:t>
            </w:r>
            <w:proofErr w:type="spellEnd"/>
            <w:r>
              <w:rPr>
                <w:rFonts w:ascii="Arial Narrow" w:hAnsi="Arial Narrow"/>
                <w:lang w:val="es-ES" w:eastAsia="es-ES"/>
              </w:rPr>
              <w:t xml:space="preserve">. </w:t>
            </w:r>
            <w:proofErr w:type="spellStart"/>
            <w:r>
              <w:rPr>
                <w:rFonts w:ascii="Arial Narrow" w:hAnsi="Arial Narrow"/>
                <w:lang w:val="es-ES" w:eastAsia="es-ES"/>
              </w:rPr>
              <w:t>públic</w:t>
            </w:r>
            <w:proofErr w:type="spellEnd"/>
            <w:r>
              <w:rPr>
                <w:rFonts w:ascii="Arial Narrow" w:hAnsi="Arial Narrow"/>
                <w:lang w:val="es-ES" w:eastAsia="es-ES"/>
              </w:rPr>
              <w:t xml:space="preserve">. y otros entes </w:t>
            </w:r>
            <w:proofErr w:type="spellStart"/>
            <w:r>
              <w:rPr>
                <w:rFonts w:ascii="Arial Narrow" w:hAnsi="Arial Narrow"/>
                <w:lang w:val="es-ES" w:eastAsia="es-ES"/>
              </w:rPr>
              <w:t>públic</w:t>
            </w:r>
            <w:proofErr w:type="spellEnd"/>
            <w:r>
              <w:rPr>
                <w:rFonts w:ascii="Arial Narrow" w:hAnsi="Arial Narrow"/>
                <w:lang w:val="es-ES" w:eastAsia="es-ES"/>
              </w:rPr>
              <w:t>.</w:t>
            </w:r>
          </w:p>
        </w:tc>
        <w:tc>
          <w:tcPr>
            <w:tcW w:w="1225" w:type="pct"/>
            <w:gridSpan w:val="2"/>
            <w:tcBorders>
              <w:top w:val="single" w:sz="2" w:space="0" w:color="auto"/>
              <w:left w:val="nil"/>
              <w:bottom w:val="single" w:sz="2" w:space="0" w:color="auto"/>
              <w:right w:val="nil"/>
            </w:tcBorders>
            <w:noWrap/>
            <w:vAlign w:val="center"/>
            <w:hideMark/>
          </w:tcPr>
          <w:p w14:paraId="09FCDAD4" w14:textId="77777777" w:rsidR="00614DC4" w:rsidRDefault="00614DC4" w:rsidP="00922FFA">
            <w:pPr>
              <w:spacing w:after="0"/>
              <w:ind w:right="122" w:firstLine="0"/>
              <w:jc w:val="right"/>
              <w:rPr>
                <w:rFonts w:ascii="Arial Narrow" w:hAnsi="Arial Narrow"/>
                <w:lang w:val="es-ES" w:eastAsia="es-ES"/>
              </w:rPr>
            </w:pPr>
            <w:r>
              <w:rPr>
                <w:rFonts w:ascii="Arial Narrow" w:hAnsi="Arial Narrow"/>
                <w:lang w:val="es-ES" w:eastAsia="es-ES"/>
              </w:rPr>
              <w:t>97</w:t>
            </w:r>
          </w:p>
        </w:tc>
        <w:tc>
          <w:tcPr>
            <w:tcW w:w="1188" w:type="pct"/>
            <w:gridSpan w:val="2"/>
            <w:tcBorders>
              <w:top w:val="single" w:sz="2" w:space="0" w:color="auto"/>
              <w:left w:val="nil"/>
              <w:bottom w:val="single" w:sz="2" w:space="0" w:color="auto"/>
              <w:right w:val="nil"/>
            </w:tcBorders>
            <w:noWrap/>
            <w:vAlign w:val="center"/>
            <w:hideMark/>
          </w:tcPr>
          <w:p w14:paraId="4463AC11" w14:textId="77777777" w:rsidR="00614DC4" w:rsidRDefault="00614DC4">
            <w:pPr>
              <w:spacing w:after="0"/>
              <w:ind w:right="122" w:firstLine="0"/>
              <w:jc w:val="right"/>
              <w:rPr>
                <w:rFonts w:ascii="Arial Narrow" w:hAnsi="Arial Narrow"/>
                <w:lang w:val="es-ES" w:eastAsia="es-ES"/>
              </w:rPr>
            </w:pPr>
            <w:r>
              <w:rPr>
                <w:rFonts w:ascii="Arial Narrow" w:hAnsi="Arial Narrow"/>
                <w:lang w:val="es-ES" w:eastAsia="es-ES"/>
              </w:rPr>
              <w:t>183</w:t>
            </w:r>
          </w:p>
        </w:tc>
        <w:tc>
          <w:tcPr>
            <w:tcW w:w="486" w:type="pct"/>
            <w:tcBorders>
              <w:top w:val="single" w:sz="2" w:space="0" w:color="auto"/>
              <w:left w:val="nil"/>
              <w:bottom w:val="single" w:sz="2" w:space="0" w:color="auto"/>
              <w:right w:val="nil"/>
            </w:tcBorders>
            <w:noWrap/>
            <w:vAlign w:val="center"/>
            <w:hideMark/>
          </w:tcPr>
          <w:p w14:paraId="3ECCD2BB" w14:textId="77777777" w:rsidR="00614DC4" w:rsidRDefault="00614DC4" w:rsidP="00192962">
            <w:pPr>
              <w:spacing w:after="0"/>
              <w:ind w:firstLine="0"/>
              <w:jc w:val="right"/>
              <w:rPr>
                <w:rFonts w:ascii="Arial Narrow" w:hAnsi="Arial Narrow"/>
                <w:lang w:val="es-ES" w:eastAsia="es-ES"/>
              </w:rPr>
            </w:pPr>
            <w:r>
              <w:rPr>
                <w:rFonts w:ascii="Arial Narrow" w:hAnsi="Arial Narrow"/>
                <w:lang w:val="es-ES" w:eastAsia="es-ES"/>
              </w:rPr>
              <w:t>89</w:t>
            </w:r>
          </w:p>
        </w:tc>
      </w:tr>
      <w:tr w:rsidR="00614DC4" w14:paraId="4D061AFF" w14:textId="77777777" w:rsidTr="00922FFA">
        <w:trPr>
          <w:trHeight w:val="198"/>
          <w:jc w:val="center"/>
        </w:trPr>
        <w:tc>
          <w:tcPr>
            <w:tcW w:w="2101" w:type="pct"/>
            <w:tcBorders>
              <w:top w:val="single" w:sz="2" w:space="0" w:color="auto"/>
              <w:left w:val="nil"/>
              <w:bottom w:val="single" w:sz="2" w:space="0" w:color="auto"/>
              <w:right w:val="nil"/>
            </w:tcBorders>
            <w:noWrap/>
            <w:vAlign w:val="center"/>
            <w:hideMark/>
          </w:tcPr>
          <w:p w14:paraId="3C6E9452"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Transferencias corrientes de entidades locales</w:t>
            </w:r>
          </w:p>
        </w:tc>
        <w:tc>
          <w:tcPr>
            <w:tcW w:w="1225" w:type="pct"/>
            <w:gridSpan w:val="2"/>
            <w:tcBorders>
              <w:top w:val="single" w:sz="2" w:space="0" w:color="auto"/>
              <w:left w:val="nil"/>
              <w:bottom w:val="single" w:sz="2" w:space="0" w:color="auto"/>
              <w:right w:val="nil"/>
            </w:tcBorders>
            <w:noWrap/>
            <w:vAlign w:val="center"/>
            <w:hideMark/>
          </w:tcPr>
          <w:p w14:paraId="793CDC50" w14:textId="77777777" w:rsidR="00614DC4" w:rsidRDefault="00614DC4" w:rsidP="00922FFA">
            <w:pPr>
              <w:spacing w:after="0"/>
              <w:ind w:right="122" w:firstLine="0"/>
              <w:jc w:val="right"/>
              <w:rPr>
                <w:rFonts w:ascii="Arial Narrow" w:hAnsi="Arial Narrow"/>
                <w:lang w:val="es-ES" w:eastAsia="es-ES"/>
              </w:rPr>
            </w:pPr>
            <w:r>
              <w:rPr>
                <w:rFonts w:ascii="Arial Narrow" w:hAnsi="Arial Narrow"/>
                <w:lang w:val="es-ES" w:eastAsia="es-ES"/>
              </w:rPr>
              <w:t>2.007</w:t>
            </w:r>
          </w:p>
        </w:tc>
        <w:tc>
          <w:tcPr>
            <w:tcW w:w="1188" w:type="pct"/>
            <w:gridSpan w:val="2"/>
            <w:tcBorders>
              <w:top w:val="single" w:sz="2" w:space="0" w:color="auto"/>
              <w:left w:val="nil"/>
              <w:bottom w:val="single" w:sz="2" w:space="0" w:color="auto"/>
              <w:right w:val="nil"/>
            </w:tcBorders>
            <w:noWrap/>
            <w:vAlign w:val="center"/>
            <w:hideMark/>
          </w:tcPr>
          <w:p w14:paraId="2EDCD0B1" w14:textId="77777777" w:rsidR="00614DC4" w:rsidRDefault="00614DC4">
            <w:pPr>
              <w:spacing w:after="0"/>
              <w:ind w:right="122" w:firstLine="0"/>
              <w:jc w:val="right"/>
              <w:rPr>
                <w:rFonts w:ascii="Arial Narrow" w:hAnsi="Arial Narrow"/>
                <w:lang w:val="es-ES" w:eastAsia="es-ES"/>
              </w:rPr>
            </w:pPr>
            <w:r>
              <w:rPr>
                <w:rFonts w:ascii="Arial Narrow" w:hAnsi="Arial Narrow"/>
                <w:lang w:val="es-ES" w:eastAsia="es-ES"/>
              </w:rPr>
              <w:t>2.041</w:t>
            </w:r>
          </w:p>
        </w:tc>
        <w:tc>
          <w:tcPr>
            <w:tcW w:w="486" w:type="pct"/>
            <w:tcBorders>
              <w:top w:val="single" w:sz="2" w:space="0" w:color="auto"/>
              <w:left w:val="nil"/>
              <w:bottom w:val="single" w:sz="2" w:space="0" w:color="auto"/>
              <w:right w:val="nil"/>
            </w:tcBorders>
            <w:noWrap/>
            <w:vAlign w:val="center"/>
            <w:hideMark/>
          </w:tcPr>
          <w:p w14:paraId="683ED1DE" w14:textId="77777777" w:rsidR="00614DC4" w:rsidRDefault="00614DC4" w:rsidP="00192962">
            <w:pPr>
              <w:spacing w:after="0"/>
              <w:ind w:firstLine="0"/>
              <w:jc w:val="right"/>
              <w:rPr>
                <w:rFonts w:ascii="Arial Narrow" w:hAnsi="Arial Narrow"/>
                <w:lang w:val="es-ES" w:eastAsia="es-ES"/>
              </w:rPr>
            </w:pPr>
            <w:r>
              <w:rPr>
                <w:rFonts w:ascii="Arial Narrow" w:hAnsi="Arial Narrow"/>
                <w:lang w:val="es-ES" w:eastAsia="es-ES"/>
              </w:rPr>
              <w:t>2</w:t>
            </w:r>
          </w:p>
        </w:tc>
      </w:tr>
      <w:tr w:rsidR="00614DC4" w14:paraId="330D5D3B" w14:textId="77777777" w:rsidTr="00922FFA">
        <w:trPr>
          <w:trHeight w:val="198"/>
          <w:jc w:val="center"/>
        </w:trPr>
        <w:tc>
          <w:tcPr>
            <w:tcW w:w="2101" w:type="pct"/>
            <w:tcBorders>
              <w:top w:val="single" w:sz="2" w:space="0" w:color="auto"/>
              <w:left w:val="nil"/>
              <w:bottom w:val="single" w:sz="2" w:space="0" w:color="auto"/>
              <w:right w:val="nil"/>
            </w:tcBorders>
            <w:noWrap/>
            <w:vAlign w:val="center"/>
            <w:hideMark/>
          </w:tcPr>
          <w:p w14:paraId="7E46914F"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Transferencias corrientes de empresas privadas</w:t>
            </w:r>
          </w:p>
        </w:tc>
        <w:tc>
          <w:tcPr>
            <w:tcW w:w="1225" w:type="pct"/>
            <w:gridSpan w:val="2"/>
            <w:tcBorders>
              <w:top w:val="single" w:sz="2" w:space="0" w:color="auto"/>
              <w:left w:val="nil"/>
              <w:bottom w:val="single" w:sz="2" w:space="0" w:color="auto"/>
              <w:right w:val="nil"/>
            </w:tcBorders>
            <w:noWrap/>
            <w:vAlign w:val="center"/>
            <w:hideMark/>
          </w:tcPr>
          <w:p w14:paraId="74417A62" w14:textId="77777777" w:rsidR="00614DC4" w:rsidRDefault="00614DC4" w:rsidP="00922FFA">
            <w:pPr>
              <w:spacing w:after="0"/>
              <w:ind w:right="122" w:firstLine="0"/>
              <w:jc w:val="right"/>
              <w:rPr>
                <w:rFonts w:ascii="Arial Narrow" w:hAnsi="Arial Narrow"/>
                <w:lang w:val="es-ES" w:eastAsia="es-ES"/>
              </w:rPr>
            </w:pPr>
            <w:r>
              <w:rPr>
                <w:rFonts w:ascii="Arial Narrow" w:hAnsi="Arial Narrow"/>
                <w:lang w:val="es-ES" w:eastAsia="es-ES"/>
              </w:rPr>
              <w:t>194</w:t>
            </w:r>
          </w:p>
        </w:tc>
        <w:tc>
          <w:tcPr>
            <w:tcW w:w="1188" w:type="pct"/>
            <w:gridSpan w:val="2"/>
            <w:tcBorders>
              <w:top w:val="single" w:sz="2" w:space="0" w:color="auto"/>
              <w:left w:val="nil"/>
              <w:bottom w:val="single" w:sz="2" w:space="0" w:color="auto"/>
              <w:right w:val="nil"/>
            </w:tcBorders>
            <w:noWrap/>
            <w:vAlign w:val="center"/>
            <w:hideMark/>
          </w:tcPr>
          <w:p w14:paraId="0F00F704" w14:textId="77777777" w:rsidR="00614DC4" w:rsidRDefault="00614DC4">
            <w:pPr>
              <w:spacing w:after="0"/>
              <w:ind w:right="122" w:firstLine="0"/>
              <w:jc w:val="right"/>
              <w:rPr>
                <w:rFonts w:ascii="Arial Narrow" w:hAnsi="Arial Narrow"/>
                <w:lang w:val="es-ES" w:eastAsia="es-ES"/>
              </w:rPr>
            </w:pPr>
            <w:r>
              <w:rPr>
                <w:rFonts w:ascii="Arial Narrow" w:hAnsi="Arial Narrow"/>
                <w:lang w:val="es-ES" w:eastAsia="es-ES"/>
              </w:rPr>
              <w:t>179</w:t>
            </w:r>
          </w:p>
        </w:tc>
        <w:tc>
          <w:tcPr>
            <w:tcW w:w="486" w:type="pct"/>
            <w:tcBorders>
              <w:top w:val="single" w:sz="2" w:space="0" w:color="auto"/>
              <w:left w:val="nil"/>
              <w:bottom w:val="single" w:sz="2" w:space="0" w:color="auto"/>
              <w:right w:val="nil"/>
            </w:tcBorders>
            <w:noWrap/>
            <w:vAlign w:val="center"/>
            <w:hideMark/>
          </w:tcPr>
          <w:p w14:paraId="33112035" w14:textId="77777777" w:rsidR="00614DC4" w:rsidRDefault="00614DC4" w:rsidP="00192962">
            <w:pPr>
              <w:spacing w:after="0"/>
              <w:ind w:firstLine="0"/>
              <w:jc w:val="right"/>
              <w:rPr>
                <w:rFonts w:ascii="Arial Narrow" w:hAnsi="Arial Narrow"/>
                <w:lang w:val="es-ES" w:eastAsia="es-ES"/>
              </w:rPr>
            </w:pPr>
            <w:r>
              <w:rPr>
                <w:rFonts w:ascii="Arial Narrow" w:hAnsi="Arial Narrow"/>
                <w:lang w:val="es-ES" w:eastAsia="es-ES"/>
              </w:rPr>
              <w:t>-8</w:t>
            </w:r>
          </w:p>
        </w:tc>
      </w:tr>
      <w:tr w:rsidR="00614DC4" w14:paraId="0BD76C00" w14:textId="77777777" w:rsidTr="00922FFA">
        <w:trPr>
          <w:trHeight w:val="198"/>
          <w:jc w:val="center"/>
        </w:trPr>
        <w:tc>
          <w:tcPr>
            <w:tcW w:w="2101" w:type="pct"/>
            <w:tcBorders>
              <w:top w:val="single" w:sz="2" w:space="0" w:color="auto"/>
              <w:left w:val="nil"/>
              <w:bottom w:val="single" w:sz="2" w:space="0" w:color="auto"/>
              <w:right w:val="nil"/>
            </w:tcBorders>
            <w:noWrap/>
            <w:vAlign w:val="center"/>
            <w:hideMark/>
          </w:tcPr>
          <w:p w14:paraId="22BE8151" w14:textId="77777777" w:rsidR="00614DC4" w:rsidRDefault="00614DC4">
            <w:pPr>
              <w:spacing w:after="0"/>
              <w:ind w:firstLine="0"/>
              <w:jc w:val="left"/>
              <w:rPr>
                <w:rFonts w:ascii="Arial Narrow" w:hAnsi="Arial Narrow"/>
                <w:lang w:val="es-ES" w:eastAsia="es-ES"/>
              </w:rPr>
            </w:pPr>
            <w:proofErr w:type="spellStart"/>
            <w:r>
              <w:rPr>
                <w:rFonts w:ascii="Arial Narrow" w:hAnsi="Arial Narrow"/>
                <w:lang w:val="es-ES" w:eastAsia="es-ES"/>
              </w:rPr>
              <w:t>Transf</w:t>
            </w:r>
            <w:proofErr w:type="spellEnd"/>
            <w:r>
              <w:rPr>
                <w:rFonts w:ascii="Arial Narrow" w:hAnsi="Arial Narrow"/>
                <w:lang w:val="es-ES" w:eastAsia="es-ES"/>
              </w:rPr>
              <w:t xml:space="preserve">. </w:t>
            </w:r>
            <w:proofErr w:type="spellStart"/>
            <w:r>
              <w:rPr>
                <w:rFonts w:ascii="Arial Narrow" w:hAnsi="Arial Narrow"/>
                <w:lang w:val="es-ES" w:eastAsia="es-ES"/>
              </w:rPr>
              <w:t>ctes</w:t>
            </w:r>
            <w:proofErr w:type="spellEnd"/>
            <w:r>
              <w:rPr>
                <w:rFonts w:ascii="Arial Narrow" w:hAnsi="Arial Narrow"/>
                <w:lang w:val="es-ES" w:eastAsia="es-ES"/>
              </w:rPr>
              <w:t xml:space="preserve">. de familias e </w:t>
            </w:r>
            <w:proofErr w:type="spellStart"/>
            <w:r>
              <w:rPr>
                <w:rFonts w:ascii="Arial Narrow" w:hAnsi="Arial Narrow"/>
                <w:lang w:val="es-ES" w:eastAsia="es-ES"/>
              </w:rPr>
              <w:t>instit</w:t>
            </w:r>
            <w:proofErr w:type="spellEnd"/>
            <w:r>
              <w:rPr>
                <w:rFonts w:ascii="Arial Narrow" w:hAnsi="Arial Narrow"/>
                <w:lang w:val="es-ES" w:eastAsia="es-ES"/>
              </w:rPr>
              <w:t>. sin fines de lucro</w:t>
            </w:r>
          </w:p>
        </w:tc>
        <w:tc>
          <w:tcPr>
            <w:tcW w:w="1225" w:type="pct"/>
            <w:gridSpan w:val="2"/>
            <w:tcBorders>
              <w:top w:val="single" w:sz="2" w:space="0" w:color="auto"/>
              <w:left w:val="nil"/>
              <w:bottom w:val="single" w:sz="2" w:space="0" w:color="auto"/>
              <w:right w:val="nil"/>
            </w:tcBorders>
            <w:noWrap/>
            <w:vAlign w:val="center"/>
            <w:hideMark/>
          </w:tcPr>
          <w:p w14:paraId="0173D4F3" w14:textId="77777777" w:rsidR="00614DC4" w:rsidRDefault="00614DC4" w:rsidP="00922FFA">
            <w:pPr>
              <w:spacing w:after="0"/>
              <w:ind w:right="122" w:firstLine="0"/>
              <w:jc w:val="right"/>
              <w:rPr>
                <w:rFonts w:ascii="Arial Narrow" w:hAnsi="Arial Narrow"/>
                <w:lang w:val="es-ES" w:eastAsia="es-ES"/>
              </w:rPr>
            </w:pPr>
            <w:r>
              <w:rPr>
                <w:rFonts w:ascii="Arial Narrow" w:hAnsi="Arial Narrow"/>
                <w:lang w:val="es-ES" w:eastAsia="es-ES"/>
              </w:rPr>
              <w:t>35</w:t>
            </w:r>
          </w:p>
        </w:tc>
        <w:tc>
          <w:tcPr>
            <w:tcW w:w="1188" w:type="pct"/>
            <w:gridSpan w:val="2"/>
            <w:tcBorders>
              <w:top w:val="single" w:sz="2" w:space="0" w:color="auto"/>
              <w:left w:val="nil"/>
              <w:bottom w:val="single" w:sz="2" w:space="0" w:color="auto"/>
              <w:right w:val="nil"/>
            </w:tcBorders>
            <w:noWrap/>
            <w:vAlign w:val="center"/>
            <w:hideMark/>
          </w:tcPr>
          <w:p w14:paraId="53BD1D8E" w14:textId="77777777" w:rsidR="00614DC4" w:rsidRDefault="00614DC4">
            <w:pPr>
              <w:spacing w:after="0"/>
              <w:ind w:right="122" w:firstLine="0"/>
              <w:jc w:val="right"/>
              <w:rPr>
                <w:rFonts w:ascii="Arial Narrow" w:hAnsi="Arial Narrow"/>
                <w:lang w:val="es-ES" w:eastAsia="es-ES"/>
              </w:rPr>
            </w:pPr>
            <w:r>
              <w:rPr>
                <w:rFonts w:ascii="Arial Narrow" w:hAnsi="Arial Narrow"/>
                <w:lang w:val="es-ES" w:eastAsia="es-ES"/>
              </w:rPr>
              <w:t>6</w:t>
            </w:r>
          </w:p>
        </w:tc>
        <w:tc>
          <w:tcPr>
            <w:tcW w:w="486" w:type="pct"/>
            <w:tcBorders>
              <w:top w:val="single" w:sz="2" w:space="0" w:color="auto"/>
              <w:left w:val="nil"/>
              <w:bottom w:val="single" w:sz="2" w:space="0" w:color="auto"/>
              <w:right w:val="nil"/>
            </w:tcBorders>
            <w:noWrap/>
            <w:vAlign w:val="center"/>
            <w:hideMark/>
          </w:tcPr>
          <w:p w14:paraId="1923C208" w14:textId="77777777" w:rsidR="00614DC4" w:rsidRDefault="00614DC4" w:rsidP="00192962">
            <w:pPr>
              <w:spacing w:after="0"/>
              <w:ind w:firstLine="0"/>
              <w:jc w:val="right"/>
              <w:rPr>
                <w:rFonts w:ascii="Arial Narrow" w:hAnsi="Arial Narrow"/>
                <w:lang w:val="es-ES" w:eastAsia="es-ES"/>
              </w:rPr>
            </w:pPr>
            <w:r>
              <w:rPr>
                <w:rFonts w:ascii="Arial Narrow" w:hAnsi="Arial Narrow"/>
                <w:lang w:val="es-ES" w:eastAsia="es-ES"/>
              </w:rPr>
              <w:t>-82</w:t>
            </w:r>
          </w:p>
        </w:tc>
      </w:tr>
      <w:tr w:rsidR="00614DC4" w14:paraId="390EAA3B" w14:textId="77777777" w:rsidTr="00922FFA">
        <w:trPr>
          <w:trHeight w:val="198"/>
          <w:jc w:val="center"/>
        </w:trPr>
        <w:tc>
          <w:tcPr>
            <w:tcW w:w="2101" w:type="pct"/>
            <w:tcBorders>
              <w:top w:val="single" w:sz="2" w:space="0" w:color="auto"/>
              <w:left w:val="nil"/>
              <w:bottom w:val="single" w:sz="4" w:space="0" w:color="auto"/>
              <w:right w:val="nil"/>
            </w:tcBorders>
            <w:noWrap/>
            <w:vAlign w:val="center"/>
            <w:hideMark/>
          </w:tcPr>
          <w:p w14:paraId="6256ED3A"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Transferencias corrientes del exterior</w:t>
            </w:r>
          </w:p>
        </w:tc>
        <w:tc>
          <w:tcPr>
            <w:tcW w:w="1225" w:type="pct"/>
            <w:gridSpan w:val="2"/>
            <w:tcBorders>
              <w:top w:val="single" w:sz="2" w:space="0" w:color="auto"/>
              <w:left w:val="nil"/>
              <w:bottom w:val="single" w:sz="4" w:space="0" w:color="auto"/>
              <w:right w:val="nil"/>
            </w:tcBorders>
            <w:noWrap/>
            <w:vAlign w:val="center"/>
            <w:hideMark/>
          </w:tcPr>
          <w:p w14:paraId="3BD7B0DF" w14:textId="77777777" w:rsidR="00614DC4" w:rsidRDefault="00614DC4" w:rsidP="00922FFA">
            <w:pPr>
              <w:spacing w:after="0"/>
              <w:ind w:right="122" w:firstLine="0"/>
              <w:jc w:val="right"/>
              <w:rPr>
                <w:rFonts w:ascii="Arial Narrow" w:hAnsi="Arial Narrow"/>
                <w:lang w:val="es-ES" w:eastAsia="es-ES"/>
              </w:rPr>
            </w:pPr>
            <w:r>
              <w:rPr>
                <w:rFonts w:ascii="Arial Narrow" w:hAnsi="Arial Narrow"/>
                <w:lang w:val="es-ES" w:eastAsia="es-ES"/>
              </w:rPr>
              <w:t>21.976</w:t>
            </w:r>
          </w:p>
        </w:tc>
        <w:tc>
          <w:tcPr>
            <w:tcW w:w="1188" w:type="pct"/>
            <w:gridSpan w:val="2"/>
            <w:tcBorders>
              <w:top w:val="single" w:sz="2" w:space="0" w:color="auto"/>
              <w:left w:val="nil"/>
              <w:bottom w:val="single" w:sz="4" w:space="0" w:color="auto"/>
              <w:right w:val="nil"/>
            </w:tcBorders>
            <w:noWrap/>
            <w:vAlign w:val="center"/>
            <w:hideMark/>
          </w:tcPr>
          <w:p w14:paraId="5CA93CF1" w14:textId="77777777" w:rsidR="00614DC4" w:rsidRDefault="00614DC4">
            <w:pPr>
              <w:spacing w:after="0"/>
              <w:ind w:right="122" w:firstLine="0"/>
              <w:jc w:val="right"/>
              <w:rPr>
                <w:rFonts w:ascii="Arial Narrow" w:hAnsi="Arial Narrow"/>
                <w:lang w:val="es-ES" w:eastAsia="es-ES"/>
              </w:rPr>
            </w:pPr>
            <w:r>
              <w:rPr>
                <w:rFonts w:ascii="Arial Narrow" w:hAnsi="Arial Narrow"/>
                <w:lang w:val="es-ES" w:eastAsia="es-ES"/>
              </w:rPr>
              <w:t>14.361</w:t>
            </w:r>
          </w:p>
        </w:tc>
        <w:tc>
          <w:tcPr>
            <w:tcW w:w="486" w:type="pct"/>
            <w:tcBorders>
              <w:top w:val="single" w:sz="2" w:space="0" w:color="auto"/>
              <w:left w:val="nil"/>
              <w:bottom w:val="single" w:sz="4" w:space="0" w:color="auto"/>
              <w:right w:val="nil"/>
            </w:tcBorders>
            <w:noWrap/>
            <w:vAlign w:val="center"/>
            <w:hideMark/>
          </w:tcPr>
          <w:p w14:paraId="6393D2E6" w14:textId="77777777" w:rsidR="00614DC4" w:rsidRDefault="00614DC4" w:rsidP="00192962">
            <w:pPr>
              <w:tabs>
                <w:tab w:val="left" w:pos="644"/>
              </w:tabs>
              <w:spacing w:after="0"/>
              <w:ind w:firstLine="0"/>
              <w:jc w:val="right"/>
              <w:rPr>
                <w:rFonts w:ascii="Arial Narrow" w:hAnsi="Arial Narrow"/>
                <w:lang w:val="es-ES" w:eastAsia="es-ES"/>
              </w:rPr>
            </w:pPr>
            <w:r>
              <w:rPr>
                <w:rFonts w:ascii="Arial Narrow" w:hAnsi="Arial Narrow"/>
                <w:lang w:val="es-ES" w:eastAsia="es-ES"/>
              </w:rPr>
              <w:t>-35</w:t>
            </w:r>
          </w:p>
        </w:tc>
      </w:tr>
      <w:tr w:rsidR="00614DC4" w:rsidRPr="00AC6D66" w14:paraId="30303548" w14:textId="77777777" w:rsidTr="00922FFA">
        <w:trPr>
          <w:trHeight w:val="255"/>
          <w:jc w:val="center"/>
        </w:trPr>
        <w:tc>
          <w:tcPr>
            <w:tcW w:w="2101" w:type="pct"/>
            <w:tcBorders>
              <w:top w:val="single" w:sz="4" w:space="0" w:color="auto"/>
              <w:left w:val="nil"/>
              <w:bottom w:val="single" w:sz="4" w:space="0" w:color="auto"/>
              <w:right w:val="nil"/>
            </w:tcBorders>
            <w:shd w:val="clear" w:color="auto" w:fill="95B3D7" w:themeFill="accent1" w:themeFillTint="99"/>
            <w:noWrap/>
            <w:vAlign w:val="center"/>
            <w:hideMark/>
          </w:tcPr>
          <w:p w14:paraId="02A569C3" w14:textId="77777777" w:rsidR="00614DC4" w:rsidRPr="00AC6D66" w:rsidRDefault="00614DC4">
            <w:pPr>
              <w:spacing w:after="0"/>
              <w:ind w:firstLine="0"/>
              <w:jc w:val="left"/>
              <w:rPr>
                <w:rFonts w:ascii="Arial" w:hAnsi="Arial" w:cs="Arial"/>
                <w:sz w:val="18"/>
                <w:szCs w:val="18"/>
                <w:lang w:val="es-ES" w:eastAsia="es-ES"/>
              </w:rPr>
            </w:pPr>
            <w:r w:rsidRPr="00AC6D66">
              <w:rPr>
                <w:rFonts w:ascii="Arial" w:hAnsi="Arial" w:cs="Arial"/>
                <w:sz w:val="18"/>
                <w:szCs w:val="18"/>
                <w:lang w:val="es-ES" w:eastAsia="es-ES"/>
              </w:rPr>
              <w:t>Total transferencias corrientes</w:t>
            </w:r>
          </w:p>
        </w:tc>
        <w:tc>
          <w:tcPr>
            <w:tcW w:w="1225" w:type="pct"/>
            <w:gridSpan w:val="2"/>
            <w:tcBorders>
              <w:top w:val="single" w:sz="4" w:space="0" w:color="auto"/>
              <w:left w:val="nil"/>
              <w:bottom w:val="single" w:sz="4" w:space="0" w:color="auto"/>
              <w:right w:val="nil"/>
            </w:tcBorders>
            <w:shd w:val="clear" w:color="auto" w:fill="95B3D7" w:themeFill="accent1" w:themeFillTint="99"/>
            <w:noWrap/>
            <w:vAlign w:val="center"/>
            <w:hideMark/>
          </w:tcPr>
          <w:p w14:paraId="1ED70687" w14:textId="77777777" w:rsidR="00614DC4" w:rsidRPr="00AC6D66" w:rsidRDefault="00614DC4" w:rsidP="00922FFA">
            <w:pPr>
              <w:spacing w:after="0"/>
              <w:ind w:right="122" w:firstLine="0"/>
              <w:jc w:val="right"/>
              <w:rPr>
                <w:rFonts w:ascii="Arial" w:hAnsi="Arial" w:cs="Arial"/>
                <w:sz w:val="18"/>
                <w:szCs w:val="18"/>
                <w:lang w:val="es-ES" w:eastAsia="es-ES"/>
              </w:rPr>
            </w:pPr>
            <w:r w:rsidRPr="00AC6D66">
              <w:rPr>
                <w:rFonts w:ascii="Arial" w:hAnsi="Arial" w:cs="Arial"/>
                <w:sz w:val="18"/>
                <w:szCs w:val="18"/>
                <w:lang w:val="es-ES" w:eastAsia="es-ES"/>
              </w:rPr>
              <w:t>380.698</w:t>
            </w:r>
          </w:p>
        </w:tc>
        <w:tc>
          <w:tcPr>
            <w:tcW w:w="1188" w:type="pct"/>
            <w:gridSpan w:val="2"/>
            <w:tcBorders>
              <w:top w:val="single" w:sz="4" w:space="0" w:color="auto"/>
              <w:left w:val="nil"/>
              <w:bottom w:val="single" w:sz="4" w:space="0" w:color="auto"/>
              <w:right w:val="nil"/>
            </w:tcBorders>
            <w:shd w:val="clear" w:color="auto" w:fill="95B3D7" w:themeFill="accent1" w:themeFillTint="99"/>
            <w:noWrap/>
            <w:vAlign w:val="center"/>
            <w:hideMark/>
          </w:tcPr>
          <w:p w14:paraId="3A2234B9" w14:textId="77777777" w:rsidR="00614DC4" w:rsidRPr="00AC6D66" w:rsidRDefault="00614DC4">
            <w:pPr>
              <w:spacing w:after="0"/>
              <w:ind w:right="122" w:firstLine="0"/>
              <w:jc w:val="right"/>
              <w:rPr>
                <w:rFonts w:ascii="Arial" w:hAnsi="Arial" w:cs="Arial"/>
                <w:sz w:val="18"/>
                <w:szCs w:val="18"/>
                <w:lang w:val="es-ES" w:eastAsia="es-ES"/>
              </w:rPr>
            </w:pPr>
            <w:r w:rsidRPr="00AC6D66">
              <w:rPr>
                <w:rFonts w:ascii="Arial" w:hAnsi="Arial" w:cs="Arial"/>
                <w:sz w:val="18"/>
                <w:szCs w:val="18"/>
                <w:lang w:val="es-ES" w:eastAsia="es-ES"/>
              </w:rPr>
              <w:t>216.900</w:t>
            </w:r>
          </w:p>
        </w:tc>
        <w:tc>
          <w:tcPr>
            <w:tcW w:w="486" w:type="pct"/>
            <w:tcBorders>
              <w:top w:val="single" w:sz="4" w:space="0" w:color="auto"/>
              <w:left w:val="nil"/>
              <w:bottom w:val="single" w:sz="4" w:space="0" w:color="auto"/>
              <w:right w:val="nil"/>
            </w:tcBorders>
            <w:shd w:val="clear" w:color="auto" w:fill="95B3D7" w:themeFill="accent1" w:themeFillTint="99"/>
            <w:noWrap/>
            <w:vAlign w:val="center"/>
            <w:hideMark/>
          </w:tcPr>
          <w:p w14:paraId="4D4D7938" w14:textId="77777777" w:rsidR="00614DC4" w:rsidRPr="00AC6D66" w:rsidRDefault="00614DC4" w:rsidP="00192962">
            <w:pPr>
              <w:tabs>
                <w:tab w:val="left" w:pos="644"/>
              </w:tabs>
              <w:spacing w:after="0"/>
              <w:ind w:firstLine="0"/>
              <w:jc w:val="right"/>
              <w:rPr>
                <w:rFonts w:ascii="Arial" w:hAnsi="Arial" w:cs="Arial"/>
                <w:sz w:val="18"/>
                <w:szCs w:val="18"/>
                <w:lang w:val="es-ES" w:eastAsia="es-ES"/>
              </w:rPr>
            </w:pPr>
            <w:r w:rsidRPr="00AC6D66">
              <w:rPr>
                <w:rFonts w:ascii="Arial" w:hAnsi="Arial" w:cs="Arial"/>
                <w:sz w:val="18"/>
                <w:szCs w:val="18"/>
                <w:lang w:val="es-ES" w:eastAsia="es-ES"/>
              </w:rPr>
              <w:t>-43</w:t>
            </w:r>
          </w:p>
        </w:tc>
      </w:tr>
      <w:tr w:rsidR="00614DC4" w14:paraId="03B32CE7" w14:textId="77777777" w:rsidTr="00922FFA">
        <w:trPr>
          <w:trHeight w:val="198"/>
          <w:jc w:val="center"/>
        </w:trPr>
        <w:tc>
          <w:tcPr>
            <w:tcW w:w="2101" w:type="pct"/>
            <w:tcBorders>
              <w:top w:val="single" w:sz="4" w:space="0" w:color="auto"/>
              <w:left w:val="nil"/>
              <w:bottom w:val="single" w:sz="2" w:space="0" w:color="auto"/>
              <w:right w:val="nil"/>
            </w:tcBorders>
            <w:noWrap/>
            <w:vAlign w:val="center"/>
            <w:hideMark/>
          </w:tcPr>
          <w:p w14:paraId="4478E020" w14:textId="77777777" w:rsidR="00614DC4" w:rsidRDefault="00614DC4">
            <w:pPr>
              <w:spacing w:after="0"/>
              <w:ind w:firstLine="0"/>
              <w:jc w:val="left"/>
              <w:rPr>
                <w:rFonts w:ascii="Arial Narrow" w:hAnsi="Arial Narrow"/>
                <w:lang w:val="es-ES" w:eastAsia="es-ES"/>
              </w:rPr>
            </w:pPr>
            <w:proofErr w:type="spellStart"/>
            <w:r>
              <w:rPr>
                <w:rFonts w:ascii="Arial Narrow" w:hAnsi="Arial Narrow"/>
                <w:lang w:val="es-ES" w:eastAsia="es-ES"/>
              </w:rPr>
              <w:t>Transf</w:t>
            </w:r>
            <w:proofErr w:type="spellEnd"/>
            <w:r>
              <w:rPr>
                <w:rFonts w:ascii="Arial Narrow" w:hAnsi="Arial Narrow"/>
                <w:lang w:val="es-ES" w:eastAsia="es-ES"/>
              </w:rPr>
              <w:t>. de capital de la Administración del Estado</w:t>
            </w:r>
          </w:p>
        </w:tc>
        <w:tc>
          <w:tcPr>
            <w:tcW w:w="1225" w:type="pct"/>
            <w:gridSpan w:val="2"/>
            <w:tcBorders>
              <w:top w:val="single" w:sz="4" w:space="0" w:color="auto"/>
              <w:left w:val="nil"/>
              <w:bottom w:val="single" w:sz="2" w:space="0" w:color="auto"/>
              <w:right w:val="nil"/>
            </w:tcBorders>
            <w:noWrap/>
            <w:vAlign w:val="center"/>
            <w:hideMark/>
          </w:tcPr>
          <w:p w14:paraId="6C3B04B6" w14:textId="77777777" w:rsidR="00614DC4" w:rsidRDefault="00614DC4" w:rsidP="00922FFA">
            <w:pPr>
              <w:spacing w:after="0"/>
              <w:ind w:right="122" w:firstLine="0"/>
              <w:jc w:val="right"/>
              <w:rPr>
                <w:rFonts w:ascii="Arial Narrow" w:hAnsi="Arial Narrow" w:cs="Arial"/>
                <w:szCs w:val="18"/>
                <w:lang w:val="es-ES" w:eastAsia="es-ES"/>
              </w:rPr>
            </w:pPr>
            <w:r>
              <w:rPr>
                <w:rFonts w:ascii="Arial Narrow" w:hAnsi="Arial Narrow" w:cs="Arial"/>
                <w:szCs w:val="18"/>
                <w:lang w:val="es-ES" w:eastAsia="es-ES"/>
              </w:rPr>
              <w:t>152.475</w:t>
            </w:r>
          </w:p>
        </w:tc>
        <w:tc>
          <w:tcPr>
            <w:tcW w:w="1188" w:type="pct"/>
            <w:gridSpan w:val="2"/>
            <w:tcBorders>
              <w:top w:val="single" w:sz="4" w:space="0" w:color="auto"/>
              <w:left w:val="nil"/>
              <w:bottom w:val="single" w:sz="2" w:space="0" w:color="auto"/>
              <w:right w:val="nil"/>
            </w:tcBorders>
            <w:noWrap/>
            <w:vAlign w:val="center"/>
            <w:hideMark/>
          </w:tcPr>
          <w:p w14:paraId="2F30B932" w14:textId="77777777" w:rsidR="00614DC4" w:rsidRDefault="00614DC4">
            <w:pPr>
              <w:spacing w:after="0"/>
              <w:ind w:right="122" w:firstLine="0"/>
              <w:jc w:val="right"/>
              <w:rPr>
                <w:rFonts w:ascii="Arial Narrow" w:hAnsi="Arial Narrow" w:cs="Arial"/>
                <w:szCs w:val="18"/>
                <w:lang w:val="es-ES" w:eastAsia="es-ES"/>
              </w:rPr>
            </w:pPr>
            <w:r>
              <w:rPr>
                <w:rFonts w:ascii="Arial Narrow" w:hAnsi="Arial Narrow" w:cs="Arial"/>
                <w:szCs w:val="18"/>
                <w:lang w:val="es-ES" w:eastAsia="es-ES"/>
              </w:rPr>
              <w:t>177.473</w:t>
            </w:r>
          </w:p>
        </w:tc>
        <w:tc>
          <w:tcPr>
            <w:tcW w:w="486" w:type="pct"/>
            <w:tcBorders>
              <w:top w:val="single" w:sz="4" w:space="0" w:color="auto"/>
              <w:left w:val="nil"/>
              <w:bottom w:val="single" w:sz="2" w:space="0" w:color="auto"/>
              <w:right w:val="nil"/>
            </w:tcBorders>
            <w:noWrap/>
            <w:vAlign w:val="center"/>
            <w:hideMark/>
          </w:tcPr>
          <w:p w14:paraId="7B3D8F66" w14:textId="77777777" w:rsidR="00614DC4" w:rsidRDefault="00614DC4" w:rsidP="00192962">
            <w:pPr>
              <w:spacing w:after="0"/>
              <w:ind w:firstLine="0"/>
              <w:jc w:val="right"/>
              <w:rPr>
                <w:rFonts w:ascii="Arial Narrow" w:hAnsi="Arial Narrow" w:cs="Arial"/>
                <w:szCs w:val="18"/>
                <w:lang w:val="es-ES" w:eastAsia="es-ES"/>
              </w:rPr>
            </w:pPr>
            <w:r>
              <w:rPr>
                <w:rFonts w:ascii="Arial Narrow" w:hAnsi="Arial Narrow" w:cs="Arial"/>
                <w:szCs w:val="18"/>
                <w:lang w:val="es-ES" w:eastAsia="es-ES"/>
              </w:rPr>
              <w:t>16</w:t>
            </w:r>
          </w:p>
        </w:tc>
      </w:tr>
      <w:tr w:rsidR="00614DC4" w14:paraId="34C56807" w14:textId="77777777" w:rsidTr="00922FFA">
        <w:trPr>
          <w:trHeight w:val="198"/>
          <w:jc w:val="center"/>
        </w:trPr>
        <w:tc>
          <w:tcPr>
            <w:tcW w:w="2101" w:type="pct"/>
            <w:tcBorders>
              <w:top w:val="single" w:sz="2" w:space="0" w:color="auto"/>
              <w:left w:val="nil"/>
              <w:bottom w:val="single" w:sz="2" w:space="0" w:color="auto"/>
              <w:right w:val="nil"/>
            </w:tcBorders>
            <w:noWrap/>
            <w:vAlign w:val="center"/>
            <w:hideMark/>
          </w:tcPr>
          <w:p w14:paraId="0BCE3C50" w14:textId="77777777" w:rsidR="00614DC4" w:rsidRDefault="00614DC4">
            <w:pPr>
              <w:spacing w:after="0"/>
              <w:ind w:firstLine="0"/>
              <w:jc w:val="left"/>
              <w:rPr>
                <w:rFonts w:ascii="Arial Narrow" w:hAnsi="Arial Narrow"/>
                <w:lang w:val="es-ES" w:eastAsia="es-ES"/>
              </w:rPr>
            </w:pPr>
            <w:proofErr w:type="spellStart"/>
            <w:r>
              <w:rPr>
                <w:rFonts w:ascii="Arial Narrow" w:hAnsi="Arial Narrow"/>
                <w:lang w:val="es-ES" w:eastAsia="es-ES"/>
              </w:rPr>
              <w:t>Transf</w:t>
            </w:r>
            <w:proofErr w:type="spellEnd"/>
            <w:r>
              <w:rPr>
                <w:rFonts w:ascii="Arial Narrow" w:hAnsi="Arial Narrow"/>
                <w:lang w:val="es-ES" w:eastAsia="es-ES"/>
              </w:rPr>
              <w:t xml:space="preserve">. cap. de </w:t>
            </w:r>
            <w:proofErr w:type="spellStart"/>
            <w:r>
              <w:rPr>
                <w:rFonts w:ascii="Arial Narrow" w:hAnsi="Arial Narrow"/>
                <w:lang w:val="es-ES" w:eastAsia="es-ES"/>
              </w:rPr>
              <w:t>empr</w:t>
            </w:r>
            <w:proofErr w:type="spellEnd"/>
            <w:r>
              <w:rPr>
                <w:rFonts w:ascii="Arial Narrow" w:hAnsi="Arial Narrow"/>
                <w:lang w:val="es-ES" w:eastAsia="es-ES"/>
              </w:rPr>
              <w:t xml:space="preserve">. </w:t>
            </w:r>
            <w:proofErr w:type="spellStart"/>
            <w:r>
              <w:rPr>
                <w:rFonts w:ascii="Arial Narrow" w:hAnsi="Arial Narrow"/>
                <w:lang w:val="es-ES" w:eastAsia="es-ES"/>
              </w:rPr>
              <w:t>públic</w:t>
            </w:r>
            <w:proofErr w:type="spellEnd"/>
            <w:r>
              <w:rPr>
                <w:rFonts w:ascii="Arial Narrow" w:hAnsi="Arial Narrow"/>
                <w:lang w:val="es-ES" w:eastAsia="es-ES"/>
              </w:rPr>
              <w:t xml:space="preserve">. y otros entes </w:t>
            </w:r>
            <w:proofErr w:type="spellStart"/>
            <w:r>
              <w:rPr>
                <w:rFonts w:ascii="Arial Narrow" w:hAnsi="Arial Narrow"/>
                <w:lang w:val="es-ES" w:eastAsia="es-ES"/>
              </w:rPr>
              <w:t>públic</w:t>
            </w:r>
            <w:proofErr w:type="spellEnd"/>
            <w:r>
              <w:rPr>
                <w:rFonts w:ascii="Arial Narrow" w:hAnsi="Arial Narrow"/>
                <w:lang w:val="es-ES" w:eastAsia="es-ES"/>
              </w:rPr>
              <w:t>.</w:t>
            </w:r>
          </w:p>
        </w:tc>
        <w:tc>
          <w:tcPr>
            <w:tcW w:w="1225" w:type="pct"/>
            <w:gridSpan w:val="2"/>
            <w:tcBorders>
              <w:top w:val="single" w:sz="2" w:space="0" w:color="auto"/>
              <w:left w:val="nil"/>
              <w:bottom w:val="single" w:sz="2" w:space="0" w:color="auto"/>
              <w:right w:val="nil"/>
            </w:tcBorders>
            <w:noWrap/>
            <w:vAlign w:val="center"/>
            <w:hideMark/>
          </w:tcPr>
          <w:p w14:paraId="01EC8ADB" w14:textId="77777777" w:rsidR="00614DC4" w:rsidRDefault="00614DC4" w:rsidP="00922FFA">
            <w:pPr>
              <w:spacing w:after="0"/>
              <w:ind w:right="122" w:firstLine="0"/>
              <w:jc w:val="right"/>
              <w:rPr>
                <w:rFonts w:ascii="Arial Narrow" w:hAnsi="Arial Narrow"/>
                <w:lang w:val="es-ES" w:eastAsia="es-ES"/>
              </w:rPr>
            </w:pPr>
            <w:r>
              <w:rPr>
                <w:rFonts w:ascii="Arial Narrow" w:hAnsi="Arial Narrow"/>
                <w:lang w:val="es-ES" w:eastAsia="es-ES"/>
              </w:rPr>
              <w:t>0</w:t>
            </w:r>
          </w:p>
        </w:tc>
        <w:tc>
          <w:tcPr>
            <w:tcW w:w="1188" w:type="pct"/>
            <w:gridSpan w:val="2"/>
            <w:tcBorders>
              <w:top w:val="single" w:sz="2" w:space="0" w:color="auto"/>
              <w:left w:val="nil"/>
              <w:bottom w:val="single" w:sz="2" w:space="0" w:color="auto"/>
              <w:right w:val="nil"/>
            </w:tcBorders>
            <w:noWrap/>
            <w:vAlign w:val="center"/>
            <w:hideMark/>
          </w:tcPr>
          <w:p w14:paraId="6A97931A" w14:textId="77777777" w:rsidR="00614DC4" w:rsidRDefault="00614DC4">
            <w:pPr>
              <w:spacing w:after="0"/>
              <w:ind w:right="122" w:firstLine="0"/>
              <w:jc w:val="right"/>
              <w:rPr>
                <w:rFonts w:ascii="Arial Narrow" w:hAnsi="Arial Narrow"/>
                <w:lang w:val="es-ES" w:eastAsia="es-ES"/>
              </w:rPr>
            </w:pPr>
            <w:r>
              <w:rPr>
                <w:rFonts w:ascii="Arial Narrow" w:hAnsi="Arial Narrow"/>
                <w:lang w:val="es-ES" w:eastAsia="es-ES"/>
              </w:rPr>
              <w:t>0</w:t>
            </w:r>
          </w:p>
        </w:tc>
        <w:tc>
          <w:tcPr>
            <w:tcW w:w="486" w:type="pct"/>
            <w:tcBorders>
              <w:top w:val="single" w:sz="2" w:space="0" w:color="auto"/>
              <w:left w:val="nil"/>
              <w:bottom w:val="single" w:sz="2" w:space="0" w:color="auto"/>
              <w:right w:val="nil"/>
            </w:tcBorders>
            <w:noWrap/>
            <w:vAlign w:val="center"/>
            <w:hideMark/>
          </w:tcPr>
          <w:p w14:paraId="53F33858" w14:textId="77777777" w:rsidR="00614DC4" w:rsidRDefault="00614DC4" w:rsidP="00192962">
            <w:pPr>
              <w:spacing w:after="0"/>
              <w:ind w:firstLine="0"/>
              <w:jc w:val="right"/>
              <w:rPr>
                <w:rFonts w:ascii="Arial Narrow" w:hAnsi="Arial Narrow"/>
                <w:lang w:val="es-ES" w:eastAsia="es-ES"/>
              </w:rPr>
            </w:pPr>
            <w:r>
              <w:rPr>
                <w:rFonts w:ascii="Arial Narrow" w:hAnsi="Arial Narrow"/>
                <w:lang w:val="es-ES" w:eastAsia="es-ES"/>
              </w:rPr>
              <w:t>-</w:t>
            </w:r>
          </w:p>
        </w:tc>
      </w:tr>
      <w:tr w:rsidR="00614DC4" w14:paraId="2EC53707" w14:textId="77777777" w:rsidTr="00922FFA">
        <w:trPr>
          <w:trHeight w:val="198"/>
          <w:jc w:val="center"/>
        </w:trPr>
        <w:tc>
          <w:tcPr>
            <w:tcW w:w="2101" w:type="pct"/>
            <w:tcBorders>
              <w:top w:val="single" w:sz="2" w:space="0" w:color="auto"/>
              <w:left w:val="nil"/>
              <w:bottom w:val="single" w:sz="2" w:space="0" w:color="auto"/>
              <w:right w:val="nil"/>
            </w:tcBorders>
            <w:noWrap/>
            <w:vAlign w:val="center"/>
            <w:hideMark/>
          </w:tcPr>
          <w:p w14:paraId="1434A924"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Transferencias de capital de entidades locales</w:t>
            </w:r>
          </w:p>
        </w:tc>
        <w:tc>
          <w:tcPr>
            <w:tcW w:w="1225" w:type="pct"/>
            <w:gridSpan w:val="2"/>
            <w:tcBorders>
              <w:top w:val="single" w:sz="2" w:space="0" w:color="auto"/>
              <w:left w:val="nil"/>
              <w:bottom w:val="single" w:sz="2" w:space="0" w:color="auto"/>
              <w:right w:val="nil"/>
            </w:tcBorders>
            <w:noWrap/>
            <w:vAlign w:val="center"/>
            <w:hideMark/>
          </w:tcPr>
          <w:p w14:paraId="43498054" w14:textId="77777777" w:rsidR="00614DC4" w:rsidRDefault="00614DC4" w:rsidP="00922FFA">
            <w:pPr>
              <w:spacing w:after="0"/>
              <w:ind w:right="122" w:firstLine="0"/>
              <w:jc w:val="right"/>
              <w:rPr>
                <w:rFonts w:ascii="Arial Narrow" w:hAnsi="Arial Narrow"/>
                <w:lang w:val="es-ES" w:eastAsia="es-ES"/>
              </w:rPr>
            </w:pPr>
            <w:r>
              <w:rPr>
                <w:rFonts w:ascii="Arial Narrow" w:hAnsi="Arial Narrow"/>
                <w:lang w:val="es-ES" w:eastAsia="es-ES"/>
              </w:rPr>
              <w:t>1.396</w:t>
            </w:r>
          </w:p>
        </w:tc>
        <w:tc>
          <w:tcPr>
            <w:tcW w:w="1188" w:type="pct"/>
            <w:gridSpan w:val="2"/>
            <w:tcBorders>
              <w:top w:val="single" w:sz="2" w:space="0" w:color="auto"/>
              <w:left w:val="nil"/>
              <w:bottom w:val="single" w:sz="2" w:space="0" w:color="auto"/>
              <w:right w:val="nil"/>
            </w:tcBorders>
            <w:noWrap/>
            <w:vAlign w:val="center"/>
            <w:hideMark/>
          </w:tcPr>
          <w:p w14:paraId="75CCDD78" w14:textId="77777777" w:rsidR="00614DC4" w:rsidRDefault="00614DC4">
            <w:pPr>
              <w:spacing w:after="0"/>
              <w:ind w:right="122" w:firstLine="0"/>
              <w:jc w:val="right"/>
              <w:rPr>
                <w:rFonts w:ascii="Arial Narrow" w:hAnsi="Arial Narrow"/>
                <w:lang w:val="es-ES" w:eastAsia="es-ES"/>
              </w:rPr>
            </w:pPr>
            <w:r>
              <w:rPr>
                <w:rFonts w:ascii="Arial Narrow" w:hAnsi="Arial Narrow"/>
                <w:lang w:val="es-ES" w:eastAsia="es-ES"/>
              </w:rPr>
              <w:t>136</w:t>
            </w:r>
          </w:p>
        </w:tc>
        <w:tc>
          <w:tcPr>
            <w:tcW w:w="486" w:type="pct"/>
            <w:tcBorders>
              <w:top w:val="single" w:sz="2" w:space="0" w:color="auto"/>
              <w:left w:val="nil"/>
              <w:bottom w:val="single" w:sz="2" w:space="0" w:color="auto"/>
              <w:right w:val="nil"/>
            </w:tcBorders>
            <w:noWrap/>
            <w:vAlign w:val="center"/>
            <w:hideMark/>
          </w:tcPr>
          <w:p w14:paraId="4F594552" w14:textId="77777777" w:rsidR="00614DC4" w:rsidRDefault="00614DC4" w:rsidP="00192962">
            <w:pPr>
              <w:spacing w:after="0"/>
              <w:ind w:firstLine="0"/>
              <w:jc w:val="right"/>
              <w:rPr>
                <w:rFonts w:ascii="Arial Narrow" w:hAnsi="Arial Narrow"/>
                <w:lang w:val="es-ES" w:eastAsia="es-ES"/>
              </w:rPr>
            </w:pPr>
            <w:r>
              <w:rPr>
                <w:rFonts w:ascii="Arial Narrow" w:hAnsi="Arial Narrow"/>
                <w:lang w:val="es-ES" w:eastAsia="es-ES"/>
              </w:rPr>
              <w:t>-90</w:t>
            </w:r>
          </w:p>
        </w:tc>
      </w:tr>
      <w:tr w:rsidR="00614DC4" w14:paraId="2FCA4710" w14:textId="77777777" w:rsidTr="00922FFA">
        <w:trPr>
          <w:trHeight w:val="198"/>
          <w:jc w:val="center"/>
        </w:trPr>
        <w:tc>
          <w:tcPr>
            <w:tcW w:w="2101" w:type="pct"/>
            <w:tcBorders>
              <w:top w:val="single" w:sz="2" w:space="0" w:color="auto"/>
              <w:left w:val="nil"/>
              <w:bottom w:val="single" w:sz="2" w:space="0" w:color="auto"/>
              <w:right w:val="nil"/>
            </w:tcBorders>
            <w:noWrap/>
            <w:vAlign w:val="center"/>
            <w:hideMark/>
          </w:tcPr>
          <w:p w14:paraId="5EDCD205"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De empresas privadas</w:t>
            </w:r>
          </w:p>
        </w:tc>
        <w:tc>
          <w:tcPr>
            <w:tcW w:w="1225" w:type="pct"/>
            <w:gridSpan w:val="2"/>
            <w:tcBorders>
              <w:top w:val="single" w:sz="2" w:space="0" w:color="auto"/>
              <w:left w:val="nil"/>
              <w:bottom w:val="single" w:sz="2" w:space="0" w:color="auto"/>
              <w:right w:val="nil"/>
            </w:tcBorders>
            <w:noWrap/>
            <w:vAlign w:val="center"/>
            <w:hideMark/>
          </w:tcPr>
          <w:p w14:paraId="5871F8C9" w14:textId="77777777" w:rsidR="00614DC4" w:rsidRDefault="00614DC4" w:rsidP="00922FFA">
            <w:pPr>
              <w:spacing w:after="0"/>
              <w:ind w:right="122" w:firstLine="0"/>
              <w:jc w:val="right"/>
              <w:rPr>
                <w:rFonts w:ascii="Arial Narrow" w:hAnsi="Arial Narrow"/>
                <w:lang w:val="es-ES" w:eastAsia="es-ES"/>
              </w:rPr>
            </w:pPr>
            <w:r>
              <w:rPr>
                <w:rFonts w:ascii="Arial Narrow" w:hAnsi="Arial Narrow"/>
                <w:lang w:val="es-ES" w:eastAsia="es-ES"/>
              </w:rPr>
              <w:t>114</w:t>
            </w:r>
          </w:p>
        </w:tc>
        <w:tc>
          <w:tcPr>
            <w:tcW w:w="1188" w:type="pct"/>
            <w:gridSpan w:val="2"/>
            <w:tcBorders>
              <w:top w:val="single" w:sz="2" w:space="0" w:color="auto"/>
              <w:left w:val="nil"/>
              <w:bottom w:val="single" w:sz="2" w:space="0" w:color="auto"/>
              <w:right w:val="nil"/>
            </w:tcBorders>
            <w:noWrap/>
            <w:vAlign w:val="center"/>
            <w:hideMark/>
          </w:tcPr>
          <w:p w14:paraId="2762113C" w14:textId="77777777" w:rsidR="00614DC4" w:rsidRDefault="00614DC4">
            <w:pPr>
              <w:spacing w:after="0"/>
              <w:ind w:right="122" w:firstLine="0"/>
              <w:jc w:val="right"/>
              <w:rPr>
                <w:rFonts w:ascii="Arial Narrow" w:hAnsi="Arial Narrow"/>
                <w:lang w:val="es-ES" w:eastAsia="es-ES"/>
              </w:rPr>
            </w:pPr>
            <w:r>
              <w:rPr>
                <w:rFonts w:ascii="Arial Narrow" w:hAnsi="Arial Narrow"/>
                <w:lang w:val="es-ES" w:eastAsia="es-ES"/>
              </w:rPr>
              <w:t>0</w:t>
            </w:r>
          </w:p>
        </w:tc>
        <w:tc>
          <w:tcPr>
            <w:tcW w:w="486" w:type="pct"/>
            <w:tcBorders>
              <w:top w:val="single" w:sz="2" w:space="0" w:color="auto"/>
              <w:left w:val="nil"/>
              <w:bottom w:val="single" w:sz="2" w:space="0" w:color="auto"/>
              <w:right w:val="nil"/>
            </w:tcBorders>
            <w:noWrap/>
            <w:vAlign w:val="center"/>
            <w:hideMark/>
          </w:tcPr>
          <w:p w14:paraId="783BF8F2" w14:textId="77777777" w:rsidR="00614DC4" w:rsidRDefault="00614DC4" w:rsidP="00192962">
            <w:pPr>
              <w:spacing w:after="0"/>
              <w:ind w:firstLine="0"/>
              <w:jc w:val="right"/>
              <w:rPr>
                <w:rFonts w:ascii="Arial Narrow" w:hAnsi="Arial Narrow"/>
                <w:lang w:val="es-ES" w:eastAsia="es-ES"/>
              </w:rPr>
            </w:pPr>
            <w:r>
              <w:rPr>
                <w:rFonts w:ascii="Arial Narrow" w:hAnsi="Arial Narrow"/>
                <w:lang w:val="es-ES" w:eastAsia="es-ES"/>
              </w:rPr>
              <w:t>-100</w:t>
            </w:r>
          </w:p>
        </w:tc>
      </w:tr>
      <w:tr w:rsidR="00614DC4" w14:paraId="634C56BC" w14:textId="77777777" w:rsidTr="00922FFA">
        <w:trPr>
          <w:trHeight w:val="198"/>
          <w:jc w:val="center"/>
        </w:trPr>
        <w:tc>
          <w:tcPr>
            <w:tcW w:w="2101" w:type="pct"/>
            <w:tcBorders>
              <w:top w:val="single" w:sz="2" w:space="0" w:color="auto"/>
              <w:left w:val="nil"/>
              <w:bottom w:val="single" w:sz="2" w:space="0" w:color="auto"/>
              <w:right w:val="nil"/>
            </w:tcBorders>
            <w:noWrap/>
            <w:vAlign w:val="center"/>
            <w:hideMark/>
          </w:tcPr>
          <w:p w14:paraId="7E15010F"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 xml:space="preserve">Transfer. capital familias e </w:t>
            </w:r>
            <w:proofErr w:type="spellStart"/>
            <w:r>
              <w:rPr>
                <w:rFonts w:ascii="Arial Narrow" w:hAnsi="Arial Narrow"/>
                <w:lang w:val="es-ES" w:eastAsia="es-ES"/>
              </w:rPr>
              <w:t>instituc</w:t>
            </w:r>
            <w:proofErr w:type="spellEnd"/>
            <w:r>
              <w:rPr>
                <w:rFonts w:ascii="Arial Narrow" w:hAnsi="Arial Narrow"/>
                <w:lang w:val="es-ES" w:eastAsia="es-ES"/>
              </w:rPr>
              <w:t>. sin fines lucro</w:t>
            </w:r>
          </w:p>
        </w:tc>
        <w:tc>
          <w:tcPr>
            <w:tcW w:w="1225" w:type="pct"/>
            <w:gridSpan w:val="2"/>
            <w:tcBorders>
              <w:top w:val="single" w:sz="2" w:space="0" w:color="auto"/>
              <w:left w:val="nil"/>
              <w:bottom w:val="single" w:sz="2" w:space="0" w:color="auto"/>
              <w:right w:val="nil"/>
            </w:tcBorders>
            <w:noWrap/>
            <w:vAlign w:val="center"/>
            <w:hideMark/>
          </w:tcPr>
          <w:p w14:paraId="06D68AE6" w14:textId="77777777" w:rsidR="00614DC4" w:rsidRDefault="00614DC4" w:rsidP="00922FFA">
            <w:pPr>
              <w:spacing w:after="0"/>
              <w:ind w:right="122" w:firstLine="0"/>
              <w:jc w:val="right"/>
              <w:rPr>
                <w:rFonts w:ascii="Arial Narrow" w:hAnsi="Arial Narrow"/>
                <w:lang w:val="es-ES" w:eastAsia="es-ES"/>
              </w:rPr>
            </w:pPr>
            <w:r>
              <w:rPr>
                <w:rFonts w:ascii="Arial Narrow" w:hAnsi="Arial Narrow"/>
                <w:lang w:val="es-ES" w:eastAsia="es-ES"/>
              </w:rPr>
              <w:t>0</w:t>
            </w:r>
          </w:p>
        </w:tc>
        <w:tc>
          <w:tcPr>
            <w:tcW w:w="1188" w:type="pct"/>
            <w:gridSpan w:val="2"/>
            <w:tcBorders>
              <w:top w:val="single" w:sz="2" w:space="0" w:color="auto"/>
              <w:left w:val="nil"/>
              <w:bottom w:val="single" w:sz="2" w:space="0" w:color="auto"/>
              <w:right w:val="nil"/>
            </w:tcBorders>
            <w:noWrap/>
            <w:vAlign w:val="center"/>
            <w:hideMark/>
          </w:tcPr>
          <w:p w14:paraId="6F9B4323" w14:textId="77777777" w:rsidR="00614DC4" w:rsidRDefault="00614DC4">
            <w:pPr>
              <w:spacing w:after="0"/>
              <w:ind w:right="122" w:firstLine="0"/>
              <w:jc w:val="right"/>
              <w:rPr>
                <w:rFonts w:ascii="Arial Narrow" w:hAnsi="Arial Narrow"/>
                <w:lang w:val="es-ES" w:eastAsia="es-ES"/>
              </w:rPr>
            </w:pPr>
            <w:r>
              <w:rPr>
                <w:rFonts w:ascii="Arial Narrow" w:hAnsi="Arial Narrow"/>
                <w:lang w:val="es-ES" w:eastAsia="es-ES"/>
              </w:rPr>
              <w:t>0</w:t>
            </w:r>
          </w:p>
        </w:tc>
        <w:tc>
          <w:tcPr>
            <w:tcW w:w="486" w:type="pct"/>
            <w:tcBorders>
              <w:top w:val="single" w:sz="2" w:space="0" w:color="auto"/>
              <w:left w:val="nil"/>
              <w:bottom w:val="single" w:sz="2" w:space="0" w:color="auto"/>
              <w:right w:val="nil"/>
            </w:tcBorders>
            <w:noWrap/>
            <w:vAlign w:val="center"/>
            <w:hideMark/>
          </w:tcPr>
          <w:p w14:paraId="326B8EA6" w14:textId="77777777" w:rsidR="00614DC4" w:rsidRDefault="00614DC4" w:rsidP="00192962">
            <w:pPr>
              <w:spacing w:after="0"/>
              <w:ind w:right="91" w:firstLine="0"/>
              <w:jc w:val="right"/>
              <w:rPr>
                <w:rFonts w:ascii="Arial Narrow" w:hAnsi="Arial Narrow"/>
                <w:lang w:val="es-ES" w:eastAsia="es-ES"/>
              </w:rPr>
            </w:pPr>
            <w:r>
              <w:rPr>
                <w:rFonts w:ascii="Arial Narrow" w:hAnsi="Arial Narrow"/>
                <w:lang w:val="es-ES" w:eastAsia="es-ES"/>
              </w:rPr>
              <w:t>-</w:t>
            </w:r>
          </w:p>
        </w:tc>
      </w:tr>
      <w:tr w:rsidR="00614DC4" w14:paraId="1A9CCB53" w14:textId="77777777" w:rsidTr="00922FFA">
        <w:trPr>
          <w:trHeight w:val="198"/>
          <w:jc w:val="center"/>
        </w:trPr>
        <w:tc>
          <w:tcPr>
            <w:tcW w:w="2101" w:type="pct"/>
            <w:tcBorders>
              <w:top w:val="single" w:sz="2" w:space="0" w:color="auto"/>
              <w:left w:val="nil"/>
              <w:bottom w:val="single" w:sz="4" w:space="0" w:color="auto"/>
              <w:right w:val="nil"/>
            </w:tcBorders>
            <w:noWrap/>
            <w:vAlign w:val="center"/>
            <w:hideMark/>
          </w:tcPr>
          <w:p w14:paraId="02A861BD" w14:textId="77777777" w:rsidR="00614DC4" w:rsidRDefault="00614DC4">
            <w:pPr>
              <w:spacing w:after="0"/>
              <w:ind w:firstLine="0"/>
              <w:jc w:val="left"/>
              <w:rPr>
                <w:rFonts w:ascii="Arial Narrow" w:hAnsi="Arial Narrow"/>
                <w:lang w:val="es-ES" w:eastAsia="es-ES"/>
              </w:rPr>
            </w:pPr>
            <w:r>
              <w:rPr>
                <w:rFonts w:ascii="Arial Narrow" w:hAnsi="Arial Narrow"/>
                <w:lang w:val="es-ES" w:eastAsia="es-ES"/>
              </w:rPr>
              <w:t>Transferencias de capital del exterior</w:t>
            </w:r>
          </w:p>
        </w:tc>
        <w:tc>
          <w:tcPr>
            <w:tcW w:w="1225" w:type="pct"/>
            <w:gridSpan w:val="2"/>
            <w:tcBorders>
              <w:top w:val="single" w:sz="2" w:space="0" w:color="auto"/>
              <w:left w:val="nil"/>
              <w:bottom w:val="single" w:sz="4" w:space="0" w:color="auto"/>
              <w:right w:val="nil"/>
            </w:tcBorders>
            <w:noWrap/>
            <w:vAlign w:val="center"/>
            <w:hideMark/>
          </w:tcPr>
          <w:p w14:paraId="10BA314E" w14:textId="77777777" w:rsidR="00614DC4" w:rsidRDefault="00614DC4" w:rsidP="00922FFA">
            <w:pPr>
              <w:spacing w:after="0"/>
              <w:ind w:right="122" w:firstLine="0"/>
              <w:jc w:val="right"/>
              <w:rPr>
                <w:rFonts w:ascii="Arial Narrow" w:hAnsi="Arial Narrow"/>
                <w:lang w:val="es-ES" w:eastAsia="es-ES"/>
              </w:rPr>
            </w:pPr>
            <w:r>
              <w:rPr>
                <w:rFonts w:ascii="Arial Narrow" w:hAnsi="Arial Narrow"/>
                <w:lang w:val="es-ES" w:eastAsia="es-ES"/>
              </w:rPr>
              <w:t>35.711</w:t>
            </w:r>
          </w:p>
        </w:tc>
        <w:tc>
          <w:tcPr>
            <w:tcW w:w="1188" w:type="pct"/>
            <w:gridSpan w:val="2"/>
            <w:tcBorders>
              <w:top w:val="single" w:sz="2" w:space="0" w:color="auto"/>
              <w:left w:val="nil"/>
              <w:bottom w:val="single" w:sz="4" w:space="0" w:color="auto"/>
              <w:right w:val="nil"/>
            </w:tcBorders>
            <w:noWrap/>
            <w:vAlign w:val="center"/>
            <w:hideMark/>
          </w:tcPr>
          <w:p w14:paraId="5202462B" w14:textId="77777777" w:rsidR="00614DC4" w:rsidRDefault="00614DC4">
            <w:pPr>
              <w:spacing w:after="0"/>
              <w:ind w:right="122" w:firstLine="0"/>
              <w:jc w:val="right"/>
              <w:rPr>
                <w:rFonts w:ascii="Arial Narrow" w:hAnsi="Arial Narrow"/>
                <w:lang w:val="es-ES" w:eastAsia="es-ES"/>
              </w:rPr>
            </w:pPr>
            <w:r>
              <w:rPr>
                <w:rFonts w:ascii="Arial Narrow" w:hAnsi="Arial Narrow"/>
                <w:lang w:val="es-ES" w:eastAsia="es-ES"/>
              </w:rPr>
              <w:t>19.305</w:t>
            </w:r>
          </w:p>
        </w:tc>
        <w:tc>
          <w:tcPr>
            <w:tcW w:w="486" w:type="pct"/>
            <w:tcBorders>
              <w:top w:val="single" w:sz="2" w:space="0" w:color="auto"/>
              <w:left w:val="nil"/>
              <w:bottom w:val="single" w:sz="4" w:space="0" w:color="auto"/>
              <w:right w:val="nil"/>
            </w:tcBorders>
            <w:noWrap/>
            <w:vAlign w:val="center"/>
            <w:hideMark/>
          </w:tcPr>
          <w:p w14:paraId="3C4ABF61" w14:textId="77777777" w:rsidR="00614DC4" w:rsidRDefault="00614DC4" w:rsidP="00192962">
            <w:pPr>
              <w:spacing w:after="0"/>
              <w:ind w:firstLine="0"/>
              <w:jc w:val="right"/>
              <w:rPr>
                <w:rFonts w:ascii="Arial Narrow" w:hAnsi="Arial Narrow"/>
                <w:lang w:val="es-ES" w:eastAsia="es-ES"/>
              </w:rPr>
            </w:pPr>
            <w:r>
              <w:rPr>
                <w:rFonts w:ascii="Arial Narrow" w:hAnsi="Arial Narrow"/>
                <w:lang w:val="es-ES" w:eastAsia="es-ES"/>
              </w:rPr>
              <w:t>-46</w:t>
            </w:r>
          </w:p>
        </w:tc>
      </w:tr>
      <w:tr w:rsidR="00614DC4" w14:paraId="2384510C" w14:textId="77777777" w:rsidTr="00922FFA">
        <w:trPr>
          <w:trHeight w:val="255"/>
          <w:jc w:val="center"/>
        </w:trPr>
        <w:tc>
          <w:tcPr>
            <w:tcW w:w="2101" w:type="pct"/>
            <w:tcBorders>
              <w:top w:val="single" w:sz="4" w:space="0" w:color="auto"/>
              <w:left w:val="nil"/>
              <w:bottom w:val="single" w:sz="4" w:space="0" w:color="auto"/>
              <w:right w:val="nil"/>
            </w:tcBorders>
            <w:shd w:val="clear" w:color="auto" w:fill="8DB3E2"/>
            <w:noWrap/>
            <w:vAlign w:val="center"/>
            <w:hideMark/>
          </w:tcPr>
          <w:p w14:paraId="0C30F5E3" w14:textId="77777777" w:rsidR="00614DC4" w:rsidRDefault="00614DC4">
            <w:pPr>
              <w:spacing w:after="0"/>
              <w:ind w:firstLine="0"/>
              <w:jc w:val="left"/>
              <w:rPr>
                <w:rFonts w:ascii="Arial" w:hAnsi="Arial" w:cs="Arial"/>
                <w:sz w:val="18"/>
                <w:szCs w:val="18"/>
                <w:lang w:val="es-ES" w:eastAsia="es-ES"/>
              </w:rPr>
            </w:pPr>
            <w:r>
              <w:rPr>
                <w:rFonts w:ascii="Arial" w:hAnsi="Arial" w:cs="Arial"/>
                <w:sz w:val="18"/>
                <w:szCs w:val="18"/>
                <w:lang w:val="es-ES" w:eastAsia="es-ES"/>
              </w:rPr>
              <w:t>Total transferencias de capital</w:t>
            </w:r>
          </w:p>
        </w:tc>
        <w:tc>
          <w:tcPr>
            <w:tcW w:w="1225" w:type="pct"/>
            <w:gridSpan w:val="2"/>
            <w:tcBorders>
              <w:top w:val="single" w:sz="4" w:space="0" w:color="auto"/>
              <w:left w:val="nil"/>
              <w:bottom w:val="single" w:sz="4" w:space="0" w:color="auto"/>
              <w:right w:val="nil"/>
            </w:tcBorders>
            <w:shd w:val="clear" w:color="auto" w:fill="8DB3E2"/>
            <w:noWrap/>
            <w:vAlign w:val="center"/>
            <w:hideMark/>
          </w:tcPr>
          <w:p w14:paraId="4D55CAEC" w14:textId="77777777" w:rsidR="00614DC4" w:rsidRDefault="00614DC4" w:rsidP="00922FFA">
            <w:pPr>
              <w:spacing w:after="0"/>
              <w:ind w:right="122" w:firstLine="0"/>
              <w:jc w:val="right"/>
              <w:rPr>
                <w:rFonts w:ascii="Arial" w:hAnsi="Arial" w:cs="Arial"/>
                <w:sz w:val="18"/>
                <w:szCs w:val="18"/>
                <w:lang w:val="es-ES" w:eastAsia="es-ES"/>
              </w:rPr>
            </w:pPr>
            <w:r>
              <w:rPr>
                <w:rFonts w:ascii="Arial" w:hAnsi="Arial" w:cs="Arial"/>
                <w:sz w:val="18"/>
                <w:szCs w:val="18"/>
                <w:lang w:val="es-ES" w:eastAsia="es-ES"/>
              </w:rPr>
              <w:t>189.696</w:t>
            </w:r>
          </w:p>
        </w:tc>
        <w:tc>
          <w:tcPr>
            <w:tcW w:w="1188" w:type="pct"/>
            <w:gridSpan w:val="2"/>
            <w:tcBorders>
              <w:top w:val="single" w:sz="4" w:space="0" w:color="auto"/>
              <w:left w:val="nil"/>
              <w:bottom w:val="single" w:sz="4" w:space="0" w:color="auto"/>
              <w:right w:val="nil"/>
            </w:tcBorders>
            <w:shd w:val="clear" w:color="auto" w:fill="8DB3E2"/>
            <w:noWrap/>
            <w:vAlign w:val="center"/>
            <w:hideMark/>
          </w:tcPr>
          <w:p w14:paraId="6F56A82F" w14:textId="77777777" w:rsidR="00614DC4" w:rsidRDefault="00614DC4">
            <w:pPr>
              <w:spacing w:after="0"/>
              <w:ind w:right="122" w:firstLine="0"/>
              <w:jc w:val="right"/>
              <w:rPr>
                <w:rFonts w:ascii="Arial" w:hAnsi="Arial" w:cs="Arial"/>
                <w:sz w:val="18"/>
                <w:szCs w:val="18"/>
                <w:lang w:val="es-ES" w:eastAsia="es-ES"/>
              </w:rPr>
            </w:pPr>
            <w:r>
              <w:rPr>
                <w:rFonts w:ascii="Arial" w:hAnsi="Arial" w:cs="Arial"/>
                <w:sz w:val="18"/>
                <w:szCs w:val="18"/>
                <w:lang w:val="es-ES" w:eastAsia="es-ES"/>
              </w:rPr>
              <w:t>196.914</w:t>
            </w:r>
          </w:p>
        </w:tc>
        <w:tc>
          <w:tcPr>
            <w:tcW w:w="486" w:type="pct"/>
            <w:tcBorders>
              <w:top w:val="single" w:sz="4" w:space="0" w:color="auto"/>
              <w:left w:val="nil"/>
              <w:bottom w:val="single" w:sz="4" w:space="0" w:color="auto"/>
              <w:right w:val="nil"/>
            </w:tcBorders>
            <w:shd w:val="clear" w:color="auto" w:fill="8DB3E2"/>
            <w:noWrap/>
            <w:vAlign w:val="center"/>
            <w:hideMark/>
          </w:tcPr>
          <w:p w14:paraId="6A7EF4DA" w14:textId="77777777" w:rsidR="00614DC4" w:rsidRDefault="00614DC4" w:rsidP="00192962">
            <w:pPr>
              <w:spacing w:after="0"/>
              <w:ind w:firstLine="0"/>
              <w:jc w:val="right"/>
              <w:rPr>
                <w:rFonts w:ascii="Arial" w:hAnsi="Arial" w:cs="Arial"/>
                <w:sz w:val="18"/>
                <w:szCs w:val="18"/>
                <w:lang w:val="es-ES" w:eastAsia="es-ES"/>
              </w:rPr>
            </w:pPr>
            <w:r>
              <w:rPr>
                <w:rFonts w:ascii="Arial" w:hAnsi="Arial" w:cs="Arial"/>
                <w:sz w:val="18"/>
                <w:szCs w:val="18"/>
                <w:lang w:val="es-ES" w:eastAsia="es-ES"/>
              </w:rPr>
              <w:t>4</w:t>
            </w:r>
          </w:p>
        </w:tc>
      </w:tr>
    </w:tbl>
    <w:p w14:paraId="26260AE2" w14:textId="77777777" w:rsidR="00614DC4" w:rsidRDefault="00614DC4" w:rsidP="00614DC4">
      <w:pPr>
        <w:pStyle w:val="texto"/>
        <w:spacing w:before="240" w:after="120"/>
        <w:rPr>
          <w:lang w:val="es-ES"/>
        </w:rPr>
      </w:pPr>
      <w:r>
        <w:rPr>
          <w:lang w:val="es-ES"/>
        </w:rPr>
        <w:t xml:space="preserve">Los ingresos por transferencias corrientes disminuyen un 43 por ciento (163,80 millones) respecto a 2021 debido fundamentalmente a la supresión de las ayudas del Estado de la COVID-19, lo que ha supuesto 120,80 millones menos en estas ayudas respecto al ejercicio anterior. </w:t>
      </w:r>
    </w:p>
    <w:p w14:paraId="1C7C4B8F" w14:textId="77777777" w:rsidR="00614DC4" w:rsidRDefault="00614DC4" w:rsidP="00614DC4">
      <w:pPr>
        <w:pStyle w:val="texto"/>
        <w:spacing w:before="240" w:after="120"/>
        <w:rPr>
          <w:lang w:val="es-ES"/>
        </w:rPr>
      </w:pPr>
      <w:r>
        <w:rPr>
          <w:lang w:val="es-ES"/>
        </w:rPr>
        <w:t xml:space="preserve">Los ingresos por transferencias de capital aumentaron un cuatro por ciento (7,22 millones). La mayor parte del aumento en los ingresos recibidos del Estado se corresponden con Fondos Next </w:t>
      </w:r>
      <w:proofErr w:type="spellStart"/>
      <w:r>
        <w:rPr>
          <w:lang w:val="es-ES"/>
        </w:rPr>
        <w:t>Generation</w:t>
      </w:r>
      <w:proofErr w:type="spellEnd"/>
      <w:r>
        <w:rPr>
          <w:lang w:val="es-ES"/>
        </w:rPr>
        <w:t>.</w:t>
      </w:r>
    </w:p>
    <w:p w14:paraId="676B5D0D"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rFonts w:cs="Arial"/>
        </w:rPr>
      </w:pPr>
      <w:r>
        <w:rPr>
          <w:rFonts w:cs="Arial"/>
        </w:rPr>
        <w:t xml:space="preserve">Al cierre del ejercicio 2022, la ejecución y correlación de los ingresos y gastos de los Fondos Next </w:t>
      </w:r>
      <w:proofErr w:type="spellStart"/>
      <w:r>
        <w:rPr>
          <w:rFonts w:cs="Arial"/>
        </w:rPr>
        <w:t>Generation</w:t>
      </w:r>
      <w:proofErr w:type="spellEnd"/>
      <w:r>
        <w:rPr>
          <w:rFonts w:cs="Arial"/>
        </w:rPr>
        <w:t>, se refleja en el siguiente cuadro:</w:t>
      </w:r>
    </w:p>
    <w:p w14:paraId="1CDDAD17" w14:textId="77777777" w:rsidR="00614DC4" w:rsidRDefault="00614DC4" w:rsidP="00A278B2">
      <w:pPr>
        <w:pStyle w:val="Prrafodelista"/>
        <w:tabs>
          <w:tab w:val="center" w:pos="2835"/>
          <w:tab w:val="center" w:pos="3969"/>
          <w:tab w:val="center" w:pos="5103"/>
          <w:tab w:val="center" w:pos="6237"/>
          <w:tab w:val="center" w:pos="7371"/>
        </w:tabs>
        <w:spacing w:after="80"/>
        <w:ind w:left="7920" w:right="11" w:firstLine="0"/>
        <w:jc w:val="center"/>
        <w:rPr>
          <w:rFonts w:ascii="Arial" w:hAnsi="Arial"/>
          <w:spacing w:val="6"/>
          <w:sz w:val="17"/>
          <w:szCs w:val="17"/>
          <w:lang w:val="es-ES"/>
        </w:rPr>
      </w:pPr>
      <w:r>
        <w:rPr>
          <w:rFonts w:ascii="Arial" w:hAnsi="Arial"/>
          <w:spacing w:val="6"/>
          <w:sz w:val="17"/>
          <w:szCs w:val="17"/>
          <w:lang w:val="es-ES"/>
        </w:rPr>
        <w:t>(en miles)</w:t>
      </w:r>
    </w:p>
    <w:tbl>
      <w:tblPr>
        <w:tblW w:w="5000" w:type="pct"/>
        <w:jc w:val="center"/>
        <w:tblCellMar>
          <w:left w:w="70" w:type="dxa"/>
          <w:right w:w="70" w:type="dxa"/>
        </w:tblCellMar>
        <w:tblLook w:val="04A0" w:firstRow="1" w:lastRow="0" w:firstColumn="1" w:lastColumn="0" w:noHBand="0" w:noVBand="1"/>
      </w:tblPr>
      <w:tblGrid>
        <w:gridCol w:w="4355"/>
        <w:gridCol w:w="860"/>
        <w:gridCol w:w="861"/>
        <w:gridCol w:w="860"/>
        <w:gridCol w:w="1853"/>
      </w:tblGrid>
      <w:tr w:rsidR="00890173" w:rsidRPr="00890173" w14:paraId="758BA415" w14:textId="77777777" w:rsidTr="00890173">
        <w:trPr>
          <w:trHeight w:val="255"/>
          <w:jc w:val="center"/>
        </w:trPr>
        <w:tc>
          <w:tcPr>
            <w:tcW w:w="2478" w:type="pct"/>
            <w:tcBorders>
              <w:top w:val="single" w:sz="4" w:space="0" w:color="auto"/>
              <w:left w:val="nil"/>
              <w:bottom w:val="single" w:sz="4" w:space="0" w:color="auto"/>
              <w:right w:val="nil"/>
            </w:tcBorders>
            <w:shd w:val="clear" w:color="auto" w:fill="8DB3E2"/>
            <w:noWrap/>
            <w:vAlign w:val="center"/>
            <w:hideMark/>
          </w:tcPr>
          <w:p w14:paraId="7F461E5F" w14:textId="77777777" w:rsidR="00890173" w:rsidRPr="00890173" w:rsidRDefault="00890173" w:rsidP="008C545C">
            <w:pPr>
              <w:keepLines/>
              <w:tabs>
                <w:tab w:val="right" w:pos="2835"/>
                <w:tab w:val="right" w:pos="3969"/>
                <w:tab w:val="right" w:pos="5103"/>
                <w:tab w:val="right" w:pos="6237"/>
                <w:tab w:val="right" w:pos="7371"/>
              </w:tabs>
              <w:spacing w:after="0"/>
              <w:ind w:right="-47" w:firstLine="0"/>
              <w:jc w:val="left"/>
              <w:rPr>
                <w:rFonts w:ascii="Arial" w:hAnsi="Arial" w:cs="Arial"/>
                <w:spacing w:val="6"/>
                <w:sz w:val="18"/>
                <w:szCs w:val="24"/>
              </w:rPr>
            </w:pPr>
            <w:r w:rsidRPr="00890173">
              <w:rPr>
                <w:rFonts w:ascii="Arial" w:hAnsi="Arial" w:cs="Arial"/>
                <w:spacing w:val="6"/>
                <w:sz w:val="18"/>
                <w:szCs w:val="24"/>
              </w:rPr>
              <w:t xml:space="preserve">Gastos e ingresos de los fondos Next </w:t>
            </w:r>
            <w:proofErr w:type="spellStart"/>
            <w:r w:rsidRPr="00890173">
              <w:rPr>
                <w:rFonts w:ascii="Arial" w:hAnsi="Arial" w:cs="Arial"/>
                <w:spacing w:val="6"/>
                <w:sz w:val="18"/>
                <w:szCs w:val="24"/>
              </w:rPr>
              <w:t>Generation</w:t>
            </w:r>
            <w:proofErr w:type="spellEnd"/>
          </w:p>
        </w:tc>
        <w:tc>
          <w:tcPr>
            <w:tcW w:w="489" w:type="pct"/>
            <w:tcBorders>
              <w:top w:val="single" w:sz="4" w:space="0" w:color="auto"/>
              <w:left w:val="nil"/>
              <w:bottom w:val="single" w:sz="4" w:space="0" w:color="auto"/>
              <w:right w:val="nil"/>
            </w:tcBorders>
            <w:shd w:val="clear" w:color="auto" w:fill="8DB3E2"/>
            <w:noWrap/>
            <w:vAlign w:val="center"/>
            <w:hideMark/>
          </w:tcPr>
          <w:p w14:paraId="40082C9B" w14:textId="77777777" w:rsidR="00890173" w:rsidRPr="00890173" w:rsidRDefault="00890173" w:rsidP="008C545C">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sidRPr="00890173">
              <w:rPr>
                <w:rFonts w:ascii="Arial" w:hAnsi="Arial" w:cs="Arial"/>
                <w:spacing w:val="6"/>
                <w:sz w:val="18"/>
                <w:szCs w:val="16"/>
              </w:rPr>
              <w:t>2020</w:t>
            </w:r>
          </w:p>
        </w:tc>
        <w:tc>
          <w:tcPr>
            <w:tcW w:w="490" w:type="pct"/>
            <w:tcBorders>
              <w:top w:val="single" w:sz="4" w:space="0" w:color="auto"/>
              <w:left w:val="nil"/>
              <w:bottom w:val="single" w:sz="4" w:space="0" w:color="auto"/>
              <w:right w:val="nil"/>
            </w:tcBorders>
            <w:shd w:val="clear" w:color="auto" w:fill="8DB3E2"/>
            <w:noWrap/>
            <w:vAlign w:val="center"/>
            <w:hideMark/>
          </w:tcPr>
          <w:p w14:paraId="14A40729" w14:textId="77777777" w:rsidR="00890173" w:rsidRPr="00890173" w:rsidRDefault="00890173" w:rsidP="008C545C">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sidRPr="00890173">
              <w:rPr>
                <w:rFonts w:ascii="Arial" w:hAnsi="Arial" w:cs="Arial"/>
                <w:spacing w:val="6"/>
                <w:sz w:val="18"/>
                <w:szCs w:val="16"/>
              </w:rPr>
              <w:t>2021</w:t>
            </w:r>
          </w:p>
        </w:tc>
        <w:tc>
          <w:tcPr>
            <w:tcW w:w="489" w:type="pct"/>
            <w:tcBorders>
              <w:top w:val="single" w:sz="4" w:space="0" w:color="auto"/>
              <w:left w:val="nil"/>
              <w:bottom w:val="single" w:sz="4" w:space="0" w:color="auto"/>
              <w:right w:val="nil"/>
            </w:tcBorders>
            <w:shd w:val="clear" w:color="auto" w:fill="8DB3E2"/>
            <w:vAlign w:val="center"/>
            <w:hideMark/>
          </w:tcPr>
          <w:p w14:paraId="73B362FE" w14:textId="77777777" w:rsidR="00890173" w:rsidRPr="00890173" w:rsidRDefault="00890173" w:rsidP="008C545C">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sidRPr="00890173">
              <w:rPr>
                <w:rFonts w:ascii="Arial" w:hAnsi="Arial" w:cs="Arial"/>
                <w:spacing w:val="6"/>
                <w:sz w:val="18"/>
                <w:szCs w:val="16"/>
              </w:rPr>
              <w:t>2022</w:t>
            </w:r>
          </w:p>
        </w:tc>
        <w:tc>
          <w:tcPr>
            <w:tcW w:w="1054" w:type="pct"/>
            <w:tcBorders>
              <w:top w:val="single" w:sz="4" w:space="0" w:color="auto"/>
              <w:left w:val="nil"/>
              <w:bottom w:val="single" w:sz="4" w:space="0" w:color="auto"/>
              <w:right w:val="nil"/>
            </w:tcBorders>
            <w:shd w:val="clear" w:color="auto" w:fill="8DB3E2"/>
            <w:vAlign w:val="center"/>
            <w:hideMark/>
          </w:tcPr>
          <w:p w14:paraId="43E9A5D5" w14:textId="77777777" w:rsidR="00890173" w:rsidRPr="00890173" w:rsidRDefault="00890173" w:rsidP="008C545C">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sidRPr="00890173">
              <w:rPr>
                <w:rFonts w:ascii="Arial" w:hAnsi="Arial" w:cs="Arial"/>
                <w:spacing w:val="6"/>
                <w:sz w:val="18"/>
                <w:szCs w:val="16"/>
              </w:rPr>
              <w:t>Total a 31/12/2022</w:t>
            </w:r>
          </w:p>
        </w:tc>
      </w:tr>
      <w:tr w:rsidR="00890173" w:rsidRPr="00890173" w14:paraId="1C028E35" w14:textId="77777777" w:rsidTr="00890173">
        <w:trPr>
          <w:trHeight w:val="198"/>
          <w:jc w:val="center"/>
        </w:trPr>
        <w:tc>
          <w:tcPr>
            <w:tcW w:w="2478" w:type="pct"/>
            <w:tcBorders>
              <w:top w:val="single" w:sz="4" w:space="0" w:color="auto"/>
              <w:left w:val="nil"/>
              <w:bottom w:val="single" w:sz="2" w:space="0" w:color="auto"/>
              <w:right w:val="nil"/>
            </w:tcBorders>
            <w:noWrap/>
            <w:vAlign w:val="center"/>
            <w:hideMark/>
          </w:tcPr>
          <w:p w14:paraId="0922B351" w14:textId="77777777" w:rsidR="00890173" w:rsidRPr="00890173" w:rsidRDefault="00890173" w:rsidP="008C545C">
            <w:pPr>
              <w:spacing w:after="0"/>
              <w:ind w:right="-47" w:firstLine="0"/>
              <w:jc w:val="left"/>
              <w:rPr>
                <w:rFonts w:ascii="Arial Narrow" w:hAnsi="Arial Narrow" w:cs="Arial"/>
                <w:b/>
                <w:lang w:val="es-ES" w:eastAsia="es-ES"/>
              </w:rPr>
            </w:pPr>
            <w:r w:rsidRPr="00890173">
              <w:rPr>
                <w:rFonts w:ascii="Arial Narrow" w:hAnsi="Arial Narrow" w:cs="Arial"/>
                <w:b/>
                <w:lang w:val="es-ES" w:eastAsia="es-ES"/>
              </w:rPr>
              <w:t>Gastos</w:t>
            </w:r>
          </w:p>
        </w:tc>
        <w:tc>
          <w:tcPr>
            <w:tcW w:w="489" w:type="pct"/>
            <w:tcBorders>
              <w:top w:val="single" w:sz="4" w:space="0" w:color="auto"/>
              <w:left w:val="nil"/>
              <w:bottom w:val="single" w:sz="2" w:space="0" w:color="auto"/>
              <w:right w:val="nil"/>
            </w:tcBorders>
            <w:noWrap/>
            <w:vAlign w:val="center"/>
            <w:hideMark/>
          </w:tcPr>
          <w:p w14:paraId="1345DD4E" w14:textId="77777777" w:rsidR="00890173" w:rsidRPr="00890173" w:rsidRDefault="00890173" w:rsidP="008C545C">
            <w:pPr>
              <w:spacing w:after="0"/>
              <w:ind w:firstLine="0"/>
              <w:jc w:val="right"/>
              <w:rPr>
                <w:rFonts w:ascii="Arial Narrow" w:hAnsi="Arial Narrow" w:cs="Arial"/>
                <w:b/>
                <w:lang w:val="es-ES" w:eastAsia="es-ES"/>
              </w:rPr>
            </w:pPr>
            <w:r w:rsidRPr="00890173">
              <w:rPr>
                <w:rFonts w:ascii="Arial Narrow" w:hAnsi="Arial Narrow" w:cs="Arial"/>
                <w:b/>
                <w:lang w:val="es-ES" w:eastAsia="es-ES"/>
              </w:rPr>
              <w:t>41</w:t>
            </w:r>
          </w:p>
        </w:tc>
        <w:tc>
          <w:tcPr>
            <w:tcW w:w="490" w:type="pct"/>
            <w:tcBorders>
              <w:top w:val="single" w:sz="4" w:space="0" w:color="auto"/>
              <w:left w:val="nil"/>
              <w:bottom w:val="single" w:sz="2" w:space="0" w:color="auto"/>
              <w:right w:val="nil"/>
            </w:tcBorders>
            <w:noWrap/>
            <w:vAlign w:val="center"/>
            <w:hideMark/>
          </w:tcPr>
          <w:p w14:paraId="7A47B99F" w14:textId="77777777" w:rsidR="00890173" w:rsidRPr="00890173" w:rsidRDefault="00890173" w:rsidP="008C545C">
            <w:pPr>
              <w:spacing w:after="0"/>
              <w:ind w:firstLine="0"/>
              <w:jc w:val="right"/>
              <w:rPr>
                <w:rFonts w:ascii="Arial Narrow" w:hAnsi="Arial Narrow" w:cs="Arial"/>
                <w:b/>
                <w:lang w:val="es-ES" w:eastAsia="es-ES"/>
              </w:rPr>
            </w:pPr>
            <w:r w:rsidRPr="00890173">
              <w:rPr>
                <w:rFonts w:ascii="Arial Narrow" w:hAnsi="Arial Narrow" w:cs="Arial"/>
                <w:b/>
                <w:lang w:val="es-ES" w:eastAsia="es-ES"/>
              </w:rPr>
              <w:t>4.218</w:t>
            </w:r>
          </w:p>
        </w:tc>
        <w:tc>
          <w:tcPr>
            <w:tcW w:w="489" w:type="pct"/>
            <w:tcBorders>
              <w:top w:val="single" w:sz="4" w:space="0" w:color="auto"/>
              <w:left w:val="nil"/>
              <w:bottom w:val="single" w:sz="2" w:space="0" w:color="auto"/>
              <w:right w:val="nil"/>
            </w:tcBorders>
            <w:vAlign w:val="center"/>
            <w:hideMark/>
          </w:tcPr>
          <w:p w14:paraId="2CA9031F" w14:textId="77777777" w:rsidR="00890173" w:rsidRPr="00890173" w:rsidRDefault="00890173" w:rsidP="008C545C">
            <w:pPr>
              <w:spacing w:after="0"/>
              <w:ind w:firstLine="0"/>
              <w:jc w:val="right"/>
              <w:rPr>
                <w:rFonts w:ascii="Arial Narrow" w:hAnsi="Arial Narrow" w:cs="Arial"/>
                <w:b/>
                <w:lang w:val="es-ES" w:eastAsia="es-ES"/>
              </w:rPr>
            </w:pPr>
            <w:r w:rsidRPr="00890173">
              <w:rPr>
                <w:rFonts w:ascii="Arial Narrow" w:hAnsi="Arial Narrow" w:cs="Arial"/>
                <w:b/>
                <w:lang w:val="es-ES" w:eastAsia="es-ES"/>
              </w:rPr>
              <w:t>59.685</w:t>
            </w:r>
          </w:p>
        </w:tc>
        <w:tc>
          <w:tcPr>
            <w:tcW w:w="1054" w:type="pct"/>
            <w:tcBorders>
              <w:top w:val="single" w:sz="4" w:space="0" w:color="auto"/>
              <w:left w:val="nil"/>
              <w:bottom w:val="single" w:sz="2" w:space="0" w:color="auto"/>
              <w:right w:val="nil"/>
            </w:tcBorders>
            <w:vAlign w:val="center"/>
            <w:hideMark/>
          </w:tcPr>
          <w:p w14:paraId="6AE98790" w14:textId="77777777" w:rsidR="00890173" w:rsidRPr="00890173" w:rsidRDefault="00890173" w:rsidP="008C545C">
            <w:pPr>
              <w:spacing w:after="0"/>
              <w:ind w:firstLine="0"/>
              <w:jc w:val="right"/>
              <w:rPr>
                <w:rFonts w:ascii="Arial Narrow" w:hAnsi="Arial Narrow" w:cs="Arial"/>
                <w:b/>
                <w:lang w:val="es-ES" w:eastAsia="es-ES"/>
              </w:rPr>
            </w:pPr>
            <w:r w:rsidRPr="00890173">
              <w:rPr>
                <w:rFonts w:ascii="Arial Narrow" w:hAnsi="Arial Narrow" w:cs="Arial"/>
                <w:b/>
                <w:lang w:val="es-ES" w:eastAsia="es-ES"/>
              </w:rPr>
              <w:t>63.944</w:t>
            </w:r>
          </w:p>
        </w:tc>
      </w:tr>
      <w:tr w:rsidR="00890173" w:rsidRPr="00890173" w14:paraId="098A7876" w14:textId="77777777" w:rsidTr="00890173">
        <w:trPr>
          <w:trHeight w:val="198"/>
          <w:jc w:val="center"/>
        </w:trPr>
        <w:tc>
          <w:tcPr>
            <w:tcW w:w="2478" w:type="pct"/>
            <w:tcBorders>
              <w:top w:val="single" w:sz="4" w:space="0" w:color="auto"/>
              <w:left w:val="nil"/>
              <w:bottom w:val="single" w:sz="2" w:space="0" w:color="auto"/>
              <w:right w:val="nil"/>
            </w:tcBorders>
            <w:noWrap/>
            <w:vAlign w:val="center"/>
          </w:tcPr>
          <w:p w14:paraId="29165A80" w14:textId="77777777" w:rsidR="00890173" w:rsidRPr="00890173" w:rsidRDefault="00890173" w:rsidP="008C545C">
            <w:pPr>
              <w:spacing w:after="0"/>
              <w:ind w:right="-47" w:firstLine="0"/>
              <w:jc w:val="right"/>
              <w:rPr>
                <w:rFonts w:ascii="Arial Narrow" w:hAnsi="Arial Narrow" w:cs="Arial"/>
                <w:lang w:val="es-ES" w:eastAsia="es-ES"/>
              </w:rPr>
            </w:pPr>
            <w:r>
              <w:rPr>
                <w:rFonts w:ascii="Arial Narrow" w:hAnsi="Arial Narrow" w:cs="Arial"/>
                <w:lang w:val="es-ES" w:eastAsia="es-ES"/>
              </w:rPr>
              <w:t>Corrientes</w:t>
            </w:r>
          </w:p>
        </w:tc>
        <w:tc>
          <w:tcPr>
            <w:tcW w:w="489" w:type="pct"/>
            <w:tcBorders>
              <w:top w:val="single" w:sz="4" w:space="0" w:color="auto"/>
              <w:left w:val="nil"/>
              <w:bottom w:val="single" w:sz="2" w:space="0" w:color="auto"/>
              <w:right w:val="nil"/>
            </w:tcBorders>
            <w:noWrap/>
            <w:vAlign w:val="center"/>
          </w:tcPr>
          <w:p w14:paraId="599AB2C5" w14:textId="77777777" w:rsidR="00890173" w:rsidRPr="00890173" w:rsidRDefault="00890173" w:rsidP="008C545C">
            <w:pPr>
              <w:spacing w:after="0"/>
              <w:ind w:firstLine="0"/>
              <w:jc w:val="right"/>
              <w:rPr>
                <w:rFonts w:ascii="Arial Narrow" w:hAnsi="Arial Narrow" w:cs="Arial"/>
                <w:lang w:val="es-ES" w:eastAsia="es-ES"/>
              </w:rPr>
            </w:pPr>
          </w:p>
        </w:tc>
        <w:tc>
          <w:tcPr>
            <w:tcW w:w="490" w:type="pct"/>
            <w:tcBorders>
              <w:top w:val="single" w:sz="4" w:space="0" w:color="auto"/>
              <w:left w:val="nil"/>
              <w:bottom w:val="single" w:sz="2" w:space="0" w:color="auto"/>
              <w:right w:val="nil"/>
            </w:tcBorders>
            <w:noWrap/>
            <w:vAlign w:val="center"/>
          </w:tcPr>
          <w:p w14:paraId="1EC91A57" w14:textId="77777777" w:rsidR="00890173" w:rsidRPr="00890173" w:rsidRDefault="00890173" w:rsidP="008C545C">
            <w:pPr>
              <w:spacing w:after="0"/>
              <w:ind w:firstLine="0"/>
              <w:jc w:val="right"/>
              <w:rPr>
                <w:rFonts w:ascii="Arial Narrow" w:hAnsi="Arial Narrow" w:cs="Arial"/>
                <w:lang w:val="es-ES" w:eastAsia="es-ES"/>
              </w:rPr>
            </w:pPr>
            <w:r>
              <w:rPr>
                <w:rFonts w:ascii="Arial Narrow" w:hAnsi="Arial Narrow" w:cs="Arial"/>
                <w:lang w:val="es-ES" w:eastAsia="es-ES"/>
              </w:rPr>
              <w:t>1.906</w:t>
            </w:r>
          </w:p>
        </w:tc>
        <w:tc>
          <w:tcPr>
            <w:tcW w:w="489" w:type="pct"/>
            <w:tcBorders>
              <w:top w:val="single" w:sz="4" w:space="0" w:color="auto"/>
              <w:left w:val="nil"/>
              <w:bottom w:val="single" w:sz="2" w:space="0" w:color="auto"/>
              <w:right w:val="nil"/>
            </w:tcBorders>
            <w:vAlign w:val="center"/>
          </w:tcPr>
          <w:p w14:paraId="24044F3A" w14:textId="77777777" w:rsidR="00890173" w:rsidRPr="00890173" w:rsidRDefault="00890173" w:rsidP="008C545C">
            <w:pPr>
              <w:spacing w:after="0"/>
              <w:ind w:firstLine="0"/>
              <w:jc w:val="right"/>
              <w:rPr>
                <w:rFonts w:ascii="Arial Narrow" w:hAnsi="Arial Narrow" w:cs="Arial"/>
                <w:lang w:val="es-ES" w:eastAsia="es-ES"/>
              </w:rPr>
            </w:pPr>
            <w:r>
              <w:rPr>
                <w:rFonts w:ascii="Arial Narrow" w:hAnsi="Arial Narrow" w:cs="Arial"/>
                <w:lang w:val="es-ES" w:eastAsia="es-ES"/>
              </w:rPr>
              <w:t>17.507</w:t>
            </w:r>
          </w:p>
        </w:tc>
        <w:tc>
          <w:tcPr>
            <w:tcW w:w="1054" w:type="pct"/>
            <w:tcBorders>
              <w:top w:val="single" w:sz="4" w:space="0" w:color="auto"/>
              <w:left w:val="nil"/>
              <w:bottom w:val="single" w:sz="2" w:space="0" w:color="auto"/>
              <w:right w:val="nil"/>
            </w:tcBorders>
            <w:vAlign w:val="center"/>
          </w:tcPr>
          <w:p w14:paraId="546032D2" w14:textId="77777777" w:rsidR="00890173" w:rsidRPr="00890173" w:rsidRDefault="00890173" w:rsidP="008C545C">
            <w:pPr>
              <w:spacing w:after="0"/>
              <w:ind w:firstLine="0"/>
              <w:jc w:val="right"/>
              <w:rPr>
                <w:rFonts w:ascii="Arial Narrow" w:hAnsi="Arial Narrow" w:cs="Arial"/>
                <w:lang w:val="es-ES" w:eastAsia="es-ES"/>
              </w:rPr>
            </w:pPr>
            <w:r>
              <w:rPr>
                <w:rFonts w:ascii="Arial Narrow" w:hAnsi="Arial Narrow" w:cs="Arial"/>
                <w:lang w:val="es-ES" w:eastAsia="es-ES"/>
              </w:rPr>
              <w:t>19.412</w:t>
            </w:r>
          </w:p>
        </w:tc>
      </w:tr>
      <w:tr w:rsidR="00890173" w:rsidRPr="00890173" w14:paraId="5965EFA4" w14:textId="77777777" w:rsidTr="00890173">
        <w:trPr>
          <w:trHeight w:val="198"/>
          <w:jc w:val="center"/>
        </w:trPr>
        <w:tc>
          <w:tcPr>
            <w:tcW w:w="2478" w:type="pct"/>
            <w:tcBorders>
              <w:top w:val="single" w:sz="4" w:space="0" w:color="auto"/>
              <w:left w:val="nil"/>
              <w:bottom w:val="single" w:sz="2" w:space="0" w:color="auto"/>
              <w:right w:val="nil"/>
            </w:tcBorders>
            <w:noWrap/>
            <w:vAlign w:val="center"/>
          </w:tcPr>
          <w:p w14:paraId="203BF600" w14:textId="77777777" w:rsidR="00890173" w:rsidRPr="00890173" w:rsidRDefault="00890173" w:rsidP="008C545C">
            <w:pPr>
              <w:spacing w:after="0"/>
              <w:ind w:right="-47" w:firstLine="0"/>
              <w:jc w:val="right"/>
              <w:rPr>
                <w:rFonts w:ascii="Arial Narrow" w:hAnsi="Arial Narrow" w:cs="Arial"/>
                <w:lang w:val="es-ES" w:eastAsia="es-ES"/>
              </w:rPr>
            </w:pPr>
            <w:r>
              <w:rPr>
                <w:rFonts w:ascii="Arial Narrow" w:hAnsi="Arial Narrow" w:cs="Arial"/>
                <w:lang w:val="es-ES" w:eastAsia="es-ES"/>
              </w:rPr>
              <w:t>Capital</w:t>
            </w:r>
          </w:p>
        </w:tc>
        <w:tc>
          <w:tcPr>
            <w:tcW w:w="489" w:type="pct"/>
            <w:tcBorders>
              <w:top w:val="single" w:sz="4" w:space="0" w:color="auto"/>
              <w:left w:val="nil"/>
              <w:bottom w:val="single" w:sz="2" w:space="0" w:color="auto"/>
              <w:right w:val="nil"/>
            </w:tcBorders>
            <w:noWrap/>
            <w:vAlign w:val="center"/>
          </w:tcPr>
          <w:p w14:paraId="37591B24" w14:textId="77777777" w:rsidR="00890173" w:rsidRPr="00890173" w:rsidRDefault="00890173" w:rsidP="008C545C">
            <w:pPr>
              <w:spacing w:after="0"/>
              <w:ind w:firstLine="0"/>
              <w:jc w:val="right"/>
              <w:rPr>
                <w:rFonts w:ascii="Arial Narrow" w:hAnsi="Arial Narrow" w:cs="Arial"/>
                <w:lang w:val="es-ES" w:eastAsia="es-ES"/>
              </w:rPr>
            </w:pPr>
            <w:r>
              <w:rPr>
                <w:rFonts w:ascii="Arial Narrow" w:hAnsi="Arial Narrow" w:cs="Arial"/>
                <w:lang w:val="es-ES" w:eastAsia="es-ES"/>
              </w:rPr>
              <w:t>41</w:t>
            </w:r>
          </w:p>
        </w:tc>
        <w:tc>
          <w:tcPr>
            <w:tcW w:w="490" w:type="pct"/>
            <w:tcBorders>
              <w:top w:val="single" w:sz="4" w:space="0" w:color="auto"/>
              <w:left w:val="nil"/>
              <w:bottom w:val="single" w:sz="2" w:space="0" w:color="auto"/>
              <w:right w:val="nil"/>
            </w:tcBorders>
            <w:noWrap/>
            <w:vAlign w:val="center"/>
          </w:tcPr>
          <w:p w14:paraId="7073164E" w14:textId="77777777" w:rsidR="00890173" w:rsidRPr="00890173" w:rsidRDefault="00890173" w:rsidP="008C545C">
            <w:pPr>
              <w:spacing w:after="0"/>
              <w:ind w:firstLine="0"/>
              <w:jc w:val="right"/>
              <w:rPr>
                <w:rFonts w:ascii="Arial Narrow" w:hAnsi="Arial Narrow" w:cs="Arial"/>
                <w:lang w:val="es-ES" w:eastAsia="es-ES"/>
              </w:rPr>
            </w:pPr>
            <w:r>
              <w:rPr>
                <w:rFonts w:ascii="Arial Narrow" w:hAnsi="Arial Narrow" w:cs="Arial"/>
                <w:lang w:val="es-ES" w:eastAsia="es-ES"/>
              </w:rPr>
              <w:t>2.312</w:t>
            </w:r>
          </w:p>
        </w:tc>
        <w:tc>
          <w:tcPr>
            <w:tcW w:w="489" w:type="pct"/>
            <w:tcBorders>
              <w:top w:val="single" w:sz="4" w:space="0" w:color="auto"/>
              <w:left w:val="nil"/>
              <w:bottom w:val="single" w:sz="2" w:space="0" w:color="auto"/>
              <w:right w:val="nil"/>
            </w:tcBorders>
            <w:vAlign w:val="center"/>
          </w:tcPr>
          <w:p w14:paraId="0A2BB390" w14:textId="77777777" w:rsidR="00890173" w:rsidRPr="00890173" w:rsidRDefault="00890173" w:rsidP="008C545C">
            <w:pPr>
              <w:spacing w:after="0"/>
              <w:ind w:firstLine="0"/>
              <w:jc w:val="right"/>
              <w:rPr>
                <w:rFonts w:ascii="Arial Narrow" w:hAnsi="Arial Narrow" w:cs="Arial"/>
                <w:lang w:val="es-ES" w:eastAsia="es-ES"/>
              </w:rPr>
            </w:pPr>
            <w:r>
              <w:rPr>
                <w:rFonts w:ascii="Arial Narrow" w:hAnsi="Arial Narrow" w:cs="Arial"/>
                <w:lang w:val="es-ES" w:eastAsia="es-ES"/>
              </w:rPr>
              <w:t>42.178</w:t>
            </w:r>
          </w:p>
        </w:tc>
        <w:tc>
          <w:tcPr>
            <w:tcW w:w="1054" w:type="pct"/>
            <w:tcBorders>
              <w:top w:val="single" w:sz="4" w:space="0" w:color="auto"/>
              <w:left w:val="nil"/>
              <w:bottom w:val="single" w:sz="2" w:space="0" w:color="auto"/>
              <w:right w:val="nil"/>
            </w:tcBorders>
            <w:vAlign w:val="center"/>
          </w:tcPr>
          <w:p w14:paraId="49944D4A" w14:textId="77777777" w:rsidR="00890173" w:rsidRPr="00890173" w:rsidRDefault="00890173" w:rsidP="008C545C">
            <w:pPr>
              <w:spacing w:after="0"/>
              <w:ind w:firstLine="0"/>
              <w:jc w:val="right"/>
              <w:rPr>
                <w:rFonts w:ascii="Arial Narrow" w:hAnsi="Arial Narrow" w:cs="Arial"/>
                <w:lang w:val="es-ES" w:eastAsia="es-ES"/>
              </w:rPr>
            </w:pPr>
            <w:r>
              <w:rPr>
                <w:rFonts w:ascii="Arial Narrow" w:hAnsi="Arial Narrow" w:cs="Arial"/>
                <w:lang w:val="es-ES" w:eastAsia="es-ES"/>
              </w:rPr>
              <w:t>44.532</w:t>
            </w:r>
          </w:p>
        </w:tc>
      </w:tr>
      <w:tr w:rsidR="00890173" w:rsidRPr="00890173" w14:paraId="09317785" w14:textId="77777777" w:rsidTr="00890173">
        <w:trPr>
          <w:trHeight w:val="198"/>
          <w:jc w:val="center"/>
        </w:trPr>
        <w:tc>
          <w:tcPr>
            <w:tcW w:w="2478" w:type="pct"/>
            <w:tcBorders>
              <w:top w:val="single" w:sz="2" w:space="0" w:color="auto"/>
              <w:left w:val="nil"/>
              <w:bottom w:val="single" w:sz="2" w:space="0" w:color="auto"/>
              <w:right w:val="nil"/>
            </w:tcBorders>
            <w:noWrap/>
            <w:vAlign w:val="center"/>
          </w:tcPr>
          <w:p w14:paraId="36A745AA" w14:textId="77777777" w:rsidR="00890173" w:rsidRPr="00890173" w:rsidRDefault="00890173" w:rsidP="008C545C">
            <w:pPr>
              <w:spacing w:after="0"/>
              <w:ind w:right="-47" w:firstLine="0"/>
              <w:jc w:val="left"/>
              <w:rPr>
                <w:rFonts w:ascii="Arial Narrow" w:hAnsi="Arial Narrow" w:cs="Arial"/>
                <w:b/>
                <w:lang w:val="es-ES" w:eastAsia="es-ES"/>
              </w:rPr>
            </w:pPr>
          </w:p>
        </w:tc>
        <w:tc>
          <w:tcPr>
            <w:tcW w:w="489" w:type="pct"/>
            <w:tcBorders>
              <w:top w:val="single" w:sz="2" w:space="0" w:color="auto"/>
              <w:left w:val="nil"/>
              <w:bottom w:val="single" w:sz="2" w:space="0" w:color="auto"/>
              <w:right w:val="nil"/>
            </w:tcBorders>
            <w:noWrap/>
            <w:vAlign w:val="center"/>
          </w:tcPr>
          <w:p w14:paraId="4A28517D" w14:textId="77777777" w:rsidR="00890173" w:rsidRPr="00890173" w:rsidRDefault="00890173" w:rsidP="008C545C">
            <w:pPr>
              <w:spacing w:after="0"/>
              <w:ind w:firstLine="0"/>
              <w:jc w:val="right"/>
              <w:rPr>
                <w:rFonts w:ascii="Arial Narrow" w:hAnsi="Arial Narrow" w:cs="Arial"/>
                <w:b/>
              </w:rPr>
            </w:pPr>
          </w:p>
        </w:tc>
        <w:tc>
          <w:tcPr>
            <w:tcW w:w="490" w:type="pct"/>
            <w:tcBorders>
              <w:top w:val="single" w:sz="2" w:space="0" w:color="auto"/>
              <w:left w:val="nil"/>
              <w:bottom w:val="single" w:sz="2" w:space="0" w:color="auto"/>
              <w:right w:val="nil"/>
            </w:tcBorders>
            <w:noWrap/>
            <w:vAlign w:val="center"/>
          </w:tcPr>
          <w:p w14:paraId="07CB143C" w14:textId="77777777" w:rsidR="00890173" w:rsidRPr="00890173" w:rsidRDefault="00890173" w:rsidP="008C545C">
            <w:pPr>
              <w:spacing w:after="0"/>
              <w:ind w:firstLine="0"/>
              <w:jc w:val="right"/>
              <w:rPr>
                <w:rFonts w:ascii="Arial Narrow" w:hAnsi="Arial Narrow" w:cs="Arial"/>
                <w:b/>
              </w:rPr>
            </w:pPr>
          </w:p>
        </w:tc>
        <w:tc>
          <w:tcPr>
            <w:tcW w:w="489" w:type="pct"/>
            <w:tcBorders>
              <w:top w:val="single" w:sz="2" w:space="0" w:color="auto"/>
              <w:left w:val="nil"/>
              <w:bottom w:val="single" w:sz="2" w:space="0" w:color="auto"/>
              <w:right w:val="nil"/>
            </w:tcBorders>
            <w:vAlign w:val="center"/>
          </w:tcPr>
          <w:p w14:paraId="14D403E3" w14:textId="77777777" w:rsidR="00890173" w:rsidRPr="00890173" w:rsidRDefault="00890173" w:rsidP="008C545C">
            <w:pPr>
              <w:spacing w:after="0"/>
              <w:ind w:firstLine="0"/>
              <w:jc w:val="right"/>
              <w:rPr>
                <w:rFonts w:ascii="Arial Narrow" w:hAnsi="Arial Narrow" w:cs="Arial"/>
                <w:b/>
              </w:rPr>
            </w:pPr>
          </w:p>
        </w:tc>
        <w:tc>
          <w:tcPr>
            <w:tcW w:w="1054" w:type="pct"/>
            <w:tcBorders>
              <w:top w:val="single" w:sz="2" w:space="0" w:color="auto"/>
              <w:left w:val="nil"/>
              <w:bottom w:val="single" w:sz="2" w:space="0" w:color="auto"/>
              <w:right w:val="nil"/>
            </w:tcBorders>
            <w:vAlign w:val="center"/>
          </w:tcPr>
          <w:p w14:paraId="24A5D6E3" w14:textId="77777777" w:rsidR="00890173" w:rsidRPr="00890173" w:rsidRDefault="00890173" w:rsidP="008C545C">
            <w:pPr>
              <w:spacing w:after="0"/>
              <w:ind w:firstLine="0"/>
              <w:jc w:val="right"/>
              <w:rPr>
                <w:rFonts w:ascii="Arial Narrow" w:hAnsi="Arial Narrow" w:cs="Arial"/>
                <w:b/>
              </w:rPr>
            </w:pPr>
          </w:p>
        </w:tc>
      </w:tr>
      <w:tr w:rsidR="00890173" w:rsidRPr="00890173" w14:paraId="2C642007" w14:textId="77777777" w:rsidTr="00890173">
        <w:trPr>
          <w:trHeight w:val="198"/>
          <w:jc w:val="center"/>
        </w:trPr>
        <w:tc>
          <w:tcPr>
            <w:tcW w:w="2478" w:type="pct"/>
            <w:tcBorders>
              <w:top w:val="single" w:sz="2" w:space="0" w:color="auto"/>
              <w:left w:val="nil"/>
              <w:bottom w:val="single" w:sz="2" w:space="0" w:color="auto"/>
              <w:right w:val="nil"/>
            </w:tcBorders>
            <w:noWrap/>
            <w:vAlign w:val="center"/>
            <w:hideMark/>
          </w:tcPr>
          <w:p w14:paraId="49C2CD82" w14:textId="77777777" w:rsidR="00890173" w:rsidRPr="00890173" w:rsidRDefault="00890173" w:rsidP="008C545C">
            <w:pPr>
              <w:spacing w:after="0"/>
              <w:ind w:right="-47" w:firstLine="0"/>
              <w:jc w:val="left"/>
              <w:rPr>
                <w:rFonts w:ascii="Arial Narrow" w:hAnsi="Arial Narrow" w:cs="Arial"/>
                <w:b/>
                <w:lang w:val="es-ES" w:eastAsia="es-ES"/>
              </w:rPr>
            </w:pPr>
            <w:r w:rsidRPr="00890173">
              <w:rPr>
                <w:rFonts w:ascii="Arial Narrow" w:hAnsi="Arial Narrow" w:cs="Arial"/>
                <w:b/>
                <w:lang w:val="es-ES" w:eastAsia="es-ES"/>
              </w:rPr>
              <w:t>Ingresos</w:t>
            </w:r>
          </w:p>
        </w:tc>
        <w:tc>
          <w:tcPr>
            <w:tcW w:w="489" w:type="pct"/>
            <w:tcBorders>
              <w:top w:val="single" w:sz="2" w:space="0" w:color="auto"/>
              <w:left w:val="nil"/>
              <w:bottom w:val="single" w:sz="2" w:space="0" w:color="auto"/>
              <w:right w:val="nil"/>
            </w:tcBorders>
            <w:noWrap/>
            <w:vAlign w:val="center"/>
            <w:hideMark/>
          </w:tcPr>
          <w:p w14:paraId="5152C3CD" w14:textId="77777777" w:rsidR="00890173" w:rsidRPr="00890173" w:rsidRDefault="00890173" w:rsidP="008C545C">
            <w:pPr>
              <w:spacing w:after="0"/>
              <w:ind w:firstLine="0"/>
              <w:jc w:val="right"/>
              <w:rPr>
                <w:rFonts w:ascii="Arial Narrow" w:hAnsi="Arial Narrow" w:cs="Arial"/>
                <w:b/>
              </w:rPr>
            </w:pPr>
            <w:r w:rsidRPr="00890173">
              <w:rPr>
                <w:rFonts w:ascii="Arial Narrow" w:hAnsi="Arial Narrow" w:cs="Arial"/>
                <w:b/>
              </w:rPr>
              <w:t>5.510</w:t>
            </w:r>
          </w:p>
        </w:tc>
        <w:tc>
          <w:tcPr>
            <w:tcW w:w="490" w:type="pct"/>
            <w:tcBorders>
              <w:top w:val="single" w:sz="2" w:space="0" w:color="auto"/>
              <w:left w:val="nil"/>
              <w:bottom w:val="single" w:sz="2" w:space="0" w:color="auto"/>
              <w:right w:val="nil"/>
            </w:tcBorders>
            <w:noWrap/>
            <w:vAlign w:val="center"/>
            <w:hideMark/>
          </w:tcPr>
          <w:p w14:paraId="6F2E6590" w14:textId="77777777" w:rsidR="00890173" w:rsidRPr="00890173" w:rsidRDefault="00890173" w:rsidP="008C545C">
            <w:pPr>
              <w:spacing w:after="0"/>
              <w:ind w:firstLine="0"/>
              <w:jc w:val="right"/>
              <w:rPr>
                <w:rFonts w:ascii="Arial Narrow" w:hAnsi="Arial Narrow" w:cs="Arial"/>
                <w:b/>
              </w:rPr>
            </w:pPr>
            <w:r w:rsidRPr="00890173">
              <w:rPr>
                <w:rFonts w:ascii="Arial Narrow" w:hAnsi="Arial Narrow" w:cs="Arial"/>
                <w:b/>
              </w:rPr>
              <w:t>174.57</w:t>
            </w:r>
            <w:r>
              <w:rPr>
                <w:rFonts w:ascii="Arial Narrow" w:hAnsi="Arial Narrow" w:cs="Arial"/>
                <w:b/>
              </w:rPr>
              <w:t>1</w:t>
            </w:r>
          </w:p>
        </w:tc>
        <w:tc>
          <w:tcPr>
            <w:tcW w:w="489" w:type="pct"/>
            <w:tcBorders>
              <w:top w:val="single" w:sz="2" w:space="0" w:color="auto"/>
              <w:left w:val="nil"/>
              <w:bottom w:val="single" w:sz="2" w:space="0" w:color="auto"/>
              <w:right w:val="nil"/>
            </w:tcBorders>
            <w:vAlign w:val="center"/>
            <w:hideMark/>
          </w:tcPr>
          <w:p w14:paraId="61FB3A33" w14:textId="77777777" w:rsidR="00890173" w:rsidRPr="00890173" w:rsidRDefault="00890173" w:rsidP="008C545C">
            <w:pPr>
              <w:spacing w:after="0"/>
              <w:ind w:firstLine="0"/>
              <w:jc w:val="right"/>
              <w:rPr>
                <w:rFonts w:ascii="Arial Narrow" w:hAnsi="Arial Narrow" w:cs="Arial"/>
                <w:b/>
              </w:rPr>
            </w:pPr>
            <w:r w:rsidRPr="00890173">
              <w:rPr>
                <w:rFonts w:ascii="Arial Narrow" w:hAnsi="Arial Narrow" w:cs="Arial"/>
                <w:b/>
              </w:rPr>
              <w:t>191.940</w:t>
            </w:r>
          </w:p>
        </w:tc>
        <w:tc>
          <w:tcPr>
            <w:tcW w:w="1054" w:type="pct"/>
            <w:tcBorders>
              <w:top w:val="single" w:sz="2" w:space="0" w:color="auto"/>
              <w:left w:val="nil"/>
              <w:bottom w:val="single" w:sz="2" w:space="0" w:color="auto"/>
              <w:right w:val="nil"/>
            </w:tcBorders>
            <w:vAlign w:val="center"/>
            <w:hideMark/>
          </w:tcPr>
          <w:p w14:paraId="7DF49E26" w14:textId="77777777" w:rsidR="00890173" w:rsidRPr="00890173" w:rsidRDefault="00890173" w:rsidP="008C545C">
            <w:pPr>
              <w:spacing w:after="0"/>
              <w:ind w:firstLine="0"/>
              <w:jc w:val="right"/>
              <w:rPr>
                <w:rFonts w:ascii="Arial Narrow" w:hAnsi="Arial Narrow" w:cs="Arial"/>
                <w:b/>
              </w:rPr>
            </w:pPr>
            <w:r w:rsidRPr="00890173">
              <w:rPr>
                <w:rFonts w:ascii="Arial Narrow" w:hAnsi="Arial Narrow" w:cs="Arial"/>
                <w:b/>
              </w:rPr>
              <w:t>372.021</w:t>
            </w:r>
          </w:p>
        </w:tc>
      </w:tr>
      <w:tr w:rsidR="00890173" w:rsidRPr="00890173" w14:paraId="689DD6C7" w14:textId="77777777" w:rsidTr="00890173">
        <w:trPr>
          <w:trHeight w:val="198"/>
          <w:jc w:val="center"/>
        </w:trPr>
        <w:tc>
          <w:tcPr>
            <w:tcW w:w="2478" w:type="pct"/>
            <w:tcBorders>
              <w:top w:val="single" w:sz="4" w:space="0" w:color="auto"/>
              <w:left w:val="nil"/>
              <w:bottom w:val="single" w:sz="2" w:space="0" w:color="auto"/>
              <w:right w:val="nil"/>
            </w:tcBorders>
            <w:noWrap/>
            <w:vAlign w:val="center"/>
          </w:tcPr>
          <w:p w14:paraId="182D68B7" w14:textId="77777777" w:rsidR="00890173" w:rsidRPr="00890173" w:rsidRDefault="00890173" w:rsidP="008C545C">
            <w:pPr>
              <w:spacing w:after="0"/>
              <w:ind w:right="-47" w:firstLine="0"/>
              <w:jc w:val="right"/>
              <w:rPr>
                <w:rFonts w:ascii="Arial Narrow" w:hAnsi="Arial Narrow" w:cs="Arial"/>
                <w:lang w:val="es-ES" w:eastAsia="es-ES"/>
              </w:rPr>
            </w:pPr>
            <w:r>
              <w:rPr>
                <w:rFonts w:ascii="Arial Narrow" w:hAnsi="Arial Narrow" w:cs="Arial"/>
                <w:lang w:val="es-ES" w:eastAsia="es-ES"/>
              </w:rPr>
              <w:t>Corrientes</w:t>
            </w:r>
          </w:p>
        </w:tc>
        <w:tc>
          <w:tcPr>
            <w:tcW w:w="489" w:type="pct"/>
            <w:tcBorders>
              <w:top w:val="single" w:sz="2" w:space="0" w:color="auto"/>
              <w:left w:val="nil"/>
              <w:bottom w:val="single" w:sz="2" w:space="0" w:color="auto"/>
              <w:right w:val="nil"/>
            </w:tcBorders>
            <w:noWrap/>
            <w:vAlign w:val="center"/>
          </w:tcPr>
          <w:p w14:paraId="2116E27D" w14:textId="77777777" w:rsidR="00890173" w:rsidRPr="00890173" w:rsidRDefault="00890173" w:rsidP="008C545C">
            <w:pPr>
              <w:spacing w:after="0"/>
              <w:ind w:firstLine="0"/>
              <w:jc w:val="right"/>
              <w:rPr>
                <w:rFonts w:ascii="Arial Narrow" w:hAnsi="Arial Narrow" w:cs="Arial"/>
              </w:rPr>
            </w:pPr>
          </w:p>
        </w:tc>
        <w:tc>
          <w:tcPr>
            <w:tcW w:w="490" w:type="pct"/>
            <w:tcBorders>
              <w:top w:val="single" w:sz="2" w:space="0" w:color="auto"/>
              <w:left w:val="nil"/>
              <w:bottom w:val="single" w:sz="2" w:space="0" w:color="auto"/>
              <w:right w:val="nil"/>
            </w:tcBorders>
            <w:noWrap/>
            <w:vAlign w:val="center"/>
          </w:tcPr>
          <w:p w14:paraId="05FB9D1F" w14:textId="77777777" w:rsidR="00890173" w:rsidRPr="00890173" w:rsidRDefault="00890173" w:rsidP="008C545C">
            <w:pPr>
              <w:spacing w:after="0"/>
              <w:ind w:firstLine="0"/>
              <w:jc w:val="right"/>
              <w:rPr>
                <w:rFonts w:ascii="Arial Narrow" w:hAnsi="Arial Narrow" w:cs="Arial"/>
              </w:rPr>
            </w:pPr>
            <w:r>
              <w:rPr>
                <w:rFonts w:ascii="Arial Narrow" w:hAnsi="Arial Narrow" w:cs="Arial"/>
              </w:rPr>
              <w:t>49.968</w:t>
            </w:r>
          </w:p>
        </w:tc>
        <w:tc>
          <w:tcPr>
            <w:tcW w:w="489" w:type="pct"/>
            <w:tcBorders>
              <w:top w:val="single" w:sz="2" w:space="0" w:color="auto"/>
              <w:left w:val="nil"/>
              <w:bottom w:val="single" w:sz="2" w:space="0" w:color="auto"/>
              <w:right w:val="nil"/>
            </w:tcBorders>
            <w:vAlign w:val="center"/>
          </w:tcPr>
          <w:p w14:paraId="20C75B39" w14:textId="77777777" w:rsidR="00890173" w:rsidRPr="00890173" w:rsidRDefault="00890173" w:rsidP="008C545C">
            <w:pPr>
              <w:spacing w:after="0"/>
              <w:ind w:firstLine="0"/>
              <w:jc w:val="right"/>
              <w:rPr>
                <w:rFonts w:ascii="Arial Narrow" w:hAnsi="Arial Narrow" w:cs="Arial"/>
              </w:rPr>
            </w:pPr>
            <w:r>
              <w:rPr>
                <w:rFonts w:ascii="Arial Narrow" w:hAnsi="Arial Narrow" w:cs="Arial"/>
              </w:rPr>
              <w:t>36.088</w:t>
            </w:r>
          </w:p>
        </w:tc>
        <w:tc>
          <w:tcPr>
            <w:tcW w:w="1054" w:type="pct"/>
            <w:tcBorders>
              <w:top w:val="single" w:sz="2" w:space="0" w:color="auto"/>
              <w:left w:val="nil"/>
              <w:bottom w:val="single" w:sz="2" w:space="0" w:color="auto"/>
              <w:right w:val="nil"/>
            </w:tcBorders>
            <w:vAlign w:val="center"/>
          </w:tcPr>
          <w:p w14:paraId="1B034C96" w14:textId="77777777" w:rsidR="00890173" w:rsidRPr="00890173" w:rsidRDefault="00890173" w:rsidP="008C545C">
            <w:pPr>
              <w:spacing w:after="0"/>
              <w:ind w:firstLine="0"/>
              <w:jc w:val="right"/>
              <w:rPr>
                <w:rFonts w:ascii="Arial Narrow" w:hAnsi="Arial Narrow" w:cs="Arial"/>
              </w:rPr>
            </w:pPr>
            <w:r>
              <w:rPr>
                <w:rFonts w:ascii="Arial Narrow" w:hAnsi="Arial Narrow" w:cs="Arial"/>
              </w:rPr>
              <w:t>86.056</w:t>
            </w:r>
          </w:p>
        </w:tc>
      </w:tr>
      <w:tr w:rsidR="00890173" w:rsidRPr="00890173" w14:paraId="5C0F5BB1" w14:textId="77777777" w:rsidTr="00890173">
        <w:trPr>
          <w:trHeight w:val="198"/>
          <w:jc w:val="center"/>
        </w:trPr>
        <w:tc>
          <w:tcPr>
            <w:tcW w:w="2478" w:type="pct"/>
            <w:tcBorders>
              <w:top w:val="single" w:sz="4" w:space="0" w:color="auto"/>
              <w:left w:val="nil"/>
              <w:bottom w:val="single" w:sz="2" w:space="0" w:color="auto"/>
              <w:right w:val="nil"/>
            </w:tcBorders>
            <w:noWrap/>
            <w:vAlign w:val="center"/>
          </w:tcPr>
          <w:p w14:paraId="0A458AA8" w14:textId="77777777" w:rsidR="00890173" w:rsidRPr="00890173" w:rsidRDefault="00890173" w:rsidP="008C545C">
            <w:pPr>
              <w:spacing w:after="0"/>
              <w:ind w:right="-47" w:firstLine="0"/>
              <w:jc w:val="right"/>
              <w:rPr>
                <w:rFonts w:ascii="Arial Narrow" w:hAnsi="Arial Narrow" w:cs="Arial"/>
                <w:lang w:val="es-ES" w:eastAsia="es-ES"/>
              </w:rPr>
            </w:pPr>
            <w:r>
              <w:rPr>
                <w:rFonts w:ascii="Arial Narrow" w:hAnsi="Arial Narrow" w:cs="Arial"/>
                <w:lang w:val="es-ES" w:eastAsia="es-ES"/>
              </w:rPr>
              <w:t>Capital</w:t>
            </w:r>
          </w:p>
        </w:tc>
        <w:tc>
          <w:tcPr>
            <w:tcW w:w="489" w:type="pct"/>
            <w:tcBorders>
              <w:top w:val="single" w:sz="2" w:space="0" w:color="auto"/>
              <w:left w:val="nil"/>
              <w:bottom w:val="single" w:sz="4" w:space="0" w:color="auto"/>
              <w:right w:val="nil"/>
            </w:tcBorders>
            <w:noWrap/>
            <w:vAlign w:val="center"/>
          </w:tcPr>
          <w:p w14:paraId="28E4F3E6" w14:textId="77777777" w:rsidR="00890173" w:rsidRPr="00890173" w:rsidRDefault="00890173" w:rsidP="008C545C">
            <w:pPr>
              <w:spacing w:after="0"/>
              <w:ind w:firstLine="0"/>
              <w:jc w:val="right"/>
              <w:rPr>
                <w:rFonts w:ascii="Arial Narrow" w:hAnsi="Arial Narrow" w:cs="Arial"/>
              </w:rPr>
            </w:pPr>
            <w:r>
              <w:rPr>
                <w:rFonts w:ascii="Arial Narrow" w:hAnsi="Arial Narrow" w:cs="Arial"/>
              </w:rPr>
              <w:t>5.510</w:t>
            </w:r>
          </w:p>
        </w:tc>
        <w:tc>
          <w:tcPr>
            <w:tcW w:w="490" w:type="pct"/>
            <w:tcBorders>
              <w:top w:val="single" w:sz="2" w:space="0" w:color="auto"/>
              <w:left w:val="nil"/>
              <w:bottom w:val="single" w:sz="4" w:space="0" w:color="auto"/>
              <w:right w:val="nil"/>
            </w:tcBorders>
            <w:noWrap/>
            <w:vAlign w:val="center"/>
          </w:tcPr>
          <w:p w14:paraId="726D801D" w14:textId="77777777" w:rsidR="00890173" w:rsidRPr="00890173" w:rsidRDefault="00890173" w:rsidP="008C545C">
            <w:pPr>
              <w:spacing w:after="0"/>
              <w:ind w:firstLine="0"/>
              <w:jc w:val="right"/>
              <w:rPr>
                <w:rFonts w:ascii="Arial Narrow" w:hAnsi="Arial Narrow" w:cs="Arial"/>
              </w:rPr>
            </w:pPr>
            <w:r>
              <w:rPr>
                <w:rFonts w:ascii="Arial Narrow" w:hAnsi="Arial Narrow" w:cs="Arial"/>
              </w:rPr>
              <w:t>124.603</w:t>
            </w:r>
          </w:p>
        </w:tc>
        <w:tc>
          <w:tcPr>
            <w:tcW w:w="489" w:type="pct"/>
            <w:tcBorders>
              <w:top w:val="single" w:sz="2" w:space="0" w:color="auto"/>
              <w:left w:val="nil"/>
              <w:bottom w:val="single" w:sz="4" w:space="0" w:color="auto"/>
              <w:right w:val="nil"/>
            </w:tcBorders>
            <w:vAlign w:val="center"/>
          </w:tcPr>
          <w:p w14:paraId="6DD8D643" w14:textId="77777777" w:rsidR="00890173" w:rsidRPr="00890173" w:rsidRDefault="00890173" w:rsidP="008C545C">
            <w:pPr>
              <w:spacing w:after="0"/>
              <w:ind w:firstLine="0"/>
              <w:jc w:val="right"/>
              <w:rPr>
                <w:rFonts w:ascii="Arial Narrow" w:hAnsi="Arial Narrow" w:cs="Arial"/>
              </w:rPr>
            </w:pPr>
            <w:r>
              <w:rPr>
                <w:rFonts w:ascii="Arial Narrow" w:hAnsi="Arial Narrow" w:cs="Arial"/>
              </w:rPr>
              <w:t>155.852</w:t>
            </w:r>
          </w:p>
        </w:tc>
        <w:tc>
          <w:tcPr>
            <w:tcW w:w="1054" w:type="pct"/>
            <w:tcBorders>
              <w:top w:val="single" w:sz="2" w:space="0" w:color="auto"/>
              <w:left w:val="nil"/>
              <w:bottom w:val="single" w:sz="4" w:space="0" w:color="auto"/>
              <w:right w:val="nil"/>
            </w:tcBorders>
            <w:vAlign w:val="center"/>
          </w:tcPr>
          <w:p w14:paraId="32A0C0C0" w14:textId="77777777" w:rsidR="00890173" w:rsidRPr="00890173" w:rsidRDefault="00890173" w:rsidP="008C545C">
            <w:pPr>
              <w:spacing w:after="0"/>
              <w:ind w:firstLine="0"/>
              <w:jc w:val="right"/>
              <w:rPr>
                <w:rFonts w:ascii="Arial Narrow" w:hAnsi="Arial Narrow" w:cs="Arial"/>
              </w:rPr>
            </w:pPr>
            <w:r>
              <w:rPr>
                <w:rFonts w:ascii="Arial Narrow" w:hAnsi="Arial Narrow" w:cs="Arial"/>
              </w:rPr>
              <w:t>285.965</w:t>
            </w:r>
          </w:p>
        </w:tc>
      </w:tr>
    </w:tbl>
    <w:p w14:paraId="543D7C40" w14:textId="77777777" w:rsidR="00890173" w:rsidRDefault="00890173" w:rsidP="00614DC4">
      <w:pPr>
        <w:pStyle w:val="Prrafodelista"/>
        <w:tabs>
          <w:tab w:val="center" w:pos="2835"/>
          <w:tab w:val="center" w:pos="3969"/>
          <w:tab w:val="center" w:pos="5103"/>
          <w:tab w:val="center" w:pos="6237"/>
          <w:tab w:val="center" w:pos="7371"/>
        </w:tabs>
        <w:spacing w:after="80"/>
        <w:ind w:left="1588" w:right="11" w:firstLine="0"/>
        <w:jc w:val="center"/>
        <w:rPr>
          <w:rFonts w:ascii="Arial" w:hAnsi="Arial"/>
          <w:spacing w:val="6"/>
          <w:sz w:val="17"/>
          <w:szCs w:val="17"/>
          <w:lang w:val="es-ES"/>
        </w:rPr>
      </w:pPr>
    </w:p>
    <w:p w14:paraId="55D4931E" w14:textId="77777777" w:rsidR="00614DC4" w:rsidRDefault="00614DC4" w:rsidP="00614DC4">
      <w:pPr>
        <w:pStyle w:val="texto"/>
        <w:spacing w:before="120" w:after="120"/>
        <w:rPr>
          <w:lang w:val="es-ES"/>
        </w:rPr>
      </w:pPr>
      <w:r>
        <w:rPr>
          <w:lang w:val="es-ES"/>
        </w:rPr>
        <w:lastRenderedPageBreak/>
        <w:t xml:space="preserve">Indicamos que los datos </w:t>
      </w:r>
      <w:r w:rsidR="00884996">
        <w:rPr>
          <w:lang w:val="es-ES"/>
        </w:rPr>
        <w:t xml:space="preserve">son superiores y </w:t>
      </w:r>
      <w:r>
        <w:rPr>
          <w:lang w:val="es-ES"/>
        </w:rPr>
        <w:t>no coincidentes con los que se reflejaron en nuestro informe de fiscalización “Las medidas adoptadas en la Administración Foral para implementar el Plan de Recuperación, Transformación y Resiliencia (PRTR)”</w:t>
      </w:r>
      <w:r w:rsidR="00890173">
        <w:rPr>
          <w:rStyle w:val="Refdenotaalpie"/>
          <w:lang w:val="es-ES"/>
        </w:rPr>
        <w:footnoteReference w:id="19"/>
      </w:r>
      <w:r>
        <w:rPr>
          <w:lang w:val="es-ES"/>
        </w:rPr>
        <w:t xml:space="preserve">, por las fechas de exportación del sistema contable, dado que, existe posibilidad contable de imputar gastos e ingresos adicionales y ajustar las imputaciones de gastos e ingresos. </w:t>
      </w:r>
    </w:p>
    <w:p w14:paraId="571CC701" w14:textId="77777777" w:rsidR="00614DC4" w:rsidRDefault="00614DC4" w:rsidP="00614DC4">
      <w:pPr>
        <w:pStyle w:val="texto"/>
        <w:spacing w:before="120" w:after="120"/>
      </w:pPr>
      <w:r>
        <w:t xml:space="preserve">Los datos actualizados que constatamos en el presente informe son coincidentes entre la información del sistema contable, y lo publicado en la información de mayo de 2023 de la web de Gobierno Abierto. </w:t>
      </w:r>
    </w:p>
    <w:p w14:paraId="060B5ACB"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rFonts w:cs="Arial"/>
        </w:rPr>
      </w:pPr>
      <w:r>
        <w:rPr>
          <w:rFonts w:cs="Arial"/>
        </w:rPr>
        <w:t xml:space="preserve">Por otro lado, la disminución en los ingresos recibidos del exterior, se corresponde principalmente con los correspondientes al Fondo Europeo de Desarrollo Económico Regional </w:t>
      </w:r>
      <w:r w:rsidR="00884996">
        <w:rPr>
          <w:rFonts w:cs="Arial"/>
        </w:rPr>
        <w:t>(</w:t>
      </w:r>
      <w:r>
        <w:rPr>
          <w:rFonts w:cs="Arial"/>
        </w:rPr>
        <w:t>FEDER</w:t>
      </w:r>
      <w:r w:rsidR="00884996">
        <w:rPr>
          <w:rFonts w:cs="Arial"/>
        </w:rPr>
        <w:t>)</w:t>
      </w:r>
      <w:r>
        <w:rPr>
          <w:rFonts w:cs="Arial"/>
        </w:rPr>
        <w:t xml:space="preserve">, al haberse recibido seis millones menos, y los correspondientes al Fondo Europeo Agrícola de Desarrollo Rural </w:t>
      </w:r>
      <w:r w:rsidR="00884996">
        <w:rPr>
          <w:rFonts w:cs="Arial"/>
        </w:rPr>
        <w:t>(</w:t>
      </w:r>
      <w:r>
        <w:rPr>
          <w:rFonts w:cs="Arial"/>
        </w:rPr>
        <w:t>FEADER</w:t>
      </w:r>
      <w:r w:rsidR="00884996">
        <w:rPr>
          <w:rFonts w:cs="Arial"/>
        </w:rPr>
        <w:t>)</w:t>
      </w:r>
      <w:r>
        <w:rPr>
          <w:rFonts w:cs="Arial"/>
        </w:rPr>
        <w:t xml:space="preserve">, que han supuesto unos menores ingresos por cuatro millones. </w:t>
      </w:r>
    </w:p>
    <w:p w14:paraId="7CA6C0A9"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rFonts w:cs="Arial"/>
        </w:rPr>
      </w:pPr>
      <w:r>
        <w:rPr>
          <w:rFonts w:cs="Arial"/>
        </w:rPr>
        <w:t xml:space="preserve">La disminución en los ingresos que provienen de las entidades locales está ocasionada fundamentalmente por varios ingresos puntuales en 2021 que no se han percibido en 2022. </w:t>
      </w:r>
    </w:p>
    <w:p w14:paraId="243A05F6" w14:textId="77777777" w:rsidR="00614DC4" w:rsidRDefault="00614DC4" w:rsidP="00614DC4">
      <w:pPr>
        <w:pStyle w:val="atitulo2"/>
        <w:tabs>
          <w:tab w:val="left" w:pos="7875"/>
        </w:tabs>
        <w:spacing w:before="240"/>
        <w:rPr>
          <w:bCs w:val="0"/>
          <w:iCs w:val="0"/>
        </w:rPr>
      </w:pPr>
      <w:bookmarkStart w:id="149" w:name="_Toc494270392"/>
      <w:bookmarkStart w:id="150" w:name="_Toc525907448"/>
      <w:bookmarkStart w:id="151" w:name="_Toc52267377"/>
      <w:bookmarkStart w:id="152" w:name="_Toc146471252"/>
      <w:bookmarkStart w:id="153" w:name="_Toc151365877"/>
      <w:r>
        <w:rPr>
          <w:bCs w:val="0"/>
          <w:iCs w:val="0"/>
        </w:rPr>
        <w:t>5.10 Deudores</w:t>
      </w:r>
      <w:bookmarkEnd w:id="149"/>
      <w:r>
        <w:rPr>
          <w:bCs w:val="0"/>
          <w:iCs w:val="0"/>
        </w:rPr>
        <w:t xml:space="preserve"> y acreedores a corto plaz</w:t>
      </w:r>
      <w:bookmarkEnd w:id="150"/>
      <w:r>
        <w:rPr>
          <w:bCs w:val="0"/>
          <w:iCs w:val="0"/>
        </w:rPr>
        <w:t>o</w:t>
      </w:r>
      <w:bookmarkEnd w:id="151"/>
      <w:bookmarkEnd w:id="152"/>
      <w:bookmarkEnd w:id="153"/>
      <w:r>
        <w:rPr>
          <w:bCs w:val="0"/>
          <w:iCs w:val="0"/>
        </w:rPr>
        <w:t xml:space="preserve"> </w:t>
      </w:r>
    </w:p>
    <w:p w14:paraId="61037DDD" w14:textId="77777777" w:rsidR="00614DC4" w:rsidRDefault="00614DC4" w:rsidP="00614DC4">
      <w:pPr>
        <w:spacing w:before="240" w:after="240"/>
        <w:ind w:firstLine="284"/>
        <w:rPr>
          <w:rFonts w:ascii="Arial" w:hAnsi="Arial"/>
          <w:i/>
          <w:iCs/>
          <w:color w:val="000000"/>
          <w:spacing w:val="10"/>
          <w:kern w:val="28"/>
          <w:sz w:val="25"/>
          <w:szCs w:val="26"/>
          <w:lang w:val="es-ES"/>
        </w:rPr>
      </w:pPr>
      <w:r>
        <w:rPr>
          <w:rFonts w:ascii="Arial" w:hAnsi="Arial"/>
          <w:i/>
          <w:iCs/>
          <w:color w:val="000000"/>
          <w:spacing w:val="10"/>
          <w:kern w:val="28"/>
          <w:sz w:val="25"/>
          <w:szCs w:val="26"/>
          <w:lang w:val="es-ES"/>
        </w:rPr>
        <w:t>Deudores</w:t>
      </w:r>
    </w:p>
    <w:p w14:paraId="5E007CC5" w14:textId="77777777" w:rsidR="00614DC4" w:rsidRDefault="00614DC4" w:rsidP="00614DC4">
      <w:pPr>
        <w:pStyle w:val="texto"/>
        <w:spacing w:after="120"/>
        <w:rPr>
          <w:lang w:val="es-ES"/>
        </w:rPr>
      </w:pPr>
      <w:r>
        <w:rPr>
          <w:lang w:val="es-ES"/>
        </w:rPr>
        <w:t>El saldo de deudores a 31 de diciembre de 2022 asciende a 459,88 millones y se corresponde con los siguientes datos:</w:t>
      </w:r>
    </w:p>
    <w:tbl>
      <w:tblPr>
        <w:tblW w:w="5028" w:type="pct"/>
        <w:jc w:val="center"/>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3840"/>
        <w:gridCol w:w="1430"/>
        <w:gridCol w:w="6"/>
        <w:gridCol w:w="1420"/>
        <w:gridCol w:w="14"/>
        <w:gridCol w:w="2079"/>
        <w:gridCol w:w="49"/>
      </w:tblGrid>
      <w:tr w:rsidR="00614DC4" w14:paraId="763410A7" w14:textId="77777777" w:rsidTr="00614DC4">
        <w:trPr>
          <w:trHeight w:val="198"/>
          <w:jc w:val="center"/>
        </w:trPr>
        <w:tc>
          <w:tcPr>
            <w:tcW w:w="5000" w:type="pct"/>
            <w:gridSpan w:val="7"/>
            <w:tcBorders>
              <w:top w:val="nil"/>
              <w:left w:val="nil"/>
              <w:bottom w:val="single" w:sz="2" w:space="0" w:color="auto"/>
              <w:right w:val="nil"/>
            </w:tcBorders>
            <w:noWrap/>
            <w:vAlign w:val="center"/>
            <w:hideMark/>
          </w:tcPr>
          <w:p w14:paraId="53BF8A93" w14:textId="77777777" w:rsidR="00614DC4" w:rsidRPr="00A278B2" w:rsidRDefault="00614DC4">
            <w:pPr>
              <w:keepLines/>
              <w:tabs>
                <w:tab w:val="right" w:pos="2835"/>
                <w:tab w:val="right" w:pos="3969"/>
                <w:tab w:val="right" w:pos="5103"/>
                <w:tab w:val="right" w:pos="6237"/>
                <w:tab w:val="right" w:pos="7371"/>
              </w:tabs>
              <w:spacing w:after="0"/>
              <w:ind w:right="-30" w:firstLine="0"/>
              <w:jc w:val="right"/>
              <w:rPr>
                <w:rFonts w:ascii="Arial Narrow" w:hAnsi="Arial Narrow" w:cs="Arial"/>
                <w:spacing w:val="6"/>
                <w:sz w:val="17"/>
                <w:szCs w:val="17"/>
              </w:rPr>
            </w:pPr>
            <w:r w:rsidRPr="00A278B2">
              <w:rPr>
                <w:rFonts w:ascii="Arial Narrow" w:hAnsi="Arial Narrow" w:cs="Arial"/>
                <w:spacing w:val="6"/>
                <w:sz w:val="17"/>
                <w:szCs w:val="17"/>
              </w:rPr>
              <w:t>(en miles)</w:t>
            </w:r>
          </w:p>
        </w:tc>
      </w:tr>
      <w:tr w:rsidR="00614DC4" w14:paraId="12D595DD" w14:textId="77777777" w:rsidTr="00614DC4">
        <w:trPr>
          <w:trHeight w:val="255"/>
          <w:jc w:val="center"/>
        </w:trPr>
        <w:tc>
          <w:tcPr>
            <w:tcW w:w="2175" w:type="pct"/>
            <w:tcBorders>
              <w:top w:val="single" w:sz="4" w:space="0" w:color="auto"/>
              <w:left w:val="nil"/>
              <w:bottom w:val="single" w:sz="4" w:space="0" w:color="auto"/>
              <w:right w:val="nil"/>
            </w:tcBorders>
            <w:shd w:val="clear" w:color="auto" w:fill="8DB3E2"/>
            <w:noWrap/>
            <w:vAlign w:val="center"/>
            <w:hideMark/>
          </w:tcPr>
          <w:p w14:paraId="466FBC0C"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rPr>
            </w:pPr>
            <w:r>
              <w:rPr>
                <w:rFonts w:ascii="Arial" w:hAnsi="Arial" w:cs="Arial"/>
                <w:spacing w:val="6"/>
                <w:sz w:val="18"/>
                <w:szCs w:val="24"/>
              </w:rPr>
              <w:t>Deudores</w:t>
            </w:r>
          </w:p>
        </w:tc>
        <w:tc>
          <w:tcPr>
            <w:tcW w:w="816" w:type="pct"/>
            <w:gridSpan w:val="2"/>
            <w:tcBorders>
              <w:top w:val="single" w:sz="4" w:space="0" w:color="auto"/>
              <w:left w:val="nil"/>
              <w:bottom w:val="single" w:sz="4" w:space="0" w:color="auto"/>
              <w:right w:val="nil"/>
            </w:tcBorders>
            <w:shd w:val="clear" w:color="auto" w:fill="8DB3E2"/>
            <w:vAlign w:val="center"/>
            <w:hideMark/>
          </w:tcPr>
          <w:p w14:paraId="478DE90F"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31/12/2021</w:t>
            </w:r>
          </w:p>
        </w:tc>
        <w:tc>
          <w:tcPr>
            <w:tcW w:w="816" w:type="pct"/>
            <w:gridSpan w:val="2"/>
            <w:tcBorders>
              <w:top w:val="single" w:sz="4" w:space="0" w:color="auto"/>
              <w:left w:val="nil"/>
              <w:bottom w:val="single" w:sz="4" w:space="0" w:color="auto"/>
              <w:right w:val="nil"/>
            </w:tcBorders>
            <w:shd w:val="clear" w:color="auto" w:fill="8DB3E2"/>
            <w:noWrap/>
            <w:vAlign w:val="center"/>
            <w:hideMark/>
          </w:tcPr>
          <w:p w14:paraId="2A32AFFB"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31/12/2022</w:t>
            </w:r>
          </w:p>
        </w:tc>
        <w:tc>
          <w:tcPr>
            <w:tcW w:w="1194" w:type="pct"/>
            <w:gridSpan w:val="2"/>
            <w:tcBorders>
              <w:top w:val="single" w:sz="4" w:space="0" w:color="auto"/>
              <w:left w:val="nil"/>
              <w:bottom w:val="single" w:sz="4" w:space="0" w:color="auto"/>
              <w:right w:val="nil"/>
            </w:tcBorders>
            <w:shd w:val="clear" w:color="auto" w:fill="8DB3E2"/>
            <w:noWrap/>
            <w:vAlign w:val="center"/>
            <w:hideMark/>
          </w:tcPr>
          <w:p w14:paraId="7595E741" w14:textId="77777777" w:rsidR="00614DC4" w:rsidRDefault="00614DC4" w:rsidP="00F30AE0">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 xml:space="preserve">% </w:t>
            </w:r>
            <w:r w:rsidR="00F30AE0">
              <w:rPr>
                <w:rFonts w:ascii="Arial" w:hAnsi="Arial" w:cs="Arial"/>
                <w:spacing w:val="6"/>
                <w:sz w:val="18"/>
                <w:szCs w:val="24"/>
              </w:rPr>
              <w:t>V</w:t>
            </w:r>
            <w:r>
              <w:rPr>
                <w:rFonts w:ascii="Arial" w:hAnsi="Arial" w:cs="Arial"/>
                <w:spacing w:val="6"/>
                <w:sz w:val="18"/>
                <w:szCs w:val="24"/>
              </w:rPr>
              <w:t>ariación 2022/2021</w:t>
            </w:r>
          </w:p>
        </w:tc>
      </w:tr>
      <w:tr w:rsidR="00614DC4" w14:paraId="046249E8" w14:textId="77777777" w:rsidTr="00614DC4">
        <w:trPr>
          <w:gridAfter w:val="1"/>
          <w:wAfter w:w="28" w:type="pct"/>
          <w:trHeight w:val="198"/>
          <w:jc w:val="center"/>
        </w:trPr>
        <w:tc>
          <w:tcPr>
            <w:tcW w:w="2163" w:type="pct"/>
            <w:tcBorders>
              <w:top w:val="single" w:sz="2" w:space="0" w:color="auto"/>
              <w:left w:val="nil"/>
              <w:bottom w:val="single" w:sz="2" w:space="0" w:color="auto"/>
              <w:right w:val="nil"/>
            </w:tcBorders>
            <w:noWrap/>
            <w:vAlign w:val="center"/>
            <w:hideMark/>
          </w:tcPr>
          <w:p w14:paraId="26E2EC78"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bookmarkStart w:id="154" w:name="_Toc305480484"/>
            <w:bookmarkStart w:id="155" w:name="_Toc305415966"/>
            <w:r>
              <w:rPr>
                <w:rFonts w:ascii="Arial Narrow" w:hAnsi="Arial Narrow"/>
                <w:spacing w:val="6"/>
              </w:rPr>
              <w:t>Deudores presupuestarios</w:t>
            </w:r>
          </w:p>
        </w:tc>
        <w:tc>
          <w:tcPr>
            <w:tcW w:w="811" w:type="pct"/>
            <w:tcBorders>
              <w:top w:val="single" w:sz="2" w:space="0" w:color="auto"/>
              <w:left w:val="nil"/>
              <w:bottom w:val="single" w:sz="2" w:space="0" w:color="auto"/>
              <w:right w:val="nil"/>
            </w:tcBorders>
            <w:vAlign w:val="center"/>
            <w:hideMark/>
          </w:tcPr>
          <w:p w14:paraId="6A967F5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930.126</w:t>
            </w:r>
          </w:p>
        </w:tc>
        <w:tc>
          <w:tcPr>
            <w:tcW w:w="811" w:type="pct"/>
            <w:gridSpan w:val="2"/>
            <w:tcBorders>
              <w:top w:val="single" w:sz="2" w:space="0" w:color="auto"/>
              <w:left w:val="nil"/>
              <w:bottom w:val="single" w:sz="2" w:space="0" w:color="auto"/>
              <w:right w:val="nil"/>
            </w:tcBorders>
            <w:noWrap/>
            <w:vAlign w:val="center"/>
            <w:hideMark/>
          </w:tcPr>
          <w:p w14:paraId="2AA1602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979.416</w:t>
            </w:r>
          </w:p>
        </w:tc>
        <w:tc>
          <w:tcPr>
            <w:tcW w:w="1188" w:type="pct"/>
            <w:gridSpan w:val="2"/>
            <w:tcBorders>
              <w:top w:val="single" w:sz="2" w:space="0" w:color="auto"/>
              <w:left w:val="nil"/>
              <w:bottom w:val="single" w:sz="2" w:space="0" w:color="auto"/>
              <w:right w:val="nil"/>
            </w:tcBorders>
            <w:noWrap/>
            <w:vAlign w:val="center"/>
            <w:hideMark/>
          </w:tcPr>
          <w:p w14:paraId="0BF3006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5</w:t>
            </w:r>
          </w:p>
        </w:tc>
      </w:tr>
      <w:tr w:rsidR="00614DC4" w14:paraId="12948DF6" w14:textId="77777777" w:rsidTr="00614DC4">
        <w:trPr>
          <w:gridAfter w:val="1"/>
          <w:wAfter w:w="28" w:type="pct"/>
          <w:trHeight w:val="198"/>
          <w:jc w:val="center"/>
        </w:trPr>
        <w:tc>
          <w:tcPr>
            <w:tcW w:w="2163" w:type="pct"/>
            <w:tcBorders>
              <w:top w:val="single" w:sz="2" w:space="0" w:color="auto"/>
              <w:left w:val="nil"/>
              <w:bottom w:val="single" w:sz="2" w:space="0" w:color="auto"/>
              <w:right w:val="nil"/>
            </w:tcBorders>
            <w:noWrap/>
            <w:vAlign w:val="center"/>
            <w:hideMark/>
          </w:tcPr>
          <w:p w14:paraId="49B9F364"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Deudores no presupuestarios</w:t>
            </w:r>
          </w:p>
        </w:tc>
        <w:tc>
          <w:tcPr>
            <w:tcW w:w="811" w:type="pct"/>
            <w:tcBorders>
              <w:top w:val="single" w:sz="2" w:space="0" w:color="auto"/>
              <w:left w:val="nil"/>
              <w:bottom w:val="single" w:sz="2" w:space="0" w:color="auto"/>
              <w:right w:val="nil"/>
            </w:tcBorders>
            <w:vAlign w:val="center"/>
            <w:hideMark/>
          </w:tcPr>
          <w:p w14:paraId="7DBB205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64.389</w:t>
            </w:r>
          </w:p>
        </w:tc>
        <w:tc>
          <w:tcPr>
            <w:tcW w:w="811" w:type="pct"/>
            <w:gridSpan w:val="2"/>
            <w:tcBorders>
              <w:top w:val="single" w:sz="2" w:space="0" w:color="auto"/>
              <w:left w:val="nil"/>
              <w:bottom w:val="single" w:sz="2" w:space="0" w:color="auto"/>
              <w:right w:val="nil"/>
            </w:tcBorders>
            <w:noWrap/>
            <w:vAlign w:val="center"/>
            <w:hideMark/>
          </w:tcPr>
          <w:p w14:paraId="0ED386D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93.118</w:t>
            </w:r>
          </w:p>
        </w:tc>
        <w:tc>
          <w:tcPr>
            <w:tcW w:w="1188" w:type="pct"/>
            <w:gridSpan w:val="2"/>
            <w:tcBorders>
              <w:top w:val="single" w:sz="2" w:space="0" w:color="auto"/>
              <w:left w:val="nil"/>
              <w:bottom w:val="single" w:sz="2" w:space="0" w:color="auto"/>
              <w:right w:val="nil"/>
            </w:tcBorders>
            <w:noWrap/>
            <w:vAlign w:val="center"/>
            <w:hideMark/>
          </w:tcPr>
          <w:p w14:paraId="63E9920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45</w:t>
            </w:r>
          </w:p>
        </w:tc>
      </w:tr>
      <w:tr w:rsidR="00614DC4" w14:paraId="398517FA" w14:textId="77777777" w:rsidTr="00614DC4">
        <w:trPr>
          <w:gridAfter w:val="1"/>
          <w:wAfter w:w="28" w:type="pct"/>
          <w:trHeight w:val="198"/>
          <w:jc w:val="center"/>
        </w:trPr>
        <w:tc>
          <w:tcPr>
            <w:tcW w:w="2163" w:type="pct"/>
            <w:tcBorders>
              <w:top w:val="single" w:sz="2" w:space="0" w:color="auto"/>
              <w:left w:val="nil"/>
              <w:bottom w:val="single" w:sz="2" w:space="0" w:color="auto"/>
              <w:right w:val="nil"/>
            </w:tcBorders>
            <w:noWrap/>
            <w:vAlign w:val="center"/>
            <w:hideMark/>
          </w:tcPr>
          <w:p w14:paraId="6816C14D"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Deudores por recursos de otros entes públicos</w:t>
            </w:r>
          </w:p>
        </w:tc>
        <w:tc>
          <w:tcPr>
            <w:tcW w:w="811" w:type="pct"/>
            <w:tcBorders>
              <w:top w:val="single" w:sz="2" w:space="0" w:color="auto"/>
              <w:left w:val="nil"/>
              <w:bottom w:val="single" w:sz="2" w:space="0" w:color="auto"/>
              <w:right w:val="nil"/>
            </w:tcBorders>
            <w:vAlign w:val="center"/>
            <w:hideMark/>
          </w:tcPr>
          <w:p w14:paraId="4C0283E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3.221</w:t>
            </w:r>
          </w:p>
        </w:tc>
        <w:tc>
          <w:tcPr>
            <w:tcW w:w="811" w:type="pct"/>
            <w:gridSpan w:val="2"/>
            <w:tcBorders>
              <w:top w:val="single" w:sz="2" w:space="0" w:color="auto"/>
              <w:left w:val="nil"/>
              <w:bottom w:val="single" w:sz="2" w:space="0" w:color="auto"/>
              <w:right w:val="nil"/>
            </w:tcBorders>
            <w:noWrap/>
            <w:vAlign w:val="center"/>
            <w:hideMark/>
          </w:tcPr>
          <w:p w14:paraId="178A57E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3.417</w:t>
            </w:r>
          </w:p>
        </w:tc>
        <w:tc>
          <w:tcPr>
            <w:tcW w:w="1188" w:type="pct"/>
            <w:gridSpan w:val="2"/>
            <w:tcBorders>
              <w:top w:val="single" w:sz="2" w:space="0" w:color="auto"/>
              <w:left w:val="nil"/>
              <w:bottom w:val="single" w:sz="2" w:space="0" w:color="auto"/>
              <w:right w:val="nil"/>
            </w:tcBorders>
            <w:noWrap/>
            <w:vAlign w:val="center"/>
            <w:hideMark/>
          </w:tcPr>
          <w:p w14:paraId="315C35B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6</w:t>
            </w:r>
          </w:p>
        </w:tc>
      </w:tr>
      <w:tr w:rsidR="00614DC4" w14:paraId="377E14F3" w14:textId="77777777" w:rsidTr="00614DC4">
        <w:trPr>
          <w:gridAfter w:val="1"/>
          <w:wAfter w:w="28" w:type="pct"/>
          <w:trHeight w:val="198"/>
          <w:jc w:val="center"/>
        </w:trPr>
        <w:tc>
          <w:tcPr>
            <w:tcW w:w="2163" w:type="pct"/>
            <w:tcBorders>
              <w:top w:val="single" w:sz="2" w:space="0" w:color="auto"/>
              <w:left w:val="nil"/>
              <w:bottom w:val="single" w:sz="2" w:space="0" w:color="auto"/>
              <w:right w:val="nil"/>
            </w:tcBorders>
            <w:noWrap/>
            <w:vAlign w:val="center"/>
            <w:hideMark/>
          </w:tcPr>
          <w:p w14:paraId="41F5A6A4"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Otros deudores</w:t>
            </w:r>
          </w:p>
        </w:tc>
        <w:tc>
          <w:tcPr>
            <w:tcW w:w="811" w:type="pct"/>
            <w:tcBorders>
              <w:top w:val="single" w:sz="2" w:space="0" w:color="auto"/>
              <w:left w:val="nil"/>
              <w:bottom w:val="single" w:sz="2" w:space="0" w:color="auto"/>
              <w:right w:val="nil"/>
            </w:tcBorders>
            <w:vAlign w:val="center"/>
            <w:hideMark/>
          </w:tcPr>
          <w:p w14:paraId="0806ACB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6.163</w:t>
            </w:r>
          </w:p>
        </w:tc>
        <w:tc>
          <w:tcPr>
            <w:tcW w:w="811" w:type="pct"/>
            <w:gridSpan w:val="2"/>
            <w:tcBorders>
              <w:top w:val="single" w:sz="2" w:space="0" w:color="auto"/>
              <w:left w:val="nil"/>
              <w:bottom w:val="single" w:sz="2" w:space="0" w:color="auto"/>
              <w:right w:val="nil"/>
            </w:tcBorders>
            <w:noWrap/>
            <w:vAlign w:val="center"/>
            <w:hideMark/>
          </w:tcPr>
          <w:p w14:paraId="031D62E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6.322</w:t>
            </w:r>
          </w:p>
        </w:tc>
        <w:tc>
          <w:tcPr>
            <w:tcW w:w="1188" w:type="pct"/>
            <w:gridSpan w:val="2"/>
            <w:tcBorders>
              <w:top w:val="single" w:sz="2" w:space="0" w:color="auto"/>
              <w:left w:val="nil"/>
              <w:bottom w:val="single" w:sz="2" w:space="0" w:color="auto"/>
              <w:right w:val="nil"/>
            </w:tcBorders>
            <w:noWrap/>
            <w:vAlign w:val="center"/>
            <w:hideMark/>
          </w:tcPr>
          <w:p w14:paraId="1967A05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w:t>
            </w:r>
          </w:p>
        </w:tc>
      </w:tr>
      <w:tr w:rsidR="00614DC4" w14:paraId="7FA4AA83" w14:textId="77777777" w:rsidTr="00614DC4">
        <w:trPr>
          <w:gridAfter w:val="1"/>
          <w:wAfter w:w="28" w:type="pct"/>
          <w:trHeight w:val="198"/>
          <w:jc w:val="center"/>
        </w:trPr>
        <w:tc>
          <w:tcPr>
            <w:tcW w:w="2163" w:type="pct"/>
            <w:tcBorders>
              <w:top w:val="single" w:sz="2" w:space="0" w:color="auto"/>
              <w:left w:val="nil"/>
              <w:bottom w:val="single" w:sz="4" w:space="0" w:color="auto"/>
              <w:right w:val="nil"/>
            </w:tcBorders>
            <w:noWrap/>
            <w:vAlign w:val="center"/>
            <w:hideMark/>
          </w:tcPr>
          <w:p w14:paraId="7AF690BB"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Provisión para insolvencias</w:t>
            </w:r>
          </w:p>
        </w:tc>
        <w:tc>
          <w:tcPr>
            <w:tcW w:w="811" w:type="pct"/>
            <w:tcBorders>
              <w:top w:val="single" w:sz="2" w:space="0" w:color="auto"/>
              <w:left w:val="nil"/>
              <w:bottom w:val="single" w:sz="4" w:space="0" w:color="auto"/>
              <w:right w:val="nil"/>
            </w:tcBorders>
            <w:vAlign w:val="center"/>
            <w:hideMark/>
          </w:tcPr>
          <w:p w14:paraId="601B49B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(606.304)</w:t>
            </w:r>
          </w:p>
        </w:tc>
        <w:tc>
          <w:tcPr>
            <w:tcW w:w="811" w:type="pct"/>
            <w:gridSpan w:val="2"/>
            <w:tcBorders>
              <w:top w:val="single" w:sz="2" w:space="0" w:color="auto"/>
              <w:left w:val="nil"/>
              <w:bottom w:val="single" w:sz="4" w:space="0" w:color="auto"/>
              <w:right w:val="nil"/>
            </w:tcBorders>
            <w:noWrap/>
            <w:vAlign w:val="center"/>
            <w:hideMark/>
          </w:tcPr>
          <w:p w14:paraId="11E723E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(622.391)</w:t>
            </w:r>
          </w:p>
        </w:tc>
        <w:tc>
          <w:tcPr>
            <w:tcW w:w="1188" w:type="pct"/>
            <w:gridSpan w:val="2"/>
            <w:tcBorders>
              <w:top w:val="single" w:sz="2" w:space="0" w:color="auto"/>
              <w:left w:val="nil"/>
              <w:bottom w:val="single" w:sz="4" w:space="0" w:color="auto"/>
              <w:right w:val="nil"/>
            </w:tcBorders>
            <w:noWrap/>
            <w:vAlign w:val="center"/>
            <w:hideMark/>
          </w:tcPr>
          <w:p w14:paraId="6B5A3B5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w:t>
            </w:r>
          </w:p>
        </w:tc>
      </w:tr>
      <w:tr w:rsidR="00614DC4" w14:paraId="161D9441" w14:textId="77777777" w:rsidTr="00614DC4">
        <w:trPr>
          <w:gridAfter w:val="1"/>
          <w:wAfter w:w="28" w:type="pct"/>
          <w:trHeight w:hRule="exact" w:val="255"/>
          <w:jc w:val="center"/>
        </w:trPr>
        <w:tc>
          <w:tcPr>
            <w:tcW w:w="2163" w:type="pct"/>
            <w:tcBorders>
              <w:top w:val="single" w:sz="4" w:space="0" w:color="auto"/>
              <w:left w:val="nil"/>
              <w:bottom w:val="single" w:sz="4" w:space="0" w:color="auto"/>
              <w:right w:val="nil"/>
            </w:tcBorders>
            <w:shd w:val="clear" w:color="auto" w:fill="8DB3E2"/>
            <w:noWrap/>
            <w:vAlign w:val="center"/>
            <w:hideMark/>
          </w:tcPr>
          <w:p w14:paraId="6B2E5F4B"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Total deudores</w:t>
            </w:r>
          </w:p>
        </w:tc>
        <w:tc>
          <w:tcPr>
            <w:tcW w:w="811" w:type="pct"/>
            <w:tcBorders>
              <w:top w:val="single" w:sz="4" w:space="0" w:color="auto"/>
              <w:left w:val="nil"/>
              <w:bottom w:val="single" w:sz="4" w:space="0" w:color="auto"/>
              <w:right w:val="nil"/>
            </w:tcBorders>
            <w:shd w:val="clear" w:color="auto" w:fill="8DB3E2"/>
            <w:vAlign w:val="center"/>
            <w:hideMark/>
          </w:tcPr>
          <w:p w14:paraId="6D0ABC4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397.595</w:t>
            </w:r>
          </w:p>
        </w:tc>
        <w:tc>
          <w:tcPr>
            <w:tcW w:w="811" w:type="pct"/>
            <w:gridSpan w:val="2"/>
            <w:tcBorders>
              <w:top w:val="single" w:sz="4" w:space="0" w:color="auto"/>
              <w:left w:val="nil"/>
              <w:bottom w:val="single" w:sz="4" w:space="0" w:color="auto"/>
              <w:right w:val="nil"/>
            </w:tcBorders>
            <w:shd w:val="clear" w:color="auto" w:fill="8DB3E2"/>
            <w:noWrap/>
            <w:vAlign w:val="center"/>
            <w:hideMark/>
          </w:tcPr>
          <w:p w14:paraId="4FE4D4C4"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459.882</w:t>
            </w:r>
          </w:p>
        </w:tc>
        <w:tc>
          <w:tcPr>
            <w:tcW w:w="1188" w:type="pct"/>
            <w:gridSpan w:val="2"/>
            <w:tcBorders>
              <w:top w:val="single" w:sz="4" w:space="0" w:color="auto"/>
              <w:left w:val="nil"/>
              <w:bottom w:val="single" w:sz="4" w:space="0" w:color="auto"/>
              <w:right w:val="nil"/>
            </w:tcBorders>
            <w:shd w:val="clear" w:color="auto" w:fill="8DB3E2"/>
            <w:noWrap/>
            <w:vAlign w:val="center"/>
            <w:hideMark/>
          </w:tcPr>
          <w:p w14:paraId="18C3443D"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16</w:t>
            </w:r>
          </w:p>
        </w:tc>
      </w:tr>
    </w:tbl>
    <w:p w14:paraId="07CD4F05" w14:textId="77777777" w:rsidR="00216853" w:rsidRDefault="00216853" w:rsidP="00614DC4">
      <w:pPr>
        <w:pStyle w:val="texto"/>
        <w:spacing w:before="240"/>
        <w:rPr>
          <w:lang w:val="es-ES"/>
        </w:rPr>
      </w:pPr>
    </w:p>
    <w:p w14:paraId="6A5D1847" w14:textId="77777777" w:rsidR="00216853" w:rsidRDefault="00216853">
      <w:pPr>
        <w:spacing w:after="0"/>
        <w:ind w:firstLine="0"/>
        <w:jc w:val="left"/>
        <w:rPr>
          <w:spacing w:val="6"/>
          <w:sz w:val="26"/>
          <w:szCs w:val="24"/>
          <w:lang w:val="es-ES"/>
        </w:rPr>
      </w:pPr>
      <w:r>
        <w:rPr>
          <w:lang w:val="es-ES"/>
        </w:rPr>
        <w:br w:type="page"/>
      </w:r>
    </w:p>
    <w:p w14:paraId="1079551B" w14:textId="77777777" w:rsidR="00614DC4" w:rsidRDefault="00614DC4" w:rsidP="00614DC4">
      <w:pPr>
        <w:pStyle w:val="texto"/>
        <w:spacing w:before="240"/>
        <w:rPr>
          <w:lang w:val="es-ES"/>
        </w:rPr>
      </w:pPr>
      <w:r>
        <w:rPr>
          <w:lang w:val="es-ES"/>
        </w:rPr>
        <w:lastRenderedPageBreak/>
        <w:t>Del análisis del cuadro anterior señalamos los siguientes aspectos:</w:t>
      </w:r>
    </w:p>
    <w:p w14:paraId="19C2A336"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rPr>
          <w:rFonts w:cs="Arial"/>
        </w:rPr>
      </w:pPr>
      <w:r>
        <w:rPr>
          <w:rFonts w:cs="Arial"/>
        </w:rPr>
        <w:t xml:space="preserve">Los deudores presupuestarios son el componente más significativo y se corresponden fundamentalmente con deudores tributarios en situación de gestión ordinaria, en vía de apremio o con aplazamiento de su deuda tributaria. </w:t>
      </w:r>
    </w:p>
    <w:p w14:paraId="5AFBFD25" w14:textId="77777777" w:rsidR="00614DC4" w:rsidRDefault="00614DC4" w:rsidP="00614DC4">
      <w:pPr>
        <w:pStyle w:val="texto"/>
        <w:spacing w:before="120" w:after="120"/>
        <w:rPr>
          <w:lang w:val="es-ES"/>
        </w:rPr>
      </w:pPr>
      <w:r>
        <w:rPr>
          <w:lang w:val="es-ES"/>
        </w:rPr>
        <w:t>A 31 de diciembre de 2022, el 64 por ciento del mismo estaba provisionado por insolvencias (622,39 millones). Sobre esta provisión, indicamos que el cálculo anual se realiza históricamente aplicando un porcentaje constante del 90 por ciento sobre el saldo al cierre del ejercic</w:t>
      </w:r>
      <w:r w:rsidR="00884996">
        <w:rPr>
          <w:lang w:val="es-ES"/>
        </w:rPr>
        <w:t>io.</w:t>
      </w:r>
    </w:p>
    <w:p w14:paraId="102B6CEE" w14:textId="77777777" w:rsidR="00614DC4" w:rsidRDefault="00614DC4" w:rsidP="00614DC4">
      <w:pPr>
        <w:pStyle w:val="texto"/>
        <w:spacing w:before="120" w:after="120"/>
        <w:rPr>
          <w:lang w:val="es-ES"/>
        </w:rPr>
      </w:pPr>
      <w:r>
        <w:rPr>
          <w:lang w:val="es-ES"/>
        </w:rPr>
        <w:t>Asimismo, indicamos que la estimación de la provisión para insolvencias afecta al Remanente de Tesorería al considerar en su cálculo el importe relativo a derechos de difícil recaudación.</w:t>
      </w:r>
    </w:p>
    <w:p w14:paraId="6CFE9CEE" w14:textId="77777777" w:rsidR="00614DC4" w:rsidRDefault="00614DC4" w:rsidP="00614DC4">
      <w:pPr>
        <w:pStyle w:val="texto"/>
        <w:spacing w:before="120" w:after="240"/>
        <w:rPr>
          <w:lang w:val="es-ES"/>
        </w:rPr>
      </w:pPr>
      <w:r>
        <w:rPr>
          <w:lang w:val="es-ES"/>
        </w:rPr>
        <w:t>La composición de los deudores presupuestarios es la siguiente:</w:t>
      </w:r>
    </w:p>
    <w:tbl>
      <w:tblPr>
        <w:tblW w:w="5028" w:type="pct"/>
        <w:jc w:val="center"/>
        <w:tblCellMar>
          <w:left w:w="70" w:type="dxa"/>
          <w:right w:w="70" w:type="dxa"/>
        </w:tblCellMar>
        <w:tblLook w:val="04A0" w:firstRow="1" w:lastRow="0" w:firstColumn="1" w:lastColumn="0" w:noHBand="0" w:noVBand="1"/>
      </w:tblPr>
      <w:tblGrid>
        <w:gridCol w:w="4150"/>
        <w:gridCol w:w="23"/>
        <w:gridCol w:w="1343"/>
        <w:gridCol w:w="30"/>
        <w:gridCol w:w="1605"/>
        <w:gridCol w:w="39"/>
        <w:gridCol w:w="1600"/>
        <w:gridCol w:w="48"/>
      </w:tblGrid>
      <w:tr w:rsidR="00614DC4" w14:paraId="26722617" w14:textId="77777777" w:rsidTr="001E2655">
        <w:trPr>
          <w:trHeight w:val="198"/>
          <w:jc w:val="center"/>
        </w:trPr>
        <w:tc>
          <w:tcPr>
            <w:tcW w:w="5000" w:type="pct"/>
            <w:gridSpan w:val="8"/>
            <w:tcBorders>
              <w:top w:val="nil"/>
              <w:left w:val="nil"/>
              <w:bottom w:val="single" w:sz="4" w:space="0" w:color="auto"/>
              <w:right w:val="nil"/>
            </w:tcBorders>
            <w:noWrap/>
            <w:vAlign w:val="center"/>
            <w:hideMark/>
          </w:tcPr>
          <w:p w14:paraId="7ED758AF" w14:textId="77777777" w:rsidR="00614DC4" w:rsidRPr="00A278B2" w:rsidRDefault="00614DC4" w:rsidP="00A278B2">
            <w:pPr>
              <w:keepLines/>
              <w:tabs>
                <w:tab w:val="right" w:pos="2835"/>
                <w:tab w:val="right" w:pos="3969"/>
                <w:tab w:val="right" w:pos="5103"/>
                <w:tab w:val="right" w:pos="6237"/>
                <w:tab w:val="right" w:pos="7371"/>
              </w:tabs>
              <w:spacing w:after="60"/>
              <w:ind w:right="11" w:firstLine="0"/>
              <w:jc w:val="right"/>
              <w:rPr>
                <w:rFonts w:ascii="Arial" w:hAnsi="Arial" w:cs="Arial"/>
                <w:spacing w:val="6"/>
                <w:sz w:val="17"/>
                <w:szCs w:val="17"/>
              </w:rPr>
            </w:pPr>
            <w:r w:rsidRPr="00A278B2">
              <w:rPr>
                <w:rFonts w:ascii="Arial" w:hAnsi="Arial" w:cs="Arial"/>
                <w:spacing w:val="6"/>
                <w:sz w:val="17"/>
                <w:szCs w:val="17"/>
              </w:rPr>
              <w:t>(en miles)</w:t>
            </w:r>
          </w:p>
        </w:tc>
      </w:tr>
      <w:tr w:rsidR="00614DC4" w14:paraId="6D8FBF7D" w14:textId="77777777" w:rsidTr="00614DC4">
        <w:trPr>
          <w:trHeight w:val="255"/>
          <w:jc w:val="center"/>
        </w:trPr>
        <w:tc>
          <w:tcPr>
            <w:tcW w:w="2361" w:type="pct"/>
            <w:gridSpan w:val="2"/>
            <w:tcBorders>
              <w:top w:val="single" w:sz="4" w:space="0" w:color="auto"/>
              <w:left w:val="nil"/>
              <w:bottom w:val="single" w:sz="4" w:space="0" w:color="auto"/>
              <w:right w:val="nil"/>
            </w:tcBorders>
            <w:shd w:val="clear" w:color="auto" w:fill="8DB3E2"/>
            <w:noWrap/>
            <w:vAlign w:val="center"/>
            <w:hideMark/>
          </w:tcPr>
          <w:p w14:paraId="042C0538"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Deudores presupuestarios</w:t>
            </w:r>
          </w:p>
        </w:tc>
        <w:tc>
          <w:tcPr>
            <w:tcW w:w="777" w:type="pct"/>
            <w:gridSpan w:val="2"/>
            <w:tcBorders>
              <w:top w:val="single" w:sz="4" w:space="0" w:color="auto"/>
              <w:left w:val="nil"/>
              <w:bottom w:val="single" w:sz="4" w:space="0" w:color="auto"/>
              <w:right w:val="nil"/>
            </w:tcBorders>
            <w:shd w:val="clear" w:color="auto" w:fill="8DB3E2"/>
            <w:vAlign w:val="center"/>
            <w:hideMark/>
          </w:tcPr>
          <w:p w14:paraId="27D0E60D"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31/12/2021</w:t>
            </w:r>
          </w:p>
        </w:tc>
        <w:tc>
          <w:tcPr>
            <w:tcW w:w="930" w:type="pct"/>
            <w:gridSpan w:val="2"/>
            <w:tcBorders>
              <w:top w:val="single" w:sz="4" w:space="0" w:color="auto"/>
              <w:left w:val="nil"/>
              <w:bottom w:val="single" w:sz="4" w:space="0" w:color="auto"/>
              <w:right w:val="nil"/>
            </w:tcBorders>
            <w:shd w:val="clear" w:color="auto" w:fill="8DB3E2"/>
            <w:vAlign w:val="center"/>
            <w:hideMark/>
          </w:tcPr>
          <w:p w14:paraId="141636C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31/12/2022</w:t>
            </w:r>
          </w:p>
        </w:tc>
        <w:tc>
          <w:tcPr>
            <w:tcW w:w="932" w:type="pct"/>
            <w:gridSpan w:val="2"/>
            <w:tcBorders>
              <w:top w:val="single" w:sz="4" w:space="0" w:color="auto"/>
              <w:left w:val="nil"/>
              <w:bottom w:val="single" w:sz="4" w:space="0" w:color="auto"/>
              <w:right w:val="nil"/>
            </w:tcBorders>
            <w:shd w:val="clear" w:color="auto" w:fill="8DB3E2"/>
            <w:vAlign w:val="center"/>
            <w:hideMark/>
          </w:tcPr>
          <w:p w14:paraId="333F15C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 xml:space="preserve">% variación </w:t>
            </w:r>
          </w:p>
          <w:p w14:paraId="16344034"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2022/2021</w:t>
            </w:r>
          </w:p>
        </w:tc>
      </w:tr>
      <w:tr w:rsidR="00614DC4" w14:paraId="5E6A75D3" w14:textId="77777777" w:rsidTr="00614DC4">
        <w:trPr>
          <w:gridAfter w:val="1"/>
          <w:wAfter w:w="27" w:type="pct"/>
          <w:trHeight w:val="198"/>
          <w:jc w:val="center"/>
        </w:trPr>
        <w:tc>
          <w:tcPr>
            <w:tcW w:w="2348" w:type="pct"/>
            <w:tcBorders>
              <w:top w:val="single" w:sz="2" w:space="0" w:color="auto"/>
              <w:left w:val="nil"/>
              <w:bottom w:val="single" w:sz="2" w:space="0" w:color="auto"/>
              <w:right w:val="nil"/>
            </w:tcBorders>
            <w:noWrap/>
            <w:vAlign w:val="center"/>
            <w:hideMark/>
          </w:tcPr>
          <w:p w14:paraId="3EB20BE1"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Deudores en departamentos</w:t>
            </w:r>
          </w:p>
        </w:tc>
        <w:tc>
          <w:tcPr>
            <w:tcW w:w="773" w:type="pct"/>
            <w:gridSpan w:val="2"/>
            <w:tcBorders>
              <w:top w:val="single" w:sz="2" w:space="0" w:color="auto"/>
              <w:left w:val="nil"/>
              <w:bottom w:val="single" w:sz="2" w:space="0" w:color="auto"/>
              <w:right w:val="nil"/>
            </w:tcBorders>
            <w:noWrap/>
            <w:vAlign w:val="center"/>
            <w:hideMark/>
          </w:tcPr>
          <w:p w14:paraId="4F7E9F1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30.752</w:t>
            </w:r>
          </w:p>
        </w:tc>
        <w:tc>
          <w:tcPr>
            <w:tcW w:w="925" w:type="pct"/>
            <w:gridSpan w:val="2"/>
            <w:tcBorders>
              <w:top w:val="single" w:sz="2" w:space="0" w:color="auto"/>
              <w:left w:val="nil"/>
              <w:bottom w:val="single" w:sz="2" w:space="0" w:color="auto"/>
              <w:right w:val="nil"/>
            </w:tcBorders>
            <w:noWrap/>
            <w:vAlign w:val="center"/>
            <w:hideMark/>
          </w:tcPr>
          <w:p w14:paraId="47AAF65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39.011</w:t>
            </w:r>
          </w:p>
        </w:tc>
        <w:tc>
          <w:tcPr>
            <w:tcW w:w="927" w:type="pct"/>
            <w:gridSpan w:val="2"/>
            <w:tcBorders>
              <w:top w:val="single" w:sz="2" w:space="0" w:color="auto"/>
              <w:left w:val="nil"/>
              <w:bottom w:val="single" w:sz="2" w:space="0" w:color="auto"/>
              <w:right w:val="nil"/>
            </w:tcBorders>
            <w:noWrap/>
            <w:vAlign w:val="center"/>
            <w:hideMark/>
          </w:tcPr>
          <w:p w14:paraId="04B993D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27</w:t>
            </w:r>
          </w:p>
        </w:tc>
      </w:tr>
      <w:tr w:rsidR="00614DC4" w14:paraId="5C7AB648" w14:textId="77777777" w:rsidTr="00614DC4">
        <w:trPr>
          <w:gridAfter w:val="1"/>
          <w:wAfter w:w="27" w:type="pct"/>
          <w:trHeight w:val="198"/>
          <w:jc w:val="center"/>
        </w:trPr>
        <w:tc>
          <w:tcPr>
            <w:tcW w:w="2348" w:type="pct"/>
            <w:tcBorders>
              <w:top w:val="single" w:sz="2" w:space="0" w:color="auto"/>
              <w:left w:val="nil"/>
              <w:bottom w:val="single" w:sz="2" w:space="0" w:color="auto"/>
              <w:right w:val="nil"/>
            </w:tcBorders>
            <w:noWrap/>
            <w:vAlign w:val="center"/>
            <w:hideMark/>
          </w:tcPr>
          <w:p w14:paraId="3537191D"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Deudores gestión ordinaria</w:t>
            </w:r>
          </w:p>
        </w:tc>
        <w:tc>
          <w:tcPr>
            <w:tcW w:w="773" w:type="pct"/>
            <w:gridSpan w:val="2"/>
            <w:tcBorders>
              <w:top w:val="single" w:sz="2" w:space="0" w:color="auto"/>
              <w:left w:val="nil"/>
              <w:bottom w:val="single" w:sz="2" w:space="0" w:color="auto"/>
              <w:right w:val="nil"/>
            </w:tcBorders>
            <w:noWrap/>
            <w:vAlign w:val="center"/>
            <w:hideMark/>
          </w:tcPr>
          <w:p w14:paraId="1DCB31D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200.687</w:t>
            </w:r>
          </w:p>
        </w:tc>
        <w:tc>
          <w:tcPr>
            <w:tcW w:w="925" w:type="pct"/>
            <w:gridSpan w:val="2"/>
            <w:tcBorders>
              <w:top w:val="single" w:sz="2" w:space="0" w:color="auto"/>
              <w:left w:val="nil"/>
              <w:bottom w:val="single" w:sz="2" w:space="0" w:color="auto"/>
              <w:right w:val="nil"/>
            </w:tcBorders>
            <w:noWrap/>
            <w:vAlign w:val="center"/>
            <w:hideMark/>
          </w:tcPr>
          <w:p w14:paraId="174504A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227.298</w:t>
            </w:r>
          </w:p>
        </w:tc>
        <w:tc>
          <w:tcPr>
            <w:tcW w:w="927" w:type="pct"/>
            <w:gridSpan w:val="2"/>
            <w:tcBorders>
              <w:top w:val="single" w:sz="2" w:space="0" w:color="auto"/>
              <w:left w:val="nil"/>
              <w:bottom w:val="single" w:sz="2" w:space="0" w:color="auto"/>
              <w:right w:val="nil"/>
            </w:tcBorders>
            <w:noWrap/>
            <w:vAlign w:val="center"/>
            <w:hideMark/>
          </w:tcPr>
          <w:p w14:paraId="4DD0C0A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13</w:t>
            </w:r>
          </w:p>
        </w:tc>
      </w:tr>
      <w:tr w:rsidR="00614DC4" w14:paraId="4F5BC790" w14:textId="77777777" w:rsidTr="00614DC4">
        <w:trPr>
          <w:gridAfter w:val="1"/>
          <w:wAfter w:w="27" w:type="pct"/>
          <w:trHeight w:val="198"/>
          <w:jc w:val="center"/>
        </w:trPr>
        <w:tc>
          <w:tcPr>
            <w:tcW w:w="2348" w:type="pct"/>
            <w:tcBorders>
              <w:top w:val="single" w:sz="2" w:space="0" w:color="auto"/>
              <w:left w:val="nil"/>
              <w:bottom w:val="single" w:sz="2" w:space="0" w:color="auto"/>
              <w:right w:val="nil"/>
            </w:tcBorders>
            <w:noWrap/>
            <w:vAlign w:val="center"/>
            <w:hideMark/>
          </w:tcPr>
          <w:p w14:paraId="6AAFC12B"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Deudores con aplazamiento</w:t>
            </w:r>
          </w:p>
        </w:tc>
        <w:tc>
          <w:tcPr>
            <w:tcW w:w="773" w:type="pct"/>
            <w:gridSpan w:val="2"/>
            <w:tcBorders>
              <w:top w:val="single" w:sz="2" w:space="0" w:color="auto"/>
              <w:left w:val="nil"/>
              <w:bottom w:val="single" w:sz="2" w:space="0" w:color="auto"/>
              <w:right w:val="nil"/>
            </w:tcBorders>
            <w:noWrap/>
            <w:vAlign w:val="center"/>
            <w:hideMark/>
          </w:tcPr>
          <w:p w14:paraId="739286B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65.538</w:t>
            </w:r>
          </w:p>
        </w:tc>
        <w:tc>
          <w:tcPr>
            <w:tcW w:w="925" w:type="pct"/>
            <w:gridSpan w:val="2"/>
            <w:tcBorders>
              <w:top w:val="single" w:sz="2" w:space="0" w:color="auto"/>
              <w:left w:val="nil"/>
              <w:bottom w:val="single" w:sz="2" w:space="0" w:color="auto"/>
              <w:right w:val="nil"/>
            </w:tcBorders>
            <w:noWrap/>
            <w:vAlign w:val="center"/>
            <w:hideMark/>
          </w:tcPr>
          <w:p w14:paraId="5747944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67.007</w:t>
            </w:r>
          </w:p>
        </w:tc>
        <w:tc>
          <w:tcPr>
            <w:tcW w:w="927" w:type="pct"/>
            <w:gridSpan w:val="2"/>
            <w:tcBorders>
              <w:top w:val="single" w:sz="2" w:space="0" w:color="auto"/>
              <w:left w:val="nil"/>
              <w:bottom w:val="single" w:sz="2" w:space="0" w:color="auto"/>
              <w:right w:val="nil"/>
            </w:tcBorders>
            <w:noWrap/>
            <w:vAlign w:val="center"/>
            <w:hideMark/>
          </w:tcPr>
          <w:p w14:paraId="7010CB7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w:t>
            </w:r>
          </w:p>
        </w:tc>
      </w:tr>
      <w:tr w:rsidR="00614DC4" w14:paraId="364DDC01" w14:textId="77777777" w:rsidTr="00614DC4">
        <w:trPr>
          <w:gridAfter w:val="1"/>
          <w:wAfter w:w="27" w:type="pct"/>
          <w:trHeight w:val="198"/>
          <w:jc w:val="center"/>
        </w:trPr>
        <w:tc>
          <w:tcPr>
            <w:tcW w:w="2348" w:type="pct"/>
            <w:tcBorders>
              <w:top w:val="single" w:sz="2" w:space="0" w:color="auto"/>
              <w:left w:val="nil"/>
              <w:bottom w:val="single" w:sz="2" w:space="0" w:color="auto"/>
              <w:right w:val="nil"/>
            </w:tcBorders>
            <w:noWrap/>
            <w:vAlign w:val="center"/>
            <w:hideMark/>
          </w:tcPr>
          <w:p w14:paraId="0F03C60B"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Deudores en vía de apremio</w:t>
            </w:r>
          </w:p>
        </w:tc>
        <w:tc>
          <w:tcPr>
            <w:tcW w:w="773" w:type="pct"/>
            <w:gridSpan w:val="2"/>
            <w:tcBorders>
              <w:top w:val="single" w:sz="2" w:space="0" w:color="auto"/>
              <w:left w:val="nil"/>
              <w:bottom w:val="single" w:sz="2" w:space="0" w:color="auto"/>
              <w:right w:val="nil"/>
            </w:tcBorders>
            <w:noWrap/>
            <w:vAlign w:val="center"/>
            <w:hideMark/>
          </w:tcPr>
          <w:p w14:paraId="1ED1489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627.430</w:t>
            </w:r>
          </w:p>
        </w:tc>
        <w:tc>
          <w:tcPr>
            <w:tcW w:w="925" w:type="pct"/>
            <w:gridSpan w:val="2"/>
            <w:tcBorders>
              <w:top w:val="single" w:sz="2" w:space="0" w:color="auto"/>
              <w:left w:val="nil"/>
              <w:bottom w:val="single" w:sz="2" w:space="0" w:color="auto"/>
              <w:right w:val="nil"/>
            </w:tcBorders>
            <w:noWrap/>
            <w:vAlign w:val="center"/>
            <w:hideMark/>
          </w:tcPr>
          <w:p w14:paraId="5DDADCB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640.367</w:t>
            </w:r>
          </w:p>
        </w:tc>
        <w:tc>
          <w:tcPr>
            <w:tcW w:w="927" w:type="pct"/>
            <w:gridSpan w:val="2"/>
            <w:tcBorders>
              <w:top w:val="single" w:sz="2" w:space="0" w:color="auto"/>
              <w:left w:val="nil"/>
              <w:bottom w:val="single" w:sz="2" w:space="0" w:color="auto"/>
              <w:right w:val="nil"/>
            </w:tcBorders>
            <w:noWrap/>
            <w:vAlign w:val="center"/>
            <w:hideMark/>
          </w:tcPr>
          <w:p w14:paraId="3051343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w:t>
            </w:r>
          </w:p>
        </w:tc>
      </w:tr>
      <w:tr w:rsidR="00614DC4" w14:paraId="51794690" w14:textId="77777777" w:rsidTr="00614DC4">
        <w:trPr>
          <w:gridAfter w:val="1"/>
          <w:wAfter w:w="27" w:type="pct"/>
          <w:trHeight w:val="198"/>
          <w:jc w:val="center"/>
        </w:trPr>
        <w:tc>
          <w:tcPr>
            <w:tcW w:w="2348" w:type="pct"/>
            <w:tcBorders>
              <w:top w:val="single" w:sz="2" w:space="0" w:color="auto"/>
              <w:left w:val="nil"/>
              <w:bottom w:val="single" w:sz="2" w:space="0" w:color="auto"/>
              <w:right w:val="nil"/>
            </w:tcBorders>
            <w:noWrap/>
            <w:vAlign w:val="center"/>
            <w:hideMark/>
          </w:tcPr>
          <w:p w14:paraId="63FDF604"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Deudores situaciones especiales</w:t>
            </w:r>
          </w:p>
        </w:tc>
        <w:tc>
          <w:tcPr>
            <w:tcW w:w="773" w:type="pct"/>
            <w:gridSpan w:val="2"/>
            <w:tcBorders>
              <w:top w:val="single" w:sz="2" w:space="0" w:color="auto"/>
              <w:left w:val="nil"/>
              <w:bottom w:val="single" w:sz="2" w:space="0" w:color="auto"/>
              <w:right w:val="nil"/>
            </w:tcBorders>
            <w:noWrap/>
            <w:vAlign w:val="center"/>
            <w:hideMark/>
          </w:tcPr>
          <w:p w14:paraId="20D3E79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9.603</w:t>
            </w:r>
          </w:p>
        </w:tc>
        <w:tc>
          <w:tcPr>
            <w:tcW w:w="925" w:type="pct"/>
            <w:gridSpan w:val="2"/>
            <w:tcBorders>
              <w:top w:val="single" w:sz="2" w:space="0" w:color="auto"/>
              <w:left w:val="nil"/>
              <w:bottom w:val="single" w:sz="2" w:space="0" w:color="auto"/>
              <w:right w:val="nil"/>
            </w:tcBorders>
            <w:noWrap/>
            <w:vAlign w:val="center"/>
            <w:hideMark/>
          </w:tcPr>
          <w:p w14:paraId="7C69956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9.873</w:t>
            </w:r>
          </w:p>
        </w:tc>
        <w:tc>
          <w:tcPr>
            <w:tcW w:w="927" w:type="pct"/>
            <w:gridSpan w:val="2"/>
            <w:tcBorders>
              <w:top w:val="single" w:sz="2" w:space="0" w:color="auto"/>
              <w:left w:val="nil"/>
              <w:bottom w:val="single" w:sz="2" w:space="0" w:color="auto"/>
              <w:right w:val="nil"/>
            </w:tcBorders>
            <w:noWrap/>
            <w:vAlign w:val="center"/>
            <w:hideMark/>
          </w:tcPr>
          <w:p w14:paraId="7994832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w:t>
            </w:r>
          </w:p>
        </w:tc>
      </w:tr>
      <w:tr w:rsidR="00614DC4" w14:paraId="4F16469F" w14:textId="77777777" w:rsidTr="00614DC4">
        <w:trPr>
          <w:gridAfter w:val="1"/>
          <w:wAfter w:w="27" w:type="pct"/>
          <w:trHeight w:val="198"/>
          <w:jc w:val="center"/>
        </w:trPr>
        <w:tc>
          <w:tcPr>
            <w:tcW w:w="2348" w:type="pct"/>
            <w:tcBorders>
              <w:top w:val="single" w:sz="2" w:space="0" w:color="auto"/>
              <w:left w:val="nil"/>
              <w:bottom w:val="single" w:sz="2" w:space="0" w:color="auto"/>
              <w:right w:val="nil"/>
            </w:tcBorders>
            <w:noWrap/>
            <w:vAlign w:val="center"/>
            <w:hideMark/>
          </w:tcPr>
          <w:p w14:paraId="3494EDD6"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Deudores por devolución de compras</w:t>
            </w:r>
          </w:p>
        </w:tc>
        <w:tc>
          <w:tcPr>
            <w:tcW w:w="773" w:type="pct"/>
            <w:gridSpan w:val="2"/>
            <w:tcBorders>
              <w:top w:val="single" w:sz="2" w:space="0" w:color="auto"/>
              <w:left w:val="nil"/>
              <w:bottom w:val="single" w:sz="2" w:space="0" w:color="auto"/>
              <w:right w:val="nil"/>
            </w:tcBorders>
            <w:noWrap/>
            <w:vAlign w:val="center"/>
            <w:hideMark/>
          </w:tcPr>
          <w:p w14:paraId="5074F75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675</w:t>
            </w:r>
          </w:p>
        </w:tc>
        <w:tc>
          <w:tcPr>
            <w:tcW w:w="925" w:type="pct"/>
            <w:gridSpan w:val="2"/>
            <w:tcBorders>
              <w:top w:val="single" w:sz="2" w:space="0" w:color="auto"/>
              <w:left w:val="nil"/>
              <w:bottom w:val="single" w:sz="2" w:space="0" w:color="auto"/>
              <w:right w:val="nil"/>
            </w:tcBorders>
            <w:noWrap/>
            <w:vAlign w:val="center"/>
            <w:hideMark/>
          </w:tcPr>
          <w:p w14:paraId="3240D0B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554</w:t>
            </w:r>
          </w:p>
        </w:tc>
        <w:tc>
          <w:tcPr>
            <w:tcW w:w="927" w:type="pct"/>
            <w:gridSpan w:val="2"/>
            <w:tcBorders>
              <w:top w:val="single" w:sz="2" w:space="0" w:color="auto"/>
              <w:left w:val="nil"/>
              <w:bottom w:val="single" w:sz="2" w:space="0" w:color="auto"/>
              <w:right w:val="nil"/>
            </w:tcBorders>
            <w:noWrap/>
            <w:vAlign w:val="center"/>
            <w:hideMark/>
          </w:tcPr>
          <w:p w14:paraId="7B92F03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-18</w:t>
            </w:r>
          </w:p>
        </w:tc>
      </w:tr>
      <w:tr w:rsidR="00614DC4" w14:paraId="14B3534A" w14:textId="77777777" w:rsidTr="00614DC4">
        <w:trPr>
          <w:gridAfter w:val="1"/>
          <w:wAfter w:w="27" w:type="pct"/>
          <w:trHeight w:val="198"/>
          <w:jc w:val="center"/>
        </w:trPr>
        <w:tc>
          <w:tcPr>
            <w:tcW w:w="2348" w:type="pct"/>
            <w:tcBorders>
              <w:top w:val="single" w:sz="2" w:space="0" w:color="auto"/>
              <w:left w:val="nil"/>
              <w:bottom w:val="single" w:sz="2" w:space="0" w:color="auto"/>
              <w:right w:val="nil"/>
            </w:tcBorders>
            <w:noWrap/>
            <w:vAlign w:val="center"/>
            <w:hideMark/>
          </w:tcPr>
          <w:p w14:paraId="24A0171B"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cs="Arial"/>
                <w:b/>
                <w:spacing w:val="6"/>
                <w:szCs w:val="18"/>
              </w:rPr>
            </w:pPr>
            <w:r>
              <w:rPr>
                <w:rFonts w:ascii="Arial Narrow" w:hAnsi="Arial Narrow" w:cs="Arial"/>
                <w:b/>
                <w:spacing w:val="6"/>
                <w:szCs w:val="18"/>
              </w:rPr>
              <w:t>Total deudores</w:t>
            </w:r>
          </w:p>
        </w:tc>
        <w:tc>
          <w:tcPr>
            <w:tcW w:w="773" w:type="pct"/>
            <w:gridSpan w:val="2"/>
            <w:tcBorders>
              <w:top w:val="single" w:sz="2" w:space="0" w:color="auto"/>
              <w:left w:val="nil"/>
              <w:bottom w:val="single" w:sz="2" w:space="0" w:color="auto"/>
              <w:right w:val="nil"/>
            </w:tcBorders>
            <w:noWrap/>
            <w:vAlign w:val="center"/>
            <w:hideMark/>
          </w:tcPr>
          <w:p w14:paraId="2CA33C6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b/>
                <w:spacing w:val="6"/>
                <w:szCs w:val="18"/>
              </w:rPr>
            </w:pPr>
            <w:r>
              <w:rPr>
                <w:rFonts w:ascii="Arial Narrow" w:hAnsi="Arial Narrow" w:cs="Arial"/>
                <w:b/>
                <w:spacing w:val="6"/>
                <w:szCs w:val="18"/>
              </w:rPr>
              <w:t>934.685</w:t>
            </w:r>
          </w:p>
        </w:tc>
        <w:tc>
          <w:tcPr>
            <w:tcW w:w="925" w:type="pct"/>
            <w:gridSpan w:val="2"/>
            <w:tcBorders>
              <w:top w:val="single" w:sz="2" w:space="0" w:color="auto"/>
              <w:left w:val="nil"/>
              <w:bottom w:val="single" w:sz="2" w:space="0" w:color="auto"/>
              <w:right w:val="nil"/>
            </w:tcBorders>
            <w:noWrap/>
            <w:vAlign w:val="center"/>
            <w:hideMark/>
          </w:tcPr>
          <w:p w14:paraId="0D50195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b/>
                <w:spacing w:val="6"/>
                <w:szCs w:val="18"/>
              </w:rPr>
            </w:pPr>
            <w:r>
              <w:rPr>
                <w:rFonts w:ascii="Arial Narrow" w:hAnsi="Arial Narrow" w:cs="Arial"/>
                <w:b/>
                <w:spacing w:val="6"/>
                <w:szCs w:val="18"/>
              </w:rPr>
              <w:t>984.110</w:t>
            </w:r>
          </w:p>
        </w:tc>
        <w:tc>
          <w:tcPr>
            <w:tcW w:w="927" w:type="pct"/>
            <w:gridSpan w:val="2"/>
            <w:tcBorders>
              <w:top w:val="single" w:sz="2" w:space="0" w:color="auto"/>
              <w:left w:val="nil"/>
              <w:bottom w:val="single" w:sz="2" w:space="0" w:color="auto"/>
              <w:right w:val="nil"/>
            </w:tcBorders>
            <w:noWrap/>
            <w:vAlign w:val="center"/>
            <w:hideMark/>
          </w:tcPr>
          <w:p w14:paraId="54E9497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5</w:t>
            </w:r>
          </w:p>
        </w:tc>
      </w:tr>
      <w:tr w:rsidR="00614DC4" w14:paraId="66495258" w14:textId="77777777" w:rsidTr="001E2655">
        <w:trPr>
          <w:gridAfter w:val="1"/>
          <w:wAfter w:w="27" w:type="pct"/>
          <w:trHeight w:val="198"/>
          <w:jc w:val="center"/>
        </w:trPr>
        <w:tc>
          <w:tcPr>
            <w:tcW w:w="2348" w:type="pct"/>
            <w:tcBorders>
              <w:top w:val="single" w:sz="2" w:space="0" w:color="auto"/>
              <w:left w:val="nil"/>
              <w:bottom w:val="single" w:sz="4" w:space="0" w:color="auto"/>
              <w:right w:val="nil"/>
            </w:tcBorders>
            <w:noWrap/>
            <w:vAlign w:val="center"/>
            <w:hideMark/>
          </w:tcPr>
          <w:p w14:paraId="3E8EEC30"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Intereses y recargos no devengados</w:t>
            </w:r>
          </w:p>
        </w:tc>
        <w:tc>
          <w:tcPr>
            <w:tcW w:w="773" w:type="pct"/>
            <w:gridSpan w:val="2"/>
            <w:tcBorders>
              <w:top w:val="single" w:sz="2" w:space="0" w:color="auto"/>
              <w:left w:val="nil"/>
              <w:bottom w:val="single" w:sz="4" w:space="0" w:color="auto"/>
              <w:right w:val="nil"/>
            </w:tcBorders>
            <w:noWrap/>
            <w:vAlign w:val="center"/>
            <w:hideMark/>
          </w:tcPr>
          <w:p w14:paraId="0C07D10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-4.559</w:t>
            </w:r>
            <w:r>
              <w:fldChar w:fldCharType="begin"/>
            </w:r>
            <w:r>
              <w:rPr>
                <w:rFonts w:ascii="Arial Narrow" w:hAnsi="Arial Narrow"/>
                <w:spacing w:val="6"/>
              </w:rPr>
              <w:instrText xml:space="preserve"> =SUM(ABOVE) \# "#.##0,00" </w:instrText>
            </w:r>
            <w:r>
              <w:fldChar w:fldCharType="end"/>
            </w:r>
          </w:p>
        </w:tc>
        <w:tc>
          <w:tcPr>
            <w:tcW w:w="925" w:type="pct"/>
            <w:gridSpan w:val="2"/>
            <w:tcBorders>
              <w:top w:val="single" w:sz="2" w:space="0" w:color="auto"/>
              <w:left w:val="nil"/>
              <w:bottom w:val="single" w:sz="4" w:space="0" w:color="auto"/>
              <w:right w:val="nil"/>
            </w:tcBorders>
            <w:noWrap/>
            <w:vAlign w:val="center"/>
            <w:hideMark/>
          </w:tcPr>
          <w:p w14:paraId="22EA6FA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-4.693</w:t>
            </w:r>
          </w:p>
        </w:tc>
        <w:tc>
          <w:tcPr>
            <w:tcW w:w="927" w:type="pct"/>
            <w:gridSpan w:val="2"/>
            <w:tcBorders>
              <w:top w:val="single" w:sz="2" w:space="0" w:color="auto"/>
              <w:left w:val="nil"/>
              <w:bottom w:val="single" w:sz="4" w:space="0" w:color="auto"/>
              <w:right w:val="nil"/>
            </w:tcBorders>
            <w:noWrap/>
            <w:vAlign w:val="center"/>
            <w:hideMark/>
          </w:tcPr>
          <w:p w14:paraId="16CA346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w:t>
            </w:r>
          </w:p>
        </w:tc>
      </w:tr>
      <w:tr w:rsidR="00614DC4" w14:paraId="4EF191AA" w14:textId="77777777" w:rsidTr="00614DC4">
        <w:trPr>
          <w:gridAfter w:val="1"/>
          <w:wAfter w:w="27" w:type="pct"/>
          <w:trHeight w:hRule="exact" w:val="255"/>
          <w:jc w:val="center"/>
        </w:trPr>
        <w:tc>
          <w:tcPr>
            <w:tcW w:w="2348" w:type="pct"/>
            <w:tcBorders>
              <w:top w:val="single" w:sz="4" w:space="0" w:color="auto"/>
              <w:left w:val="nil"/>
              <w:bottom w:val="single" w:sz="4" w:space="0" w:color="auto"/>
              <w:right w:val="nil"/>
            </w:tcBorders>
            <w:shd w:val="clear" w:color="auto" w:fill="8DB3E2"/>
            <w:noWrap/>
            <w:vAlign w:val="center"/>
            <w:hideMark/>
          </w:tcPr>
          <w:p w14:paraId="25E8EEA2"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Total deudores presupuestarios</w:t>
            </w:r>
          </w:p>
        </w:tc>
        <w:tc>
          <w:tcPr>
            <w:tcW w:w="773" w:type="pct"/>
            <w:gridSpan w:val="2"/>
            <w:tcBorders>
              <w:top w:val="single" w:sz="4" w:space="0" w:color="auto"/>
              <w:left w:val="nil"/>
              <w:bottom w:val="single" w:sz="4" w:space="0" w:color="auto"/>
              <w:right w:val="nil"/>
            </w:tcBorders>
            <w:shd w:val="clear" w:color="auto" w:fill="8DB3E2"/>
            <w:noWrap/>
            <w:vAlign w:val="center"/>
            <w:hideMark/>
          </w:tcPr>
          <w:p w14:paraId="74178F9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930.126</w:t>
            </w:r>
          </w:p>
        </w:tc>
        <w:tc>
          <w:tcPr>
            <w:tcW w:w="925" w:type="pct"/>
            <w:gridSpan w:val="2"/>
            <w:tcBorders>
              <w:top w:val="single" w:sz="4" w:space="0" w:color="auto"/>
              <w:left w:val="nil"/>
              <w:bottom w:val="single" w:sz="4" w:space="0" w:color="auto"/>
              <w:right w:val="nil"/>
            </w:tcBorders>
            <w:shd w:val="clear" w:color="auto" w:fill="8DB3E2"/>
            <w:noWrap/>
            <w:vAlign w:val="center"/>
            <w:hideMark/>
          </w:tcPr>
          <w:p w14:paraId="46EBC24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979.416</w:t>
            </w:r>
          </w:p>
        </w:tc>
        <w:tc>
          <w:tcPr>
            <w:tcW w:w="927" w:type="pct"/>
            <w:gridSpan w:val="2"/>
            <w:tcBorders>
              <w:top w:val="single" w:sz="4" w:space="0" w:color="auto"/>
              <w:left w:val="nil"/>
              <w:bottom w:val="single" w:sz="4" w:space="0" w:color="auto"/>
              <w:right w:val="nil"/>
            </w:tcBorders>
            <w:shd w:val="clear" w:color="auto" w:fill="8DB3E2"/>
            <w:noWrap/>
            <w:vAlign w:val="center"/>
            <w:hideMark/>
          </w:tcPr>
          <w:p w14:paraId="5D883F4F"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5</w:t>
            </w:r>
          </w:p>
        </w:tc>
      </w:tr>
    </w:tbl>
    <w:p w14:paraId="246E0A0A" w14:textId="77777777" w:rsidR="00614DC4" w:rsidRDefault="00614DC4" w:rsidP="00614DC4">
      <w:pPr>
        <w:pStyle w:val="texto"/>
        <w:spacing w:before="240"/>
        <w:rPr>
          <w:lang w:val="es-ES"/>
        </w:rPr>
      </w:pPr>
      <w:r>
        <w:rPr>
          <w:color w:val="000000" w:themeColor="text1"/>
          <w:lang w:val="es-ES"/>
        </w:rPr>
        <w:t xml:space="preserve">El saldo global de los deudores presupuestarios en 2022 es superior al del </w:t>
      </w:r>
      <w:r>
        <w:rPr>
          <w:lang w:val="es-ES"/>
        </w:rPr>
        <w:t xml:space="preserve">ejercicio anterior en un cinco por ciento (49,29 millones). En todo caso, el concepto más significativo, es el correspondiente a los deudores en vía de apremio en 640,37 millones, lo que supone el 65 por ciento de la cifra total de deudores. </w:t>
      </w:r>
    </w:p>
    <w:p w14:paraId="2C83EEF6" w14:textId="77777777" w:rsidR="00614DC4" w:rsidRDefault="00614DC4" w:rsidP="00614DC4">
      <w:pPr>
        <w:pStyle w:val="texto"/>
        <w:spacing w:before="240"/>
        <w:rPr>
          <w:lang w:val="es-ES"/>
        </w:rPr>
      </w:pPr>
      <w:r>
        <w:rPr>
          <w:lang w:val="es-ES"/>
        </w:rPr>
        <w:t xml:space="preserve">Por otro lado, el saldo de deudores con aplazamiento incluye 25 millones a largo plazo, por lo que debería reclasificarse y distinguirse de la parte a corto plazo. </w:t>
      </w:r>
    </w:p>
    <w:p w14:paraId="5C73183A"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rPr>
          <w:rFonts w:cs="Arial"/>
        </w:rPr>
      </w:pPr>
      <w:r>
        <w:rPr>
          <w:rFonts w:cs="Arial"/>
        </w:rPr>
        <w:t xml:space="preserve">El epígrafe de “deudores no presupuestarios” incluye la cuenta “deudores por anticipos de subvenciones” cuyo saldo a 31 de diciembre de 2022 ascendía a 93,03 millones, y se ha incrementado respecto al ejercicio anterior en un 45 por ciento (28,71 millones).  </w:t>
      </w:r>
    </w:p>
    <w:p w14:paraId="46754023" w14:textId="77777777" w:rsidR="00614DC4" w:rsidRDefault="00614DC4" w:rsidP="00614DC4">
      <w:pPr>
        <w:pStyle w:val="texto"/>
        <w:tabs>
          <w:tab w:val="left" w:pos="480"/>
          <w:tab w:val="num" w:pos="600"/>
          <w:tab w:val="num" w:pos="720"/>
          <w:tab w:val="num" w:pos="1320"/>
          <w:tab w:val="num" w:pos="1948"/>
          <w:tab w:val="num" w:pos="2062"/>
        </w:tabs>
        <w:rPr>
          <w:rFonts w:cs="Arial"/>
        </w:rPr>
      </w:pPr>
      <w:r>
        <w:rPr>
          <w:rFonts w:cs="Arial"/>
        </w:rPr>
        <w:t xml:space="preserve">Esta cuenta recoge las subvenciones concedidas que, con arreglo a la normativa aplicable, tienen la consideración de anticipo y deben ser objeto de justificación posterior por el beneficiario. Su saldo se debe cancelar cuando se acredite el cumplimiento de las condiciones de la concesión de la subvención, momento en el que se imputará el gasto a la cuenta de resultados. </w:t>
      </w:r>
    </w:p>
    <w:p w14:paraId="1B2A5B1B" w14:textId="77777777" w:rsidR="00614DC4" w:rsidRDefault="009A6E57" w:rsidP="00614DC4">
      <w:pPr>
        <w:pStyle w:val="texto"/>
        <w:tabs>
          <w:tab w:val="left" w:pos="480"/>
          <w:tab w:val="num" w:pos="600"/>
          <w:tab w:val="num" w:pos="720"/>
          <w:tab w:val="num" w:pos="1320"/>
          <w:tab w:val="num" w:pos="1948"/>
          <w:tab w:val="num" w:pos="2062"/>
        </w:tabs>
        <w:rPr>
          <w:rFonts w:cs="Arial"/>
        </w:rPr>
      </w:pPr>
      <w:r>
        <w:rPr>
          <w:rFonts w:cs="Arial"/>
        </w:rPr>
        <w:lastRenderedPageBreak/>
        <w:t>S</w:t>
      </w:r>
      <w:r w:rsidR="007E0998">
        <w:rPr>
          <w:rFonts w:cs="Arial"/>
        </w:rPr>
        <w:t xml:space="preserve">i bien </w:t>
      </w:r>
      <w:r w:rsidR="00614DC4">
        <w:rPr>
          <w:rFonts w:cs="Arial"/>
        </w:rPr>
        <w:t>desde el Departamento de Economía y Hacienda se están llevando a cabo algunas regularizaciones contables, no hemos podido verificar que se haya minorado su saldo por el importe justificado o por la parte no justificada, por lo que no podemos determinar si este saldo en balance es correcto. Esta deficiencia ya fue puesta de manifiesto en el informe de esta Cámara sobre las Cuentas Generales del ejercicio 2021.</w:t>
      </w:r>
    </w:p>
    <w:p w14:paraId="42F5CCDC"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rPr>
          <w:rFonts w:cs="Arial"/>
        </w:rPr>
      </w:pPr>
      <w:r>
        <w:rPr>
          <w:rFonts w:cs="Arial"/>
        </w:rPr>
        <w:t>En cuanto al desglose de “otros deudores”, destaca la cuenta de operaciones a formalizar del CAT (cuenta de enlace entre CAT y contabilidad), con un saldo de 5,27 millones, provisionado en su totalidad. Tal y como ha advertido esta Cámara en anteriores informes, este importe no está debidamente soportado.</w:t>
      </w:r>
    </w:p>
    <w:p w14:paraId="6AC0FAA5" w14:textId="77777777" w:rsidR="00614DC4" w:rsidRDefault="00614DC4" w:rsidP="00614DC4">
      <w:pPr>
        <w:spacing w:before="240" w:after="240"/>
        <w:ind w:firstLine="284"/>
        <w:rPr>
          <w:rFonts w:ascii="Arial" w:hAnsi="Arial"/>
          <w:i/>
          <w:iCs/>
          <w:color w:val="000000"/>
          <w:spacing w:val="10"/>
          <w:kern w:val="28"/>
          <w:sz w:val="25"/>
          <w:szCs w:val="26"/>
          <w:lang w:val="es-ES"/>
        </w:rPr>
      </w:pPr>
      <w:r>
        <w:rPr>
          <w:rFonts w:ascii="Arial" w:hAnsi="Arial"/>
          <w:i/>
          <w:iCs/>
          <w:color w:val="000000"/>
          <w:spacing w:val="10"/>
          <w:kern w:val="28"/>
          <w:sz w:val="25"/>
          <w:szCs w:val="26"/>
          <w:lang w:val="es-ES"/>
        </w:rPr>
        <w:t>Acreedores a corto plazo</w:t>
      </w:r>
    </w:p>
    <w:p w14:paraId="085C8D45" w14:textId="77777777" w:rsidR="00614DC4" w:rsidRDefault="00614DC4" w:rsidP="00614DC4">
      <w:pPr>
        <w:pStyle w:val="texto"/>
        <w:spacing w:after="120"/>
        <w:rPr>
          <w:lang w:val="es-ES"/>
        </w:rPr>
      </w:pPr>
      <w:r>
        <w:rPr>
          <w:lang w:val="es-ES"/>
        </w:rPr>
        <w:t>El saldo de acreedores a corto plazo, sin incluir los correspondientes a las emisiones de obligaciones y otros valores negociables, a 31 de diciembre de 2022 asciende a 499,75 millones y corresponde a:</w:t>
      </w:r>
    </w:p>
    <w:tbl>
      <w:tblPr>
        <w:tblW w:w="5000" w:type="pct"/>
        <w:jc w:val="center"/>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3965"/>
        <w:gridCol w:w="1275"/>
        <w:gridCol w:w="6"/>
        <w:gridCol w:w="1405"/>
        <w:gridCol w:w="10"/>
        <w:gridCol w:w="2128"/>
      </w:tblGrid>
      <w:tr w:rsidR="00614DC4" w14:paraId="78B11B48" w14:textId="77777777" w:rsidTr="001E2655">
        <w:trPr>
          <w:trHeight w:val="198"/>
          <w:jc w:val="center"/>
        </w:trPr>
        <w:tc>
          <w:tcPr>
            <w:tcW w:w="5000" w:type="pct"/>
            <w:gridSpan w:val="6"/>
            <w:tcBorders>
              <w:top w:val="nil"/>
              <w:left w:val="nil"/>
              <w:bottom w:val="single" w:sz="4" w:space="0" w:color="auto"/>
              <w:right w:val="nil"/>
            </w:tcBorders>
            <w:noWrap/>
            <w:vAlign w:val="center"/>
            <w:hideMark/>
          </w:tcPr>
          <w:p w14:paraId="61A4572C" w14:textId="77777777" w:rsidR="00614DC4" w:rsidRPr="00A278B2" w:rsidRDefault="00614DC4">
            <w:pPr>
              <w:keepLines/>
              <w:tabs>
                <w:tab w:val="right" w:pos="2835"/>
                <w:tab w:val="right" w:pos="3969"/>
                <w:tab w:val="right" w:pos="5103"/>
                <w:tab w:val="right" w:pos="6237"/>
                <w:tab w:val="right" w:pos="7371"/>
              </w:tabs>
              <w:spacing w:after="0"/>
              <w:ind w:right="-47" w:firstLine="0"/>
              <w:jc w:val="right"/>
              <w:rPr>
                <w:rFonts w:ascii="Arial" w:hAnsi="Arial" w:cs="Arial"/>
                <w:spacing w:val="6"/>
                <w:sz w:val="17"/>
                <w:szCs w:val="17"/>
              </w:rPr>
            </w:pPr>
            <w:r w:rsidRPr="00A278B2">
              <w:rPr>
                <w:rFonts w:ascii="Arial" w:hAnsi="Arial" w:cs="Arial"/>
                <w:spacing w:val="6"/>
                <w:sz w:val="17"/>
                <w:szCs w:val="17"/>
              </w:rPr>
              <w:t>(en miles)</w:t>
            </w:r>
          </w:p>
        </w:tc>
      </w:tr>
      <w:tr w:rsidR="00614DC4" w14:paraId="017E8992" w14:textId="77777777" w:rsidTr="00614DC4">
        <w:trPr>
          <w:trHeight w:val="255"/>
          <w:jc w:val="center"/>
        </w:trPr>
        <w:tc>
          <w:tcPr>
            <w:tcW w:w="2261" w:type="pct"/>
            <w:tcBorders>
              <w:top w:val="single" w:sz="4" w:space="0" w:color="auto"/>
              <w:left w:val="nil"/>
              <w:bottom w:val="single" w:sz="4" w:space="0" w:color="auto"/>
              <w:right w:val="nil"/>
            </w:tcBorders>
            <w:shd w:val="clear" w:color="auto" w:fill="8DB3E2"/>
            <w:noWrap/>
            <w:vAlign w:val="center"/>
            <w:hideMark/>
          </w:tcPr>
          <w:p w14:paraId="3D70935D"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rPr>
            </w:pPr>
            <w:r>
              <w:rPr>
                <w:rFonts w:ascii="Arial" w:hAnsi="Arial" w:cs="Arial"/>
                <w:spacing w:val="6"/>
                <w:sz w:val="18"/>
                <w:szCs w:val="24"/>
              </w:rPr>
              <w:t>Acreedores a corto plazo</w:t>
            </w:r>
          </w:p>
        </w:tc>
        <w:tc>
          <w:tcPr>
            <w:tcW w:w="734" w:type="pct"/>
            <w:gridSpan w:val="2"/>
            <w:tcBorders>
              <w:top w:val="single" w:sz="4" w:space="0" w:color="auto"/>
              <w:left w:val="nil"/>
              <w:bottom w:val="single" w:sz="4" w:space="0" w:color="auto"/>
              <w:right w:val="nil"/>
            </w:tcBorders>
            <w:shd w:val="clear" w:color="auto" w:fill="8DB3E2"/>
            <w:vAlign w:val="center"/>
            <w:hideMark/>
          </w:tcPr>
          <w:p w14:paraId="22D23A84"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31/12/2021</w:t>
            </w:r>
          </w:p>
        </w:tc>
        <w:tc>
          <w:tcPr>
            <w:tcW w:w="815" w:type="pct"/>
            <w:gridSpan w:val="2"/>
            <w:tcBorders>
              <w:top w:val="single" w:sz="4" w:space="0" w:color="auto"/>
              <w:left w:val="nil"/>
              <w:bottom w:val="single" w:sz="4" w:space="0" w:color="auto"/>
              <w:right w:val="nil"/>
            </w:tcBorders>
            <w:shd w:val="clear" w:color="auto" w:fill="8DB3E2"/>
            <w:noWrap/>
            <w:vAlign w:val="center"/>
            <w:hideMark/>
          </w:tcPr>
          <w:p w14:paraId="761BAAB9"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31/12/2022</w:t>
            </w:r>
          </w:p>
        </w:tc>
        <w:tc>
          <w:tcPr>
            <w:tcW w:w="1190" w:type="pct"/>
            <w:tcBorders>
              <w:top w:val="single" w:sz="4" w:space="0" w:color="auto"/>
              <w:left w:val="nil"/>
              <w:bottom w:val="single" w:sz="4" w:space="0" w:color="auto"/>
              <w:right w:val="nil"/>
            </w:tcBorders>
            <w:shd w:val="clear" w:color="auto" w:fill="8DB3E2"/>
            <w:noWrap/>
            <w:vAlign w:val="center"/>
            <w:hideMark/>
          </w:tcPr>
          <w:p w14:paraId="1E71741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 Variación 2022/2021</w:t>
            </w:r>
          </w:p>
        </w:tc>
      </w:tr>
      <w:tr w:rsidR="00614DC4" w14:paraId="11D13653" w14:textId="77777777" w:rsidTr="00614DC4">
        <w:trPr>
          <w:trHeight w:val="198"/>
          <w:jc w:val="center"/>
        </w:trPr>
        <w:tc>
          <w:tcPr>
            <w:tcW w:w="2248" w:type="pct"/>
            <w:tcBorders>
              <w:top w:val="single" w:sz="2" w:space="0" w:color="auto"/>
              <w:left w:val="nil"/>
              <w:bottom w:val="single" w:sz="2" w:space="0" w:color="auto"/>
              <w:right w:val="nil"/>
            </w:tcBorders>
            <w:noWrap/>
            <w:vAlign w:val="center"/>
            <w:hideMark/>
          </w:tcPr>
          <w:p w14:paraId="6E704DE6"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Acreedores presupuestarios</w:t>
            </w:r>
          </w:p>
        </w:tc>
        <w:tc>
          <w:tcPr>
            <w:tcW w:w="730" w:type="pct"/>
            <w:tcBorders>
              <w:top w:val="single" w:sz="2" w:space="0" w:color="auto"/>
              <w:left w:val="nil"/>
              <w:bottom w:val="single" w:sz="2" w:space="0" w:color="auto"/>
              <w:right w:val="nil"/>
            </w:tcBorders>
            <w:vAlign w:val="center"/>
            <w:hideMark/>
          </w:tcPr>
          <w:p w14:paraId="656962A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177.376</w:t>
            </w:r>
          </w:p>
        </w:tc>
        <w:tc>
          <w:tcPr>
            <w:tcW w:w="811" w:type="pct"/>
            <w:gridSpan w:val="2"/>
            <w:tcBorders>
              <w:top w:val="single" w:sz="4" w:space="0" w:color="auto"/>
              <w:left w:val="nil"/>
              <w:bottom w:val="single" w:sz="2" w:space="0" w:color="auto"/>
              <w:right w:val="nil"/>
            </w:tcBorders>
            <w:noWrap/>
            <w:vAlign w:val="center"/>
            <w:hideMark/>
          </w:tcPr>
          <w:p w14:paraId="16FB3814" w14:textId="77777777" w:rsidR="00614DC4" w:rsidRDefault="00614DC4">
            <w:pPr>
              <w:spacing w:after="0"/>
              <w:ind w:firstLine="0"/>
              <w:jc w:val="right"/>
              <w:rPr>
                <w:rFonts w:ascii="Arial Narrow" w:hAnsi="Arial Narrow" w:cs="Arial"/>
                <w:lang w:val="es-ES"/>
              </w:rPr>
            </w:pPr>
            <w:r>
              <w:rPr>
                <w:rFonts w:ascii="Arial Narrow" w:hAnsi="Arial Narrow" w:cs="Arial"/>
                <w:lang w:val="es-ES"/>
              </w:rPr>
              <w:t>350.899</w:t>
            </w:r>
          </w:p>
        </w:tc>
        <w:tc>
          <w:tcPr>
            <w:tcW w:w="1211" w:type="pct"/>
            <w:gridSpan w:val="2"/>
            <w:tcBorders>
              <w:top w:val="single" w:sz="2" w:space="0" w:color="auto"/>
              <w:left w:val="nil"/>
              <w:bottom w:val="single" w:sz="2" w:space="0" w:color="auto"/>
              <w:right w:val="nil"/>
            </w:tcBorders>
            <w:noWrap/>
            <w:vAlign w:val="center"/>
            <w:hideMark/>
          </w:tcPr>
          <w:p w14:paraId="3EA317B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98</w:t>
            </w:r>
          </w:p>
        </w:tc>
      </w:tr>
      <w:tr w:rsidR="00614DC4" w14:paraId="6C354F85" w14:textId="77777777" w:rsidTr="00614DC4">
        <w:trPr>
          <w:trHeight w:val="198"/>
          <w:jc w:val="center"/>
        </w:trPr>
        <w:tc>
          <w:tcPr>
            <w:tcW w:w="2248" w:type="pct"/>
            <w:tcBorders>
              <w:top w:val="single" w:sz="2" w:space="0" w:color="auto"/>
              <w:left w:val="nil"/>
              <w:bottom w:val="single" w:sz="2" w:space="0" w:color="auto"/>
              <w:right w:val="nil"/>
            </w:tcBorders>
            <w:noWrap/>
            <w:vAlign w:val="center"/>
            <w:hideMark/>
          </w:tcPr>
          <w:p w14:paraId="221DD124"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 xml:space="preserve">Acreedores admón. </w:t>
            </w:r>
            <w:proofErr w:type="spellStart"/>
            <w:r>
              <w:rPr>
                <w:rFonts w:ascii="Arial Narrow" w:hAnsi="Arial Narrow"/>
                <w:spacing w:val="6"/>
              </w:rPr>
              <w:t>rec.</w:t>
            </w:r>
            <w:proofErr w:type="spellEnd"/>
            <w:r>
              <w:rPr>
                <w:rFonts w:ascii="Arial Narrow" w:hAnsi="Arial Narrow"/>
                <w:spacing w:val="6"/>
              </w:rPr>
              <w:t xml:space="preserve"> por cuenta de otras </w:t>
            </w:r>
            <w:proofErr w:type="spellStart"/>
            <w:r>
              <w:rPr>
                <w:rFonts w:ascii="Arial Narrow" w:hAnsi="Arial Narrow"/>
                <w:spacing w:val="6"/>
              </w:rPr>
              <w:t>ent</w:t>
            </w:r>
            <w:proofErr w:type="spellEnd"/>
            <w:r>
              <w:rPr>
                <w:rFonts w:ascii="Arial Narrow" w:hAnsi="Arial Narrow"/>
                <w:spacing w:val="6"/>
              </w:rPr>
              <w:t>.</w:t>
            </w:r>
          </w:p>
        </w:tc>
        <w:tc>
          <w:tcPr>
            <w:tcW w:w="730" w:type="pct"/>
            <w:tcBorders>
              <w:top w:val="single" w:sz="2" w:space="0" w:color="auto"/>
              <w:left w:val="nil"/>
              <w:bottom w:val="single" w:sz="2" w:space="0" w:color="auto"/>
              <w:right w:val="nil"/>
            </w:tcBorders>
            <w:vAlign w:val="center"/>
            <w:hideMark/>
          </w:tcPr>
          <w:p w14:paraId="6CED146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9.166</w:t>
            </w:r>
          </w:p>
        </w:tc>
        <w:tc>
          <w:tcPr>
            <w:tcW w:w="811" w:type="pct"/>
            <w:gridSpan w:val="2"/>
            <w:tcBorders>
              <w:top w:val="single" w:sz="2" w:space="0" w:color="auto"/>
              <w:left w:val="nil"/>
              <w:bottom w:val="single" w:sz="2" w:space="0" w:color="auto"/>
              <w:right w:val="nil"/>
            </w:tcBorders>
            <w:noWrap/>
            <w:vAlign w:val="center"/>
            <w:hideMark/>
          </w:tcPr>
          <w:p w14:paraId="5E3410A6"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11.348</w:t>
            </w:r>
          </w:p>
        </w:tc>
        <w:tc>
          <w:tcPr>
            <w:tcW w:w="1211" w:type="pct"/>
            <w:gridSpan w:val="2"/>
            <w:tcBorders>
              <w:top w:val="single" w:sz="2" w:space="0" w:color="auto"/>
              <w:left w:val="nil"/>
              <w:bottom w:val="single" w:sz="2" w:space="0" w:color="auto"/>
              <w:right w:val="nil"/>
            </w:tcBorders>
            <w:noWrap/>
            <w:vAlign w:val="center"/>
            <w:hideMark/>
          </w:tcPr>
          <w:p w14:paraId="0E6FA5B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24</w:t>
            </w:r>
          </w:p>
        </w:tc>
      </w:tr>
      <w:tr w:rsidR="00614DC4" w14:paraId="674F1EE6" w14:textId="77777777" w:rsidTr="00614DC4">
        <w:trPr>
          <w:trHeight w:val="198"/>
          <w:jc w:val="center"/>
        </w:trPr>
        <w:tc>
          <w:tcPr>
            <w:tcW w:w="2248" w:type="pct"/>
            <w:tcBorders>
              <w:top w:val="single" w:sz="2" w:space="0" w:color="auto"/>
              <w:left w:val="nil"/>
              <w:bottom w:val="single" w:sz="2" w:space="0" w:color="auto"/>
              <w:right w:val="nil"/>
            </w:tcBorders>
            <w:noWrap/>
            <w:vAlign w:val="center"/>
            <w:hideMark/>
          </w:tcPr>
          <w:p w14:paraId="54388CB0"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Administraciones Públicas</w:t>
            </w:r>
          </w:p>
        </w:tc>
        <w:tc>
          <w:tcPr>
            <w:tcW w:w="730" w:type="pct"/>
            <w:tcBorders>
              <w:top w:val="single" w:sz="2" w:space="0" w:color="auto"/>
              <w:left w:val="nil"/>
              <w:bottom w:val="single" w:sz="2" w:space="0" w:color="auto"/>
              <w:right w:val="nil"/>
            </w:tcBorders>
            <w:vAlign w:val="center"/>
            <w:hideMark/>
          </w:tcPr>
          <w:p w14:paraId="187A210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4.796</w:t>
            </w:r>
          </w:p>
        </w:tc>
        <w:tc>
          <w:tcPr>
            <w:tcW w:w="811" w:type="pct"/>
            <w:gridSpan w:val="2"/>
            <w:tcBorders>
              <w:top w:val="single" w:sz="2" w:space="0" w:color="auto"/>
              <w:left w:val="nil"/>
              <w:bottom w:val="single" w:sz="2" w:space="0" w:color="auto"/>
              <w:right w:val="nil"/>
            </w:tcBorders>
            <w:noWrap/>
            <w:vAlign w:val="center"/>
            <w:hideMark/>
          </w:tcPr>
          <w:p w14:paraId="20517191" w14:textId="77777777" w:rsidR="00614DC4" w:rsidRDefault="00614DC4">
            <w:pPr>
              <w:spacing w:after="0"/>
              <w:ind w:firstLine="0"/>
              <w:jc w:val="right"/>
              <w:rPr>
                <w:rFonts w:ascii="Arial Narrow" w:hAnsi="Arial Narrow" w:cs="Arial"/>
                <w:lang w:val="es-ES"/>
              </w:rPr>
            </w:pPr>
            <w:r>
              <w:rPr>
                <w:rFonts w:ascii="Arial Narrow" w:hAnsi="Arial Narrow" w:cs="Arial"/>
                <w:lang w:val="es-ES"/>
              </w:rPr>
              <w:t>4.974</w:t>
            </w:r>
          </w:p>
        </w:tc>
        <w:tc>
          <w:tcPr>
            <w:tcW w:w="1211" w:type="pct"/>
            <w:gridSpan w:val="2"/>
            <w:tcBorders>
              <w:top w:val="single" w:sz="2" w:space="0" w:color="auto"/>
              <w:left w:val="nil"/>
              <w:bottom w:val="single" w:sz="2" w:space="0" w:color="auto"/>
              <w:right w:val="nil"/>
            </w:tcBorders>
            <w:noWrap/>
            <w:vAlign w:val="center"/>
            <w:hideMark/>
          </w:tcPr>
          <w:p w14:paraId="6F7E9CB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4</w:t>
            </w:r>
          </w:p>
        </w:tc>
      </w:tr>
      <w:tr w:rsidR="00614DC4" w14:paraId="541492DC" w14:textId="77777777" w:rsidTr="00614DC4">
        <w:trPr>
          <w:trHeight w:val="198"/>
          <w:jc w:val="center"/>
        </w:trPr>
        <w:tc>
          <w:tcPr>
            <w:tcW w:w="2248" w:type="pct"/>
            <w:tcBorders>
              <w:top w:val="single" w:sz="2" w:space="0" w:color="auto"/>
              <w:left w:val="nil"/>
              <w:bottom w:val="single" w:sz="2" w:space="0" w:color="auto"/>
              <w:right w:val="nil"/>
            </w:tcBorders>
            <w:noWrap/>
            <w:vAlign w:val="center"/>
            <w:hideMark/>
          </w:tcPr>
          <w:p w14:paraId="616158A9"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Otros acreedores</w:t>
            </w:r>
          </w:p>
        </w:tc>
        <w:tc>
          <w:tcPr>
            <w:tcW w:w="730" w:type="pct"/>
            <w:tcBorders>
              <w:top w:val="single" w:sz="2" w:space="0" w:color="auto"/>
              <w:left w:val="nil"/>
              <w:bottom w:val="single" w:sz="2" w:space="0" w:color="auto"/>
              <w:right w:val="nil"/>
            </w:tcBorders>
            <w:vAlign w:val="center"/>
            <w:hideMark/>
          </w:tcPr>
          <w:p w14:paraId="6E9335F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148.926</w:t>
            </w:r>
          </w:p>
        </w:tc>
        <w:tc>
          <w:tcPr>
            <w:tcW w:w="811" w:type="pct"/>
            <w:gridSpan w:val="2"/>
            <w:tcBorders>
              <w:top w:val="single" w:sz="2" w:space="0" w:color="auto"/>
              <w:left w:val="nil"/>
              <w:bottom w:val="single" w:sz="2" w:space="0" w:color="auto"/>
              <w:right w:val="nil"/>
            </w:tcBorders>
            <w:noWrap/>
            <w:vAlign w:val="center"/>
            <w:hideMark/>
          </w:tcPr>
          <w:p w14:paraId="208943A2" w14:textId="77777777" w:rsidR="00614DC4" w:rsidRDefault="00614DC4">
            <w:pPr>
              <w:spacing w:after="0"/>
              <w:ind w:firstLine="0"/>
              <w:jc w:val="right"/>
              <w:rPr>
                <w:rFonts w:ascii="Arial Narrow" w:hAnsi="Arial Narrow" w:cs="Arial"/>
                <w:lang w:val="es-ES"/>
              </w:rPr>
            </w:pPr>
            <w:r>
              <w:rPr>
                <w:rFonts w:ascii="Arial Narrow" w:hAnsi="Arial Narrow" w:cs="Arial"/>
                <w:lang w:val="es-ES"/>
              </w:rPr>
              <w:t>125.197</w:t>
            </w:r>
          </w:p>
        </w:tc>
        <w:tc>
          <w:tcPr>
            <w:tcW w:w="1211" w:type="pct"/>
            <w:gridSpan w:val="2"/>
            <w:tcBorders>
              <w:top w:val="single" w:sz="2" w:space="0" w:color="auto"/>
              <w:left w:val="nil"/>
              <w:bottom w:val="single" w:sz="2" w:space="0" w:color="auto"/>
              <w:right w:val="nil"/>
            </w:tcBorders>
            <w:noWrap/>
            <w:vAlign w:val="center"/>
            <w:hideMark/>
          </w:tcPr>
          <w:p w14:paraId="4CF452A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-16</w:t>
            </w:r>
          </w:p>
        </w:tc>
      </w:tr>
      <w:tr w:rsidR="00614DC4" w14:paraId="09DCBC3C" w14:textId="77777777" w:rsidTr="001E2655">
        <w:trPr>
          <w:trHeight w:val="198"/>
          <w:jc w:val="center"/>
        </w:trPr>
        <w:tc>
          <w:tcPr>
            <w:tcW w:w="2248" w:type="pct"/>
            <w:tcBorders>
              <w:top w:val="single" w:sz="2" w:space="0" w:color="auto"/>
              <w:left w:val="nil"/>
              <w:bottom w:val="single" w:sz="4" w:space="0" w:color="auto"/>
              <w:right w:val="nil"/>
            </w:tcBorders>
            <w:noWrap/>
            <w:vAlign w:val="center"/>
            <w:hideMark/>
          </w:tcPr>
          <w:p w14:paraId="3452DDDC"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Fianzas y depósitos a c/p</w:t>
            </w:r>
          </w:p>
        </w:tc>
        <w:tc>
          <w:tcPr>
            <w:tcW w:w="730" w:type="pct"/>
            <w:tcBorders>
              <w:top w:val="single" w:sz="2" w:space="0" w:color="auto"/>
              <w:left w:val="nil"/>
              <w:bottom w:val="single" w:sz="4" w:space="0" w:color="auto"/>
              <w:right w:val="nil"/>
            </w:tcBorders>
            <w:vAlign w:val="center"/>
            <w:hideMark/>
          </w:tcPr>
          <w:p w14:paraId="6A1615E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7.363</w:t>
            </w:r>
          </w:p>
        </w:tc>
        <w:tc>
          <w:tcPr>
            <w:tcW w:w="811" w:type="pct"/>
            <w:gridSpan w:val="2"/>
            <w:tcBorders>
              <w:top w:val="single" w:sz="2" w:space="0" w:color="auto"/>
              <w:left w:val="nil"/>
              <w:bottom w:val="single" w:sz="4" w:space="0" w:color="auto"/>
              <w:right w:val="nil"/>
            </w:tcBorders>
            <w:noWrap/>
            <w:vAlign w:val="center"/>
            <w:hideMark/>
          </w:tcPr>
          <w:p w14:paraId="6C52A4EA" w14:textId="77777777" w:rsidR="00614DC4" w:rsidRDefault="00614DC4">
            <w:pPr>
              <w:spacing w:after="0"/>
              <w:ind w:firstLine="0"/>
              <w:jc w:val="right"/>
              <w:rPr>
                <w:rFonts w:ascii="Arial Narrow" w:hAnsi="Arial Narrow" w:cs="Arial"/>
                <w:lang w:val="es-ES"/>
              </w:rPr>
            </w:pPr>
            <w:r>
              <w:rPr>
                <w:rFonts w:ascii="Arial Narrow" w:hAnsi="Arial Narrow" w:cs="Arial"/>
                <w:lang w:val="es-ES"/>
              </w:rPr>
              <w:t>7.327</w:t>
            </w:r>
          </w:p>
        </w:tc>
        <w:tc>
          <w:tcPr>
            <w:tcW w:w="1211" w:type="pct"/>
            <w:gridSpan w:val="2"/>
            <w:tcBorders>
              <w:top w:val="single" w:sz="2" w:space="0" w:color="auto"/>
              <w:left w:val="nil"/>
              <w:bottom w:val="single" w:sz="4" w:space="0" w:color="auto"/>
              <w:right w:val="nil"/>
            </w:tcBorders>
            <w:noWrap/>
            <w:vAlign w:val="center"/>
            <w:hideMark/>
          </w:tcPr>
          <w:p w14:paraId="398DA41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0</w:t>
            </w:r>
          </w:p>
        </w:tc>
      </w:tr>
      <w:tr w:rsidR="00614DC4" w14:paraId="76013217" w14:textId="77777777" w:rsidTr="00614DC4">
        <w:trPr>
          <w:trHeight w:val="255"/>
          <w:jc w:val="center"/>
        </w:trPr>
        <w:tc>
          <w:tcPr>
            <w:tcW w:w="2261" w:type="pct"/>
            <w:tcBorders>
              <w:top w:val="single" w:sz="4" w:space="0" w:color="auto"/>
              <w:left w:val="nil"/>
              <w:bottom w:val="single" w:sz="4" w:space="0" w:color="auto"/>
              <w:right w:val="nil"/>
            </w:tcBorders>
            <w:shd w:val="clear" w:color="auto" w:fill="8DB3E2"/>
            <w:noWrap/>
            <w:vAlign w:val="center"/>
            <w:hideMark/>
          </w:tcPr>
          <w:p w14:paraId="742DEDE9"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rPr>
            </w:pPr>
            <w:r>
              <w:rPr>
                <w:rFonts w:ascii="Arial" w:hAnsi="Arial" w:cs="Arial"/>
                <w:spacing w:val="6"/>
                <w:sz w:val="18"/>
                <w:szCs w:val="24"/>
              </w:rPr>
              <w:t>Total</w:t>
            </w:r>
          </w:p>
        </w:tc>
        <w:tc>
          <w:tcPr>
            <w:tcW w:w="734" w:type="pct"/>
            <w:gridSpan w:val="2"/>
            <w:tcBorders>
              <w:top w:val="single" w:sz="4" w:space="0" w:color="auto"/>
              <w:left w:val="nil"/>
              <w:bottom w:val="single" w:sz="4" w:space="0" w:color="auto"/>
              <w:right w:val="nil"/>
            </w:tcBorders>
            <w:shd w:val="clear" w:color="auto" w:fill="8DB3E2"/>
            <w:vAlign w:val="center"/>
            <w:hideMark/>
          </w:tcPr>
          <w:p w14:paraId="210CF29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347.627</w:t>
            </w:r>
          </w:p>
        </w:tc>
        <w:tc>
          <w:tcPr>
            <w:tcW w:w="815" w:type="pct"/>
            <w:gridSpan w:val="2"/>
            <w:tcBorders>
              <w:top w:val="single" w:sz="4" w:space="0" w:color="auto"/>
              <w:left w:val="nil"/>
              <w:bottom w:val="single" w:sz="4" w:space="0" w:color="auto"/>
              <w:right w:val="nil"/>
            </w:tcBorders>
            <w:shd w:val="clear" w:color="auto" w:fill="8DB3E2"/>
            <w:noWrap/>
            <w:vAlign w:val="center"/>
            <w:hideMark/>
          </w:tcPr>
          <w:p w14:paraId="08C44B54"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499.745</w:t>
            </w:r>
          </w:p>
        </w:tc>
        <w:tc>
          <w:tcPr>
            <w:tcW w:w="1190" w:type="pct"/>
            <w:tcBorders>
              <w:top w:val="single" w:sz="4" w:space="0" w:color="auto"/>
              <w:left w:val="nil"/>
              <w:bottom w:val="single" w:sz="4" w:space="0" w:color="auto"/>
              <w:right w:val="nil"/>
            </w:tcBorders>
            <w:shd w:val="clear" w:color="auto" w:fill="8DB3E2"/>
            <w:noWrap/>
            <w:vAlign w:val="center"/>
            <w:hideMark/>
          </w:tcPr>
          <w:p w14:paraId="6D8A8445"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44</w:t>
            </w:r>
          </w:p>
        </w:tc>
      </w:tr>
    </w:tbl>
    <w:p w14:paraId="26EB9345" w14:textId="77777777" w:rsidR="00614DC4" w:rsidRDefault="00614DC4" w:rsidP="00614DC4">
      <w:pPr>
        <w:pStyle w:val="texto"/>
        <w:spacing w:before="240"/>
        <w:rPr>
          <w:lang w:val="es-ES"/>
        </w:rPr>
      </w:pPr>
      <w:r>
        <w:rPr>
          <w:lang w:val="es-ES"/>
        </w:rPr>
        <w:t>Estos acreedores han aumentado un 44 por ciento (152,12 millones). El componente más relevante son los acreedores presupuestarios, que suponen el 70 por ciento sobre el total y que aumentan un 98 por ciento respecto a 2021 (173,52 millones)</w:t>
      </w:r>
    </w:p>
    <w:p w14:paraId="367D7BBC" w14:textId="77777777" w:rsidR="00216853"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rPr>
          <w:rFonts w:cs="Arial"/>
        </w:rPr>
      </w:pPr>
      <w:r>
        <w:rPr>
          <w:rFonts w:cs="Arial"/>
        </w:rPr>
        <w:t xml:space="preserve">Como ya hemos señalado, persiste el problema relacionado con el enlace entre CAT y SAPGE21 que motiva que el traspaso de información entre ambas aplicaciones no sea adecuado. Esto implica que el epígrafe de los acreedores presupuestarios por devolución de impuestos y en otros acreedores se obtenga de un ajuste extracontable con la información tributaria de CAT sobre deudores y acreedores. En 2022, el ajuste global ascendió a 209 millones. </w:t>
      </w:r>
    </w:p>
    <w:p w14:paraId="0700A195" w14:textId="77777777" w:rsidR="00216853" w:rsidRDefault="00216853">
      <w:pPr>
        <w:spacing w:after="0"/>
        <w:ind w:firstLine="0"/>
        <w:jc w:val="left"/>
        <w:rPr>
          <w:rFonts w:cs="Arial"/>
          <w:spacing w:val="6"/>
          <w:sz w:val="26"/>
          <w:szCs w:val="24"/>
        </w:rPr>
      </w:pPr>
      <w:r>
        <w:rPr>
          <w:rFonts w:cs="Arial"/>
        </w:rPr>
        <w:br w:type="page"/>
      </w:r>
    </w:p>
    <w:p w14:paraId="3E439324" w14:textId="77777777" w:rsidR="00614DC4" w:rsidRDefault="00614DC4" w:rsidP="00922FFA">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240"/>
        <w:ind w:left="0" w:firstLine="289"/>
        <w:rPr>
          <w:rFonts w:cs="Arial"/>
        </w:rPr>
      </w:pPr>
      <w:r>
        <w:rPr>
          <w:rFonts w:cs="Arial"/>
        </w:rPr>
        <w:lastRenderedPageBreak/>
        <w:t>Por otro lado, hemos revisado la cuenta “413 Acreedores Pendientes de Aplicar al Presupuesto”. El saldo contable al cierre del ejercicio, y su variación respecto al ejercicio anterior, se refleja en el siguiente cuadro:</w:t>
      </w:r>
    </w:p>
    <w:tbl>
      <w:tblPr>
        <w:tblW w:w="5000" w:type="pct"/>
        <w:jc w:val="center"/>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4385"/>
        <w:gridCol w:w="1076"/>
        <w:gridCol w:w="25"/>
        <w:gridCol w:w="1149"/>
        <w:gridCol w:w="26"/>
        <w:gridCol w:w="2128"/>
      </w:tblGrid>
      <w:tr w:rsidR="00614DC4" w14:paraId="71184059" w14:textId="77777777" w:rsidTr="00192962">
        <w:trPr>
          <w:trHeight w:val="255"/>
          <w:jc w:val="center"/>
        </w:trPr>
        <w:tc>
          <w:tcPr>
            <w:tcW w:w="2500" w:type="pct"/>
            <w:tcBorders>
              <w:top w:val="single" w:sz="4" w:space="0" w:color="auto"/>
              <w:left w:val="nil"/>
              <w:bottom w:val="single" w:sz="4" w:space="0" w:color="auto"/>
              <w:right w:val="nil"/>
            </w:tcBorders>
            <w:shd w:val="clear" w:color="auto" w:fill="8DB3E2"/>
            <w:noWrap/>
            <w:vAlign w:val="center"/>
            <w:hideMark/>
          </w:tcPr>
          <w:p w14:paraId="4170A6E4" w14:textId="77777777" w:rsidR="00614DC4" w:rsidRDefault="00614DC4">
            <w:pPr>
              <w:rPr>
                <w:rFonts w:cs="Arial"/>
              </w:rPr>
            </w:pPr>
          </w:p>
        </w:tc>
        <w:tc>
          <w:tcPr>
            <w:tcW w:w="614" w:type="pct"/>
            <w:gridSpan w:val="2"/>
            <w:tcBorders>
              <w:top w:val="single" w:sz="4" w:space="0" w:color="auto"/>
              <w:left w:val="nil"/>
              <w:bottom w:val="single" w:sz="4" w:space="0" w:color="auto"/>
              <w:right w:val="nil"/>
            </w:tcBorders>
            <w:shd w:val="clear" w:color="auto" w:fill="8DB3E2"/>
            <w:vAlign w:val="center"/>
            <w:hideMark/>
          </w:tcPr>
          <w:p w14:paraId="19BF585D"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31/12/2021</w:t>
            </w:r>
          </w:p>
        </w:tc>
        <w:tc>
          <w:tcPr>
            <w:tcW w:w="675" w:type="pct"/>
            <w:gridSpan w:val="2"/>
            <w:tcBorders>
              <w:top w:val="single" w:sz="4" w:space="0" w:color="auto"/>
              <w:left w:val="nil"/>
              <w:bottom w:val="single" w:sz="4" w:space="0" w:color="auto"/>
              <w:right w:val="nil"/>
            </w:tcBorders>
            <w:shd w:val="clear" w:color="auto" w:fill="8DB3E2"/>
            <w:noWrap/>
            <w:vAlign w:val="center"/>
            <w:hideMark/>
          </w:tcPr>
          <w:p w14:paraId="5CADB1F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31/12/2022</w:t>
            </w:r>
          </w:p>
        </w:tc>
        <w:tc>
          <w:tcPr>
            <w:tcW w:w="1211" w:type="pct"/>
            <w:tcBorders>
              <w:top w:val="single" w:sz="4" w:space="0" w:color="auto"/>
              <w:left w:val="nil"/>
              <w:bottom w:val="single" w:sz="4" w:space="0" w:color="auto"/>
              <w:right w:val="nil"/>
            </w:tcBorders>
            <w:shd w:val="clear" w:color="auto" w:fill="8DB3E2"/>
            <w:noWrap/>
            <w:vAlign w:val="center"/>
            <w:hideMark/>
          </w:tcPr>
          <w:p w14:paraId="0E9123D4"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 Variación 2022/2021</w:t>
            </w:r>
          </w:p>
        </w:tc>
      </w:tr>
      <w:tr w:rsidR="00614DC4" w14:paraId="3E7192CE" w14:textId="77777777" w:rsidTr="00922FFA">
        <w:trPr>
          <w:trHeight w:val="198"/>
          <w:jc w:val="center"/>
        </w:trPr>
        <w:tc>
          <w:tcPr>
            <w:tcW w:w="2500" w:type="pct"/>
            <w:tcBorders>
              <w:top w:val="single" w:sz="4" w:space="0" w:color="auto"/>
              <w:left w:val="nil"/>
              <w:bottom w:val="single" w:sz="4" w:space="0" w:color="auto"/>
              <w:right w:val="nil"/>
            </w:tcBorders>
            <w:noWrap/>
            <w:vAlign w:val="center"/>
            <w:hideMark/>
          </w:tcPr>
          <w:p w14:paraId="4A698959"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Acreedores pendientes de aplicar al presupuesto</w:t>
            </w:r>
          </w:p>
        </w:tc>
        <w:tc>
          <w:tcPr>
            <w:tcW w:w="600" w:type="pct"/>
            <w:tcBorders>
              <w:top w:val="single" w:sz="4" w:space="0" w:color="auto"/>
              <w:left w:val="nil"/>
              <w:bottom w:val="single" w:sz="4" w:space="0" w:color="auto"/>
              <w:right w:val="nil"/>
            </w:tcBorders>
            <w:vAlign w:val="center"/>
            <w:hideMark/>
          </w:tcPr>
          <w:p w14:paraId="4DC6EE4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32.025.890</w:t>
            </w:r>
          </w:p>
        </w:tc>
        <w:tc>
          <w:tcPr>
            <w:tcW w:w="673" w:type="pct"/>
            <w:gridSpan w:val="2"/>
            <w:tcBorders>
              <w:top w:val="single" w:sz="4" w:space="0" w:color="auto"/>
              <w:left w:val="nil"/>
              <w:bottom w:val="single" w:sz="4" w:space="0" w:color="auto"/>
              <w:right w:val="nil"/>
            </w:tcBorders>
            <w:noWrap/>
            <w:vAlign w:val="center"/>
            <w:hideMark/>
          </w:tcPr>
          <w:p w14:paraId="63AFF68D" w14:textId="77777777" w:rsidR="00614DC4" w:rsidRDefault="00614DC4">
            <w:pPr>
              <w:spacing w:after="0"/>
              <w:ind w:firstLine="0"/>
              <w:jc w:val="right"/>
              <w:rPr>
                <w:rFonts w:ascii="Arial Narrow" w:hAnsi="Arial Narrow" w:cs="Arial"/>
                <w:lang w:val="es-ES"/>
              </w:rPr>
            </w:pPr>
            <w:r>
              <w:rPr>
                <w:rFonts w:ascii="Arial Narrow" w:hAnsi="Arial Narrow" w:cs="Arial"/>
                <w:lang w:val="es-ES"/>
              </w:rPr>
              <w:t>41.695.252</w:t>
            </w:r>
          </w:p>
        </w:tc>
        <w:tc>
          <w:tcPr>
            <w:tcW w:w="1227" w:type="pct"/>
            <w:gridSpan w:val="2"/>
            <w:tcBorders>
              <w:top w:val="single" w:sz="4" w:space="0" w:color="auto"/>
              <w:left w:val="nil"/>
              <w:bottom w:val="single" w:sz="4" w:space="0" w:color="auto"/>
              <w:right w:val="nil"/>
            </w:tcBorders>
            <w:noWrap/>
            <w:vAlign w:val="center"/>
            <w:hideMark/>
          </w:tcPr>
          <w:p w14:paraId="70927A7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30</w:t>
            </w:r>
          </w:p>
        </w:tc>
      </w:tr>
    </w:tbl>
    <w:p w14:paraId="2619C5AD" w14:textId="77777777" w:rsidR="00614DC4" w:rsidRDefault="00614DC4" w:rsidP="00614DC4">
      <w:pPr>
        <w:pStyle w:val="texto"/>
        <w:spacing w:after="120"/>
        <w:rPr>
          <w:lang w:val="es-ES"/>
        </w:rPr>
      </w:pPr>
    </w:p>
    <w:p w14:paraId="45C13359" w14:textId="77777777" w:rsidR="00614DC4" w:rsidRDefault="00884996" w:rsidP="00614DC4">
      <w:pPr>
        <w:pStyle w:val="texto"/>
        <w:tabs>
          <w:tab w:val="left" w:pos="480"/>
          <w:tab w:val="num" w:pos="600"/>
          <w:tab w:val="num" w:pos="720"/>
          <w:tab w:val="num" w:pos="1320"/>
          <w:tab w:val="num" w:pos="1948"/>
          <w:tab w:val="num" w:pos="2062"/>
        </w:tabs>
        <w:rPr>
          <w:rFonts w:cs="Arial"/>
        </w:rPr>
      </w:pPr>
      <w:r>
        <w:rPr>
          <w:rFonts w:cs="Arial"/>
        </w:rPr>
        <w:t xml:space="preserve">Esta </w:t>
      </w:r>
      <w:r w:rsidR="00614DC4">
        <w:rPr>
          <w:rFonts w:cs="Arial"/>
        </w:rPr>
        <w:t xml:space="preserve">cuenta recoge las obligaciones derivadas de gastos realizados o bienes y servicios recibidos, para los que no se produce su aplicación al presupuesto, hasta que no se dicta el correspondiente acto formal de reconocimiento y liquidación de imputación presupuestaria. </w:t>
      </w:r>
    </w:p>
    <w:p w14:paraId="1FDBAB56" w14:textId="77777777" w:rsidR="00614DC4" w:rsidRDefault="00614DC4" w:rsidP="00614DC4">
      <w:pPr>
        <w:pStyle w:val="texto"/>
        <w:tabs>
          <w:tab w:val="left" w:pos="480"/>
          <w:tab w:val="num" w:pos="600"/>
          <w:tab w:val="num" w:pos="720"/>
          <w:tab w:val="num" w:pos="1320"/>
          <w:tab w:val="num" w:pos="1948"/>
          <w:tab w:val="num" w:pos="2062"/>
        </w:tabs>
        <w:rPr>
          <w:rFonts w:cs="Arial"/>
        </w:rPr>
      </w:pPr>
      <w:r>
        <w:rPr>
          <w:rFonts w:cs="Arial"/>
        </w:rPr>
        <w:t>Con la implantación del programa de gestión de Expedientes de la ACFN (</w:t>
      </w:r>
      <w:proofErr w:type="spellStart"/>
      <w:r>
        <w:rPr>
          <w:rFonts w:cs="Arial"/>
        </w:rPr>
        <w:t>Extr</w:t>
      </w:r>
      <w:proofErr w:type="spellEnd"/>
      <w:r>
        <w:rPr>
          <w:rFonts w:cs="Arial"/>
        </w:rPr>
        <w:t>@) y el Registro General de Facturas (FACE), esta cuenta quedó integrada con las mismas, de forma que los apuntes contables se registraran y compensaran automáticamente. </w:t>
      </w:r>
    </w:p>
    <w:p w14:paraId="4948B917" w14:textId="77777777" w:rsidR="00614DC4" w:rsidRDefault="00614DC4" w:rsidP="00614DC4">
      <w:pPr>
        <w:pStyle w:val="texto"/>
        <w:tabs>
          <w:tab w:val="left" w:pos="480"/>
          <w:tab w:val="num" w:pos="600"/>
          <w:tab w:val="num" w:pos="720"/>
          <w:tab w:val="num" w:pos="1320"/>
          <w:tab w:val="num" w:pos="1948"/>
          <w:tab w:val="num" w:pos="2062"/>
        </w:tabs>
        <w:rPr>
          <w:rFonts w:cs="Arial"/>
        </w:rPr>
      </w:pPr>
      <w:r>
        <w:rPr>
          <w:rFonts w:cs="Arial"/>
        </w:rPr>
        <w:t>Durante nuestra fiscalización hemos hallado saldos no compensados con antigüedad superior al año, así como facturas rechazadas en FACE pero que permanecían en la cuenta 413.  </w:t>
      </w:r>
    </w:p>
    <w:p w14:paraId="05F17FB3" w14:textId="77777777" w:rsidR="00614DC4" w:rsidRDefault="00614DC4" w:rsidP="00614DC4">
      <w:pPr>
        <w:pStyle w:val="texto"/>
        <w:spacing w:after="120"/>
        <w:rPr>
          <w:lang w:val="es-ES"/>
        </w:rPr>
      </w:pPr>
      <w:r>
        <w:rPr>
          <w:lang w:val="es-ES"/>
        </w:rPr>
        <w:t xml:space="preserve">Destacamos la relevancia de esta cuenta en los ajustes que hay que realizar anualmente para el cálculo de las magnitudes en Contabilidad Nacional, por lo que una vez vuelvan a estar vigentes todas las reglas fiscales de estabilidad presupuestaria, es necesario que los saldos de esta cuenta figuren contabilizados con la mayor fiabilidad posible. </w:t>
      </w:r>
    </w:p>
    <w:p w14:paraId="1CBCAF6D" w14:textId="77777777" w:rsidR="00614DC4" w:rsidRDefault="00614DC4" w:rsidP="00614DC4">
      <w:pPr>
        <w:pStyle w:val="texto"/>
        <w:tabs>
          <w:tab w:val="left" w:pos="480"/>
          <w:tab w:val="num" w:pos="600"/>
          <w:tab w:val="num" w:pos="720"/>
          <w:tab w:val="num" w:pos="1320"/>
          <w:tab w:val="num" w:pos="1948"/>
          <w:tab w:val="num" w:pos="2062"/>
        </w:tabs>
        <w:rPr>
          <w:rFonts w:cs="Arial"/>
        </w:rPr>
      </w:pPr>
      <w:r>
        <w:rPr>
          <w:rFonts w:cs="Arial"/>
        </w:rPr>
        <w:t xml:space="preserve">Por todo lo anterior, efectuamos las siguientes </w:t>
      </w:r>
      <w:r w:rsidRPr="00922FFA">
        <w:rPr>
          <w:rFonts w:cs="Arial"/>
          <w:i/>
        </w:rPr>
        <w:t>recomendaciones:</w:t>
      </w:r>
    </w:p>
    <w:p w14:paraId="0DA2A152"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rPr>
          <w:rFonts w:cs="Arial"/>
          <w:i/>
        </w:rPr>
      </w:pPr>
      <w:r>
        <w:rPr>
          <w:rFonts w:cs="Arial"/>
          <w:i/>
        </w:rPr>
        <w:t xml:space="preserve">Realizar un análisis de los registros de </w:t>
      </w:r>
      <w:proofErr w:type="spellStart"/>
      <w:r>
        <w:rPr>
          <w:rFonts w:cs="Arial"/>
          <w:i/>
        </w:rPr>
        <w:t>FACe</w:t>
      </w:r>
      <w:proofErr w:type="spellEnd"/>
      <w:r>
        <w:rPr>
          <w:rFonts w:cs="Arial"/>
          <w:i/>
        </w:rPr>
        <w:t xml:space="preserve"> y </w:t>
      </w:r>
      <w:proofErr w:type="spellStart"/>
      <w:r>
        <w:rPr>
          <w:rFonts w:cs="Arial"/>
          <w:i/>
        </w:rPr>
        <w:t>Extr</w:t>
      </w:r>
      <w:proofErr w:type="spellEnd"/>
      <w:r>
        <w:rPr>
          <w:rFonts w:cs="Arial"/>
          <w:i/>
        </w:rPr>
        <w:t>@ que dan lugar a saldos no compensados en las cuentas de “Acreedores Pendientes de Aplicar al Presupuesto”, para corregirl</w:t>
      </w:r>
      <w:r w:rsidR="00884996">
        <w:rPr>
          <w:rFonts w:cs="Arial"/>
          <w:i/>
        </w:rPr>
        <w:t>os.</w:t>
      </w:r>
    </w:p>
    <w:p w14:paraId="33138D86"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rPr>
          <w:rFonts w:cs="Arial"/>
          <w:i/>
        </w:rPr>
      </w:pPr>
      <w:r>
        <w:rPr>
          <w:rFonts w:cs="Arial"/>
          <w:i/>
        </w:rPr>
        <w:t>Establecer un procedimiento de revisión periódica y estandarizada de dichas cuentas, con tal de corregir los errores y saldos antiguos que no hayan sido compensados.</w:t>
      </w:r>
    </w:p>
    <w:p w14:paraId="10291324" w14:textId="77777777" w:rsidR="00216853" w:rsidRDefault="00216853">
      <w:pPr>
        <w:spacing w:after="0"/>
        <w:ind w:firstLine="0"/>
        <w:jc w:val="left"/>
        <w:rPr>
          <w:rFonts w:ascii="Arial" w:hAnsi="Arial"/>
          <w:bCs/>
          <w:iCs/>
          <w:color w:val="000000"/>
          <w:spacing w:val="10"/>
          <w:kern w:val="28"/>
          <w:sz w:val="25"/>
          <w:szCs w:val="26"/>
        </w:rPr>
      </w:pPr>
      <w:bookmarkStart w:id="156" w:name="_Toc146471253"/>
      <w:bookmarkStart w:id="157" w:name="_Toc52267378"/>
      <w:bookmarkStart w:id="158" w:name="_Toc525907449"/>
      <w:bookmarkStart w:id="159" w:name="_Toc494270393"/>
      <w:r>
        <w:br w:type="page"/>
      </w:r>
    </w:p>
    <w:p w14:paraId="12D00E2B" w14:textId="77777777" w:rsidR="00614DC4" w:rsidRDefault="00614DC4" w:rsidP="00614DC4">
      <w:pPr>
        <w:pStyle w:val="atitulo2"/>
        <w:spacing w:before="240"/>
      </w:pPr>
      <w:bookmarkStart w:id="160" w:name="_Toc151365878"/>
      <w:r>
        <w:lastRenderedPageBreak/>
        <w:t>5.11 Tesorería</w:t>
      </w:r>
      <w:bookmarkEnd w:id="154"/>
      <w:bookmarkEnd w:id="155"/>
      <w:bookmarkEnd w:id="156"/>
      <w:bookmarkEnd w:id="157"/>
      <w:bookmarkEnd w:id="158"/>
      <w:bookmarkEnd w:id="159"/>
      <w:bookmarkEnd w:id="160"/>
    </w:p>
    <w:p w14:paraId="52BC430A" w14:textId="77777777" w:rsidR="00614DC4" w:rsidRDefault="00614DC4" w:rsidP="00F30AE0">
      <w:pPr>
        <w:pStyle w:val="texto"/>
        <w:spacing w:after="120"/>
        <w:rPr>
          <w:lang w:val="es-ES"/>
        </w:rPr>
      </w:pPr>
      <w:r>
        <w:rPr>
          <w:lang w:val="es-ES"/>
        </w:rPr>
        <w:t>La tesorería existente a 31 de diciembre de 2022 ascendía a 721,88 millones y se encontraba en los siguientes tipos de cuentas:</w:t>
      </w:r>
    </w:p>
    <w:tbl>
      <w:tblPr>
        <w:tblW w:w="5002" w:type="pct"/>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676"/>
        <w:gridCol w:w="18"/>
        <w:gridCol w:w="1688"/>
        <w:gridCol w:w="26"/>
        <w:gridCol w:w="1679"/>
        <w:gridCol w:w="35"/>
        <w:gridCol w:w="1671"/>
      </w:tblGrid>
      <w:tr w:rsidR="00614DC4" w14:paraId="010F40EB" w14:textId="77777777" w:rsidTr="001E2655">
        <w:trPr>
          <w:trHeight w:val="198"/>
          <w:jc w:val="center"/>
        </w:trPr>
        <w:tc>
          <w:tcPr>
            <w:tcW w:w="5000" w:type="pct"/>
            <w:gridSpan w:val="7"/>
            <w:tcBorders>
              <w:top w:val="nil"/>
              <w:left w:val="nil"/>
              <w:bottom w:val="single" w:sz="4" w:space="0" w:color="auto"/>
              <w:right w:val="nil"/>
            </w:tcBorders>
            <w:vAlign w:val="center"/>
            <w:hideMark/>
          </w:tcPr>
          <w:p w14:paraId="1B64B20C" w14:textId="77777777" w:rsidR="00614DC4" w:rsidRDefault="00614DC4">
            <w:pPr>
              <w:keepLines/>
              <w:tabs>
                <w:tab w:val="right" w:pos="2835"/>
                <w:tab w:val="right" w:pos="3969"/>
                <w:tab w:val="right" w:pos="5103"/>
                <w:tab w:val="right" w:pos="6237"/>
                <w:tab w:val="right" w:pos="7371"/>
              </w:tabs>
              <w:spacing w:after="0"/>
              <w:ind w:right="-78" w:firstLine="0"/>
              <w:jc w:val="right"/>
              <w:rPr>
                <w:rFonts w:ascii="Arial Narrow" w:hAnsi="Arial Narrow" w:cs="Arial"/>
                <w:spacing w:val="6"/>
                <w:szCs w:val="17"/>
              </w:rPr>
            </w:pPr>
            <w:r w:rsidRPr="00A278B2">
              <w:rPr>
                <w:rFonts w:ascii="Arial" w:hAnsi="Arial" w:cs="Arial"/>
                <w:spacing w:val="6"/>
                <w:sz w:val="17"/>
                <w:szCs w:val="17"/>
              </w:rPr>
              <w:t>(en miles</w:t>
            </w:r>
            <w:r>
              <w:rPr>
                <w:rFonts w:ascii="Arial Narrow" w:hAnsi="Arial Narrow" w:cs="Arial"/>
                <w:spacing w:val="6"/>
                <w:szCs w:val="17"/>
              </w:rPr>
              <w:t>)</w:t>
            </w:r>
          </w:p>
        </w:tc>
      </w:tr>
      <w:tr w:rsidR="00614DC4" w14:paraId="1760B9F0" w14:textId="77777777" w:rsidTr="00614DC4">
        <w:trPr>
          <w:trHeight w:val="255"/>
          <w:jc w:val="center"/>
        </w:trPr>
        <w:tc>
          <w:tcPr>
            <w:tcW w:w="2100" w:type="pct"/>
            <w:gridSpan w:val="2"/>
            <w:tcBorders>
              <w:top w:val="single" w:sz="4" w:space="0" w:color="auto"/>
              <w:left w:val="nil"/>
              <w:bottom w:val="single" w:sz="4" w:space="0" w:color="auto"/>
              <w:right w:val="nil"/>
            </w:tcBorders>
            <w:shd w:val="clear" w:color="auto" w:fill="8DB3E2"/>
            <w:vAlign w:val="center"/>
            <w:hideMark/>
          </w:tcPr>
          <w:p w14:paraId="413A2095"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bookmarkStart w:id="161" w:name="OLE_LINK2"/>
            <w:r>
              <w:rPr>
                <w:rFonts w:ascii="Arial" w:hAnsi="Arial" w:cs="Arial"/>
                <w:spacing w:val="6"/>
                <w:sz w:val="18"/>
                <w:szCs w:val="18"/>
              </w:rPr>
              <w:t>Concepto</w:t>
            </w:r>
          </w:p>
        </w:tc>
        <w:tc>
          <w:tcPr>
            <w:tcW w:w="975" w:type="pct"/>
            <w:gridSpan w:val="2"/>
            <w:tcBorders>
              <w:top w:val="single" w:sz="4" w:space="0" w:color="auto"/>
              <w:left w:val="nil"/>
              <w:bottom w:val="single" w:sz="4" w:space="0" w:color="auto"/>
              <w:right w:val="nil"/>
            </w:tcBorders>
            <w:shd w:val="clear" w:color="auto" w:fill="8DB3E2"/>
            <w:vAlign w:val="center"/>
            <w:hideMark/>
          </w:tcPr>
          <w:p w14:paraId="6E00CA38"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 xml:space="preserve">Saldo a </w:t>
            </w:r>
          </w:p>
          <w:p w14:paraId="2F5AC6B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31/12/2021</w:t>
            </w:r>
          </w:p>
        </w:tc>
        <w:tc>
          <w:tcPr>
            <w:tcW w:w="975" w:type="pct"/>
            <w:gridSpan w:val="2"/>
            <w:tcBorders>
              <w:top w:val="single" w:sz="4" w:space="0" w:color="auto"/>
              <w:left w:val="nil"/>
              <w:bottom w:val="single" w:sz="4" w:space="0" w:color="auto"/>
              <w:right w:val="nil"/>
            </w:tcBorders>
            <w:shd w:val="clear" w:color="auto" w:fill="8DB3E2"/>
            <w:vAlign w:val="center"/>
            <w:hideMark/>
          </w:tcPr>
          <w:p w14:paraId="48857A59"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 xml:space="preserve">Saldo a </w:t>
            </w:r>
          </w:p>
          <w:p w14:paraId="43B3807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31/12/2022</w:t>
            </w:r>
          </w:p>
        </w:tc>
        <w:tc>
          <w:tcPr>
            <w:tcW w:w="950" w:type="pct"/>
            <w:tcBorders>
              <w:top w:val="single" w:sz="4" w:space="0" w:color="auto"/>
              <w:left w:val="nil"/>
              <w:bottom w:val="single" w:sz="4" w:space="0" w:color="auto"/>
              <w:right w:val="nil"/>
            </w:tcBorders>
            <w:shd w:val="clear" w:color="auto" w:fill="8DB3E2"/>
            <w:vAlign w:val="center"/>
            <w:hideMark/>
          </w:tcPr>
          <w:p w14:paraId="585386A1"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 Variación 2022/2021</w:t>
            </w:r>
          </w:p>
        </w:tc>
      </w:tr>
      <w:tr w:rsidR="00614DC4" w14:paraId="306CFCC9" w14:textId="77777777" w:rsidTr="00614DC4">
        <w:trPr>
          <w:trHeight w:val="198"/>
          <w:jc w:val="center"/>
        </w:trPr>
        <w:tc>
          <w:tcPr>
            <w:tcW w:w="2090" w:type="pct"/>
            <w:tcBorders>
              <w:top w:val="single" w:sz="2" w:space="0" w:color="auto"/>
              <w:left w:val="nil"/>
              <w:bottom w:val="single" w:sz="2" w:space="0" w:color="auto"/>
              <w:right w:val="nil"/>
            </w:tcBorders>
            <w:noWrap/>
            <w:vAlign w:val="center"/>
            <w:hideMark/>
          </w:tcPr>
          <w:p w14:paraId="74C9F1CB"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Cuentas especiales de ingresos</w:t>
            </w:r>
          </w:p>
        </w:tc>
        <w:tc>
          <w:tcPr>
            <w:tcW w:w="970" w:type="pct"/>
            <w:gridSpan w:val="2"/>
            <w:tcBorders>
              <w:top w:val="single" w:sz="2" w:space="0" w:color="auto"/>
              <w:left w:val="nil"/>
              <w:bottom w:val="single" w:sz="2" w:space="0" w:color="auto"/>
              <w:right w:val="nil"/>
            </w:tcBorders>
            <w:vAlign w:val="center"/>
            <w:hideMark/>
          </w:tcPr>
          <w:p w14:paraId="024DEF23" w14:textId="77777777" w:rsidR="00614DC4" w:rsidRDefault="00614DC4">
            <w:pPr>
              <w:keepLines/>
              <w:tabs>
                <w:tab w:val="right" w:pos="2835"/>
                <w:tab w:val="right" w:pos="3969"/>
                <w:tab w:val="right" w:pos="5103"/>
                <w:tab w:val="right" w:pos="6237"/>
                <w:tab w:val="right" w:pos="7371"/>
              </w:tabs>
              <w:spacing w:after="0"/>
              <w:ind w:left="2835" w:hanging="2835"/>
              <w:jc w:val="right"/>
              <w:rPr>
                <w:rFonts w:ascii="Arial Narrow" w:hAnsi="Arial Narrow"/>
                <w:spacing w:val="6"/>
              </w:rPr>
            </w:pPr>
            <w:r>
              <w:rPr>
                <w:rFonts w:ascii="Arial Narrow" w:hAnsi="Arial Narrow"/>
                <w:spacing w:val="6"/>
              </w:rPr>
              <w:t>15.011</w:t>
            </w:r>
          </w:p>
        </w:tc>
        <w:tc>
          <w:tcPr>
            <w:tcW w:w="970" w:type="pct"/>
            <w:gridSpan w:val="2"/>
            <w:tcBorders>
              <w:top w:val="single" w:sz="2" w:space="0" w:color="auto"/>
              <w:left w:val="nil"/>
              <w:bottom w:val="single" w:sz="2" w:space="0" w:color="auto"/>
              <w:right w:val="nil"/>
            </w:tcBorders>
            <w:vAlign w:val="center"/>
            <w:hideMark/>
          </w:tcPr>
          <w:p w14:paraId="02DBC4E5" w14:textId="77777777" w:rsidR="00614DC4" w:rsidRDefault="00614DC4">
            <w:pPr>
              <w:keepLines/>
              <w:tabs>
                <w:tab w:val="right" w:pos="2835"/>
                <w:tab w:val="right" w:pos="3969"/>
                <w:tab w:val="right" w:pos="5103"/>
                <w:tab w:val="right" w:pos="6237"/>
                <w:tab w:val="right" w:pos="7371"/>
              </w:tabs>
              <w:spacing w:after="0"/>
              <w:ind w:left="2835" w:hanging="2835"/>
              <w:jc w:val="right"/>
              <w:rPr>
                <w:rFonts w:ascii="Arial Narrow" w:hAnsi="Arial Narrow"/>
                <w:spacing w:val="6"/>
              </w:rPr>
            </w:pPr>
            <w:r>
              <w:rPr>
                <w:rFonts w:ascii="Arial Narrow" w:hAnsi="Arial Narrow"/>
                <w:spacing w:val="6"/>
              </w:rPr>
              <w:t>14.055</w:t>
            </w:r>
          </w:p>
        </w:tc>
        <w:tc>
          <w:tcPr>
            <w:tcW w:w="970" w:type="pct"/>
            <w:gridSpan w:val="2"/>
            <w:tcBorders>
              <w:top w:val="single" w:sz="2" w:space="0" w:color="auto"/>
              <w:left w:val="nil"/>
              <w:bottom w:val="single" w:sz="2" w:space="0" w:color="auto"/>
              <w:right w:val="nil"/>
            </w:tcBorders>
            <w:vAlign w:val="center"/>
            <w:hideMark/>
          </w:tcPr>
          <w:p w14:paraId="441D3AF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-6</w:t>
            </w:r>
          </w:p>
        </w:tc>
      </w:tr>
      <w:tr w:rsidR="00614DC4" w14:paraId="19F07573" w14:textId="77777777" w:rsidTr="00614DC4">
        <w:trPr>
          <w:trHeight w:val="198"/>
          <w:jc w:val="center"/>
        </w:trPr>
        <w:tc>
          <w:tcPr>
            <w:tcW w:w="2090" w:type="pct"/>
            <w:tcBorders>
              <w:top w:val="single" w:sz="2" w:space="0" w:color="auto"/>
              <w:left w:val="nil"/>
              <w:bottom w:val="single" w:sz="2" w:space="0" w:color="auto"/>
              <w:right w:val="nil"/>
            </w:tcBorders>
            <w:noWrap/>
            <w:vAlign w:val="center"/>
            <w:hideMark/>
          </w:tcPr>
          <w:p w14:paraId="602A6709"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Cuentas restringidas de recaudación</w:t>
            </w:r>
          </w:p>
        </w:tc>
        <w:tc>
          <w:tcPr>
            <w:tcW w:w="970" w:type="pct"/>
            <w:gridSpan w:val="2"/>
            <w:tcBorders>
              <w:top w:val="single" w:sz="2" w:space="0" w:color="auto"/>
              <w:left w:val="nil"/>
              <w:bottom w:val="single" w:sz="2" w:space="0" w:color="auto"/>
              <w:right w:val="nil"/>
            </w:tcBorders>
            <w:vAlign w:val="center"/>
            <w:hideMark/>
          </w:tcPr>
          <w:p w14:paraId="55BFB11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91.380</w:t>
            </w:r>
          </w:p>
        </w:tc>
        <w:tc>
          <w:tcPr>
            <w:tcW w:w="970" w:type="pct"/>
            <w:gridSpan w:val="2"/>
            <w:tcBorders>
              <w:top w:val="single" w:sz="2" w:space="0" w:color="auto"/>
              <w:left w:val="nil"/>
              <w:bottom w:val="single" w:sz="2" w:space="0" w:color="auto"/>
              <w:right w:val="nil"/>
            </w:tcBorders>
            <w:vAlign w:val="center"/>
            <w:hideMark/>
          </w:tcPr>
          <w:p w14:paraId="35F8A920" w14:textId="77777777" w:rsidR="00614DC4" w:rsidRDefault="00614DC4">
            <w:pPr>
              <w:keepLines/>
              <w:tabs>
                <w:tab w:val="right" w:pos="2835"/>
                <w:tab w:val="right" w:pos="3969"/>
                <w:tab w:val="right" w:pos="5103"/>
                <w:tab w:val="right" w:pos="6237"/>
                <w:tab w:val="right" w:pos="7371"/>
              </w:tabs>
              <w:spacing w:after="0"/>
              <w:ind w:left="2835" w:hanging="2835"/>
              <w:jc w:val="right"/>
              <w:rPr>
                <w:rFonts w:ascii="Arial Narrow" w:hAnsi="Arial Narrow"/>
                <w:spacing w:val="6"/>
              </w:rPr>
            </w:pPr>
            <w:r>
              <w:rPr>
                <w:rFonts w:ascii="Arial Narrow" w:hAnsi="Arial Narrow"/>
                <w:spacing w:val="6"/>
              </w:rPr>
              <w:t>48.904</w:t>
            </w:r>
          </w:p>
        </w:tc>
        <w:tc>
          <w:tcPr>
            <w:tcW w:w="970" w:type="pct"/>
            <w:gridSpan w:val="2"/>
            <w:tcBorders>
              <w:top w:val="single" w:sz="2" w:space="0" w:color="auto"/>
              <w:left w:val="nil"/>
              <w:bottom w:val="single" w:sz="2" w:space="0" w:color="auto"/>
              <w:right w:val="nil"/>
            </w:tcBorders>
            <w:vAlign w:val="center"/>
            <w:hideMark/>
          </w:tcPr>
          <w:p w14:paraId="1F7D033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-46</w:t>
            </w:r>
          </w:p>
        </w:tc>
      </w:tr>
      <w:tr w:rsidR="00614DC4" w14:paraId="787FEEE2" w14:textId="77777777" w:rsidTr="00614DC4">
        <w:trPr>
          <w:trHeight w:val="198"/>
          <w:jc w:val="center"/>
        </w:trPr>
        <w:tc>
          <w:tcPr>
            <w:tcW w:w="2090" w:type="pct"/>
            <w:tcBorders>
              <w:top w:val="single" w:sz="2" w:space="0" w:color="auto"/>
              <w:left w:val="nil"/>
              <w:bottom w:val="single" w:sz="4" w:space="0" w:color="auto"/>
              <w:right w:val="nil"/>
            </w:tcBorders>
            <w:noWrap/>
            <w:vAlign w:val="center"/>
            <w:hideMark/>
          </w:tcPr>
          <w:p w14:paraId="38D67FEA"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Cuentas corrientes operativas</w:t>
            </w:r>
          </w:p>
        </w:tc>
        <w:tc>
          <w:tcPr>
            <w:tcW w:w="970" w:type="pct"/>
            <w:gridSpan w:val="2"/>
            <w:tcBorders>
              <w:top w:val="single" w:sz="2" w:space="0" w:color="auto"/>
              <w:left w:val="nil"/>
              <w:bottom w:val="single" w:sz="4" w:space="0" w:color="auto"/>
              <w:right w:val="nil"/>
            </w:tcBorders>
            <w:vAlign w:val="center"/>
            <w:hideMark/>
          </w:tcPr>
          <w:p w14:paraId="17F6044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223.921</w:t>
            </w:r>
          </w:p>
        </w:tc>
        <w:tc>
          <w:tcPr>
            <w:tcW w:w="970" w:type="pct"/>
            <w:gridSpan w:val="2"/>
            <w:tcBorders>
              <w:top w:val="single" w:sz="2" w:space="0" w:color="auto"/>
              <w:left w:val="nil"/>
              <w:bottom w:val="single" w:sz="4" w:space="0" w:color="auto"/>
              <w:right w:val="nil"/>
            </w:tcBorders>
            <w:vAlign w:val="center"/>
            <w:hideMark/>
          </w:tcPr>
          <w:p w14:paraId="540E200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659.006</w:t>
            </w:r>
          </w:p>
        </w:tc>
        <w:tc>
          <w:tcPr>
            <w:tcW w:w="970" w:type="pct"/>
            <w:gridSpan w:val="2"/>
            <w:tcBorders>
              <w:top w:val="single" w:sz="2" w:space="0" w:color="auto"/>
              <w:left w:val="nil"/>
              <w:bottom w:val="single" w:sz="4" w:space="0" w:color="auto"/>
              <w:right w:val="nil"/>
            </w:tcBorders>
            <w:vAlign w:val="center"/>
            <w:hideMark/>
          </w:tcPr>
          <w:p w14:paraId="3CF0AF4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194</w:t>
            </w:r>
          </w:p>
        </w:tc>
      </w:tr>
      <w:tr w:rsidR="00614DC4" w14:paraId="07C2FBFC" w14:textId="77777777" w:rsidTr="00614DC4">
        <w:trPr>
          <w:trHeight w:hRule="exact" w:val="255"/>
          <w:jc w:val="center"/>
        </w:trPr>
        <w:tc>
          <w:tcPr>
            <w:tcW w:w="2090" w:type="pct"/>
            <w:tcBorders>
              <w:top w:val="single" w:sz="4" w:space="0" w:color="auto"/>
              <w:left w:val="nil"/>
              <w:bottom w:val="single" w:sz="4" w:space="0" w:color="auto"/>
              <w:right w:val="nil"/>
            </w:tcBorders>
            <w:shd w:val="clear" w:color="auto" w:fill="8DB3E2"/>
            <w:noWrap/>
            <w:vAlign w:val="center"/>
            <w:hideMark/>
          </w:tcPr>
          <w:p w14:paraId="5EFC3CA0"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Total</w:t>
            </w:r>
          </w:p>
        </w:tc>
        <w:tc>
          <w:tcPr>
            <w:tcW w:w="970" w:type="pct"/>
            <w:gridSpan w:val="2"/>
            <w:tcBorders>
              <w:top w:val="single" w:sz="4" w:space="0" w:color="auto"/>
              <w:left w:val="nil"/>
              <w:bottom w:val="single" w:sz="4" w:space="0" w:color="auto"/>
              <w:right w:val="nil"/>
            </w:tcBorders>
            <w:shd w:val="clear" w:color="auto" w:fill="8DB3E2"/>
            <w:vAlign w:val="center"/>
            <w:hideMark/>
          </w:tcPr>
          <w:p w14:paraId="0DAEAEF4"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330.312</w:t>
            </w:r>
          </w:p>
        </w:tc>
        <w:tc>
          <w:tcPr>
            <w:tcW w:w="970" w:type="pct"/>
            <w:gridSpan w:val="2"/>
            <w:tcBorders>
              <w:top w:val="single" w:sz="4" w:space="0" w:color="auto"/>
              <w:left w:val="nil"/>
              <w:bottom w:val="single" w:sz="4" w:space="0" w:color="auto"/>
              <w:right w:val="nil"/>
            </w:tcBorders>
            <w:shd w:val="clear" w:color="auto" w:fill="8DB3E2"/>
            <w:vAlign w:val="center"/>
            <w:hideMark/>
          </w:tcPr>
          <w:p w14:paraId="017A7E8B"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721.878</w:t>
            </w:r>
          </w:p>
        </w:tc>
        <w:tc>
          <w:tcPr>
            <w:tcW w:w="970" w:type="pct"/>
            <w:gridSpan w:val="2"/>
            <w:tcBorders>
              <w:top w:val="single" w:sz="4" w:space="0" w:color="auto"/>
              <w:left w:val="nil"/>
              <w:bottom w:val="single" w:sz="4" w:space="0" w:color="auto"/>
              <w:right w:val="nil"/>
            </w:tcBorders>
            <w:shd w:val="clear" w:color="auto" w:fill="8DB3E2"/>
            <w:vAlign w:val="center"/>
            <w:hideMark/>
          </w:tcPr>
          <w:p w14:paraId="53553AF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119</w:t>
            </w:r>
          </w:p>
        </w:tc>
      </w:tr>
    </w:tbl>
    <w:bookmarkEnd w:id="161"/>
    <w:p w14:paraId="5E49959D" w14:textId="77777777" w:rsidR="00614DC4" w:rsidRDefault="00614DC4" w:rsidP="00614DC4">
      <w:pPr>
        <w:pStyle w:val="texto"/>
        <w:spacing w:before="240"/>
        <w:rPr>
          <w:lang w:val="es-ES"/>
        </w:rPr>
      </w:pPr>
      <w:r>
        <w:rPr>
          <w:lang w:val="es-ES"/>
        </w:rPr>
        <w:t xml:space="preserve">Los saldos de tesorería han aumentado un 119 por ciento (391,57 millones) debido en su práctica totalidad al aumento del saldo de las cuentas operativas, en un 194 por ciento (435,08 millones). Destacamos que este aumento está motivado fundamentalmente por el cobro relativo a la liquidación del nuevo Convenio Económico el 30 de diciembre de 2022 por 657,16 millones. La liquidación en diciembre en el ejercicio anterior fue de 146,38 millones. </w:t>
      </w:r>
    </w:p>
    <w:p w14:paraId="47FD822C" w14:textId="77777777" w:rsidR="00614DC4" w:rsidRDefault="00614DC4" w:rsidP="00614DC4">
      <w:pPr>
        <w:pStyle w:val="texto"/>
        <w:spacing w:after="120"/>
        <w:rPr>
          <w:lang w:val="es-ES"/>
        </w:rPr>
      </w:pPr>
      <w:r>
        <w:rPr>
          <w:lang w:val="es-ES"/>
        </w:rPr>
        <w:t>Por otro lado, la disminución en un 46 por ciento (42,93 millones) en las cuentas restringidas de recaudación, se debe fundamentalmente a un cambio regulatorio</w:t>
      </w:r>
      <w:r>
        <w:rPr>
          <w:rStyle w:val="Refdenotaalpie"/>
          <w:lang w:val="es-ES"/>
        </w:rPr>
        <w:footnoteReference w:id="20"/>
      </w:r>
      <w:r>
        <w:rPr>
          <w:lang w:val="es-ES"/>
        </w:rPr>
        <w:t xml:space="preserve"> del plazo de ingreso de cobros por domiciliación, que ha provocado que existan importes domiciliados que se ingresan en el ejercicio siguiente.</w:t>
      </w:r>
    </w:p>
    <w:p w14:paraId="6377BF87" w14:textId="77777777" w:rsidR="00614DC4" w:rsidRDefault="00614DC4" w:rsidP="00614DC4">
      <w:pPr>
        <w:pStyle w:val="texto"/>
        <w:spacing w:before="120"/>
        <w:rPr>
          <w:lang w:val="es-ES"/>
        </w:rPr>
      </w:pPr>
      <w:r>
        <w:rPr>
          <w:lang w:val="es-ES"/>
        </w:rPr>
        <w:t xml:space="preserve">Del análisis de la circularización bancaria realizada </w:t>
      </w:r>
      <w:r w:rsidR="00884996">
        <w:rPr>
          <w:lang w:val="es-ES"/>
        </w:rPr>
        <w:t xml:space="preserve">concluimos </w:t>
      </w:r>
      <w:r>
        <w:rPr>
          <w:lang w:val="es-ES"/>
        </w:rPr>
        <w:t>que los saldos están justificados y las firmas autorizadas son en general correctas.</w:t>
      </w:r>
    </w:p>
    <w:p w14:paraId="03FB8D51" w14:textId="77777777" w:rsidR="00216853" w:rsidRDefault="00216853">
      <w:pPr>
        <w:spacing w:after="0"/>
        <w:ind w:firstLine="0"/>
        <w:jc w:val="left"/>
        <w:rPr>
          <w:rFonts w:ascii="Arial" w:hAnsi="Arial"/>
          <w:bCs/>
          <w:iCs/>
          <w:color w:val="000000"/>
          <w:spacing w:val="10"/>
          <w:kern w:val="28"/>
          <w:sz w:val="25"/>
          <w:szCs w:val="26"/>
        </w:rPr>
      </w:pPr>
      <w:bookmarkStart w:id="162" w:name="_Toc52267379"/>
      <w:bookmarkStart w:id="163" w:name="_Toc525907450"/>
      <w:bookmarkStart w:id="164" w:name="_Toc494270394"/>
      <w:bookmarkStart w:id="165" w:name="_Toc146471254"/>
      <w:r>
        <w:br w:type="page"/>
      </w:r>
    </w:p>
    <w:p w14:paraId="646905C9" w14:textId="77777777" w:rsidR="00614DC4" w:rsidRDefault="00614DC4" w:rsidP="00614DC4">
      <w:pPr>
        <w:pStyle w:val="atitulo2"/>
        <w:spacing w:before="240"/>
      </w:pPr>
      <w:bookmarkStart w:id="166" w:name="_Toc151365879"/>
      <w:r>
        <w:lastRenderedPageBreak/>
        <w:t>5.12 Endeudamiento y otras operaciones financieras</w:t>
      </w:r>
      <w:bookmarkEnd w:id="162"/>
      <w:bookmarkEnd w:id="163"/>
      <w:bookmarkEnd w:id="164"/>
      <w:bookmarkEnd w:id="165"/>
      <w:bookmarkEnd w:id="166"/>
    </w:p>
    <w:p w14:paraId="2C0FD40D" w14:textId="77777777" w:rsidR="00614DC4" w:rsidRDefault="00614DC4" w:rsidP="00614DC4">
      <w:pPr>
        <w:spacing w:before="240" w:after="240"/>
        <w:ind w:firstLine="284"/>
        <w:rPr>
          <w:rFonts w:ascii="Arial" w:hAnsi="Arial"/>
          <w:i/>
          <w:iCs/>
          <w:color w:val="000000"/>
          <w:spacing w:val="10"/>
          <w:kern w:val="28"/>
          <w:sz w:val="25"/>
          <w:szCs w:val="26"/>
          <w:lang w:val="es-ES"/>
        </w:rPr>
      </w:pPr>
      <w:r>
        <w:rPr>
          <w:rFonts w:ascii="Arial" w:hAnsi="Arial"/>
          <w:i/>
          <w:iCs/>
          <w:color w:val="000000"/>
          <w:spacing w:val="10"/>
          <w:kern w:val="28"/>
          <w:sz w:val="25"/>
          <w:szCs w:val="26"/>
          <w:lang w:val="es-ES"/>
        </w:rPr>
        <w:t>Endeudamiento</w:t>
      </w:r>
    </w:p>
    <w:p w14:paraId="7646BD01" w14:textId="77777777" w:rsidR="00614DC4" w:rsidRDefault="00614DC4" w:rsidP="00614DC4">
      <w:pPr>
        <w:pStyle w:val="texto"/>
        <w:rPr>
          <w:lang w:val="es-ES"/>
        </w:rPr>
      </w:pPr>
      <w:r>
        <w:rPr>
          <w:lang w:val="es-ES"/>
        </w:rPr>
        <w:t>El endeudamiento de la ACFN y sus OOAA a 31 de diciembre de 2022 a coste amortizado ascendía a 2.867,73 millones y correspondía a las siguientes modalidades:</w:t>
      </w:r>
    </w:p>
    <w:tbl>
      <w:tblPr>
        <w:tblW w:w="5090" w:type="pct"/>
        <w:jc w:val="center"/>
        <w:tblCellMar>
          <w:left w:w="70" w:type="dxa"/>
          <w:right w:w="70" w:type="dxa"/>
        </w:tblCellMar>
        <w:tblLook w:val="04A0" w:firstRow="1" w:lastRow="0" w:firstColumn="1" w:lastColumn="0" w:noHBand="0" w:noVBand="1"/>
      </w:tblPr>
      <w:tblGrid>
        <w:gridCol w:w="4641"/>
        <w:gridCol w:w="27"/>
        <w:gridCol w:w="1481"/>
        <w:gridCol w:w="36"/>
        <w:gridCol w:w="1473"/>
        <w:gridCol w:w="45"/>
        <w:gridCol w:w="1244"/>
      </w:tblGrid>
      <w:tr w:rsidR="00614DC4" w14:paraId="790EA88C" w14:textId="77777777" w:rsidTr="001E2655">
        <w:trPr>
          <w:trHeight w:val="198"/>
          <w:jc w:val="center"/>
        </w:trPr>
        <w:tc>
          <w:tcPr>
            <w:tcW w:w="5000" w:type="pct"/>
            <w:gridSpan w:val="7"/>
            <w:tcBorders>
              <w:top w:val="nil"/>
              <w:left w:val="nil"/>
              <w:bottom w:val="single" w:sz="4" w:space="0" w:color="auto"/>
              <w:right w:val="nil"/>
            </w:tcBorders>
            <w:vAlign w:val="center"/>
            <w:hideMark/>
          </w:tcPr>
          <w:p w14:paraId="12CDB7BE" w14:textId="77777777" w:rsidR="00614DC4" w:rsidRPr="00A278B2" w:rsidRDefault="00614DC4">
            <w:pPr>
              <w:keepLines/>
              <w:tabs>
                <w:tab w:val="right" w:pos="2835"/>
                <w:tab w:val="right" w:pos="3969"/>
                <w:tab w:val="right" w:pos="5103"/>
                <w:tab w:val="right" w:pos="6237"/>
                <w:tab w:val="right" w:pos="7371"/>
              </w:tabs>
              <w:spacing w:after="0"/>
              <w:ind w:right="-53" w:firstLine="0"/>
              <w:jc w:val="right"/>
              <w:rPr>
                <w:rFonts w:ascii="Arial" w:hAnsi="Arial" w:cs="Arial"/>
                <w:spacing w:val="6"/>
                <w:sz w:val="17"/>
                <w:szCs w:val="17"/>
              </w:rPr>
            </w:pPr>
            <w:r>
              <w:rPr>
                <w:rFonts w:ascii="Arial Narrow" w:hAnsi="Arial Narrow" w:cs="Arial"/>
                <w:spacing w:val="6"/>
                <w:szCs w:val="17"/>
              </w:rPr>
              <w:t xml:space="preserve"> </w:t>
            </w:r>
            <w:r w:rsidRPr="00A278B2">
              <w:rPr>
                <w:rFonts w:ascii="Arial" w:hAnsi="Arial" w:cs="Arial"/>
                <w:spacing w:val="6"/>
                <w:sz w:val="17"/>
                <w:szCs w:val="17"/>
              </w:rPr>
              <w:t>(en miles)</w:t>
            </w:r>
          </w:p>
        </w:tc>
      </w:tr>
      <w:tr w:rsidR="00614DC4" w14:paraId="0186AF33" w14:textId="77777777" w:rsidTr="00614DC4">
        <w:trPr>
          <w:trHeight w:val="255"/>
          <w:jc w:val="center"/>
        </w:trPr>
        <w:tc>
          <w:tcPr>
            <w:tcW w:w="2609" w:type="pct"/>
            <w:gridSpan w:val="2"/>
            <w:tcBorders>
              <w:top w:val="single" w:sz="4" w:space="0" w:color="auto"/>
              <w:left w:val="nil"/>
              <w:bottom w:val="single" w:sz="4" w:space="0" w:color="auto"/>
              <w:right w:val="nil"/>
            </w:tcBorders>
            <w:shd w:val="clear" w:color="auto" w:fill="8DB3E2"/>
            <w:vAlign w:val="center"/>
            <w:hideMark/>
          </w:tcPr>
          <w:p w14:paraId="4264E95D"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rPr>
            </w:pPr>
            <w:r>
              <w:rPr>
                <w:rFonts w:ascii="Arial" w:hAnsi="Arial" w:cs="Arial"/>
                <w:spacing w:val="6"/>
                <w:sz w:val="18"/>
                <w:szCs w:val="24"/>
              </w:rPr>
              <w:t xml:space="preserve">Deuda </w:t>
            </w:r>
          </w:p>
        </w:tc>
        <w:tc>
          <w:tcPr>
            <w:tcW w:w="848" w:type="pct"/>
            <w:gridSpan w:val="2"/>
            <w:tcBorders>
              <w:top w:val="single" w:sz="4" w:space="0" w:color="auto"/>
              <w:left w:val="nil"/>
              <w:bottom w:val="single" w:sz="4" w:space="0" w:color="auto"/>
              <w:right w:val="nil"/>
            </w:tcBorders>
            <w:shd w:val="clear" w:color="auto" w:fill="8DB3E2"/>
            <w:noWrap/>
            <w:vAlign w:val="center"/>
            <w:hideMark/>
          </w:tcPr>
          <w:p w14:paraId="34595AD8"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 xml:space="preserve"> 31/12/2021</w:t>
            </w:r>
          </w:p>
        </w:tc>
        <w:tc>
          <w:tcPr>
            <w:tcW w:w="848" w:type="pct"/>
            <w:gridSpan w:val="2"/>
            <w:tcBorders>
              <w:top w:val="single" w:sz="4" w:space="0" w:color="auto"/>
              <w:left w:val="nil"/>
              <w:bottom w:val="single" w:sz="4" w:space="0" w:color="auto"/>
              <w:right w:val="nil"/>
            </w:tcBorders>
            <w:shd w:val="clear" w:color="auto" w:fill="8DB3E2"/>
            <w:vAlign w:val="center"/>
            <w:hideMark/>
          </w:tcPr>
          <w:p w14:paraId="62FEE3F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31/12/2022</w:t>
            </w:r>
          </w:p>
        </w:tc>
        <w:tc>
          <w:tcPr>
            <w:tcW w:w="695" w:type="pct"/>
            <w:tcBorders>
              <w:top w:val="single" w:sz="4" w:space="0" w:color="auto"/>
              <w:left w:val="nil"/>
              <w:bottom w:val="single" w:sz="4" w:space="0" w:color="auto"/>
              <w:right w:val="nil"/>
            </w:tcBorders>
            <w:shd w:val="clear" w:color="auto" w:fill="8DB3E2"/>
            <w:vAlign w:val="center"/>
            <w:hideMark/>
          </w:tcPr>
          <w:p w14:paraId="677B555D"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 Variación 2022/2021</w:t>
            </w:r>
          </w:p>
        </w:tc>
      </w:tr>
      <w:tr w:rsidR="00614DC4" w14:paraId="24ABDAAE" w14:textId="77777777" w:rsidTr="00614DC4">
        <w:trPr>
          <w:trHeight w:val="198"/>
          <w:jc w:val="center"/>
        </w:trPr>
        <w:tc>
          <w:tcPr>
            <w:tcW w:w="2594" w:type="pct"/>
            <w:tcBorders>
              <w:top w:val="single" w:sz="2" w:space="0" w:color="auto"/>
              <w:left w:val="nil"/>
              <w:bottom w:val="single" w:sz="2" w:space="0" w:color="auto"/>
              <w:right w:val="nil"/>
            </w:tcBorders>
            <w:vAlign w:val="center"/>
            <w:hideMark/>
          </w:tcPr>
          <w:p w14:paraId="26FBE5E9" w14:textId="77777777" w:rsidR="00614DC4" w:rsidRDefault="00614DC4">
            <w:pPr>
              <w:spacing w:after="0"/>
              <w:ind w:firstLine="0"/>
              <w:jc w:val="left"/>
              <w:rPr>
                <w:rFonts w:ascii="Arial Narrow" w:hAnsi="Arial Narrow" w:cs="Arial"/>
                <w:lang w:eastAsia="es-ES"/>
              </w:rPr>
            </w:pPr>
            <w:r>
              <w:rPr>
                <w:rFonts w:ascii="Arial Narrow" w:hAnsi="Arial Narrow" w:cs="Arial"/>
                <w:lang w:eastAsia="es-ES"/>
              </w:rPr>
              <w:t>Deuda Pública de Navarra</w:t>
            </w:r>
          </w:p>
        </w:tc>
        <w:tc>
          <w:tcPr>
            <w:tcW w:w="843" w:type="pct"/>
            <w:gridSpan w:val="2"/>
            <w:tcBorders>
              <w:top w:val="single" w:sz="2" w:space="0" w:color="auto"/>
              <w:left w:val="nil"/>
              <w:bottom w:val="single" w:sz="2" w:space="0" w:color="auto"/>
              <w:right w:val="nil"/>
            </w:tcBorders>
            <w:noWrap/>
            <w:vAlign w:val="center"/>
            <w:hideMark/>
          </w:tcPr>
          <w:p w14:paraId="28AFDFD5"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1.056.952</w:t>
            </w:r>
          </w:p>
        </w:tc>
        <w:tc>
          <w:tcPr>
            <w:tcW w:w="843" w:type="pct"/>
            <w:gridSpan w:val="2"/>
            <w:tcBorders>
              <w:top w:val="single" w:sz="2" w:space="0" w:color="auto"/>
              <w:left w:val="nil"/>
              <w:bottom w:val="single" w:sz="2" w:space="0" w:color="auto"/>
              <w:right w:val="nil"/>
            </w:tcBorders>
            <w:vAlign w:val="center"/>
            <w:hideMark/>
          </w:tcPr>
          <w:p w14:paraId="7E2AB898"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1.060.323</w:t>
            </w:r>
          </w:p>
        </w:tc>
        <w:tc>
          <w:tcPr>
            <w:tcW w:w="720" w:type="pct"/>
            <w:gridSpan w:val="2"/>
            <w:tcBorders>
              <w:top w:val="single" w:sz="2" w:space="0" w:color="auto"/>
              <w:left w:val="nil"/>
              <w:bottom w:val="single" w:sz="2" w:space="0" w:color="auto"/>
              <w:right w:val="nil"/>
            </w:tcBorders>
            <w:vAlign w:val="center"/>
            <w:hideMark/>
          </w:tcPr>
          <w:p w14:paraId="47F888FB"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0</w:t>
            </w:r>
          </w:p>
        </w:tc>
      </w:tr>
      <w:tr w:rsidR="00614DC4" w14:paraId="2B7116E1" w14:textId="77777777" w:rsidTr="00614DC4">
        <w:trPr>
          <w:trHeight w:val="198"/>
          <w:jc w:val="center"/>
        </w:trPr>
        <w:tc>
          <w:tcPr>
            <w:tcW w:w="2594" w:type="pct"/>
            <w:tcBorders>
              <w:top w:val="single" w:sz="2" w:space="0" w:color="auto"/>
              <w:left w:val="nil"/>
              <w:bottom w:val="single" w:sz="2" w:space="0" w:color="auto"/>
              <w:right w:val="nil"/>
            </w:tcBorders>
            <w:vAlign w:val="center"/>
            <w:hideMark/>
          </w:tcPr>
          <w:p w14:paraId="6FF1025A" w14:textId="77777777" w:rsidR="00614DC4" w:rsidRDefault="00614DC4">
            <w:pPr>
              <w:spacing w:after="0"/>
              <w:ind w:firstLine="0"/>
              <w:jc w:val="left"/>
              <w:rPr>
                <w:rFonts w:ascii="Arial Narrow" w:hAnsi="Arial Narrow" w:cs="Arial"/>
                <w:lang w:eastAsia="es-ES"/>
              </w:rPr>
            </w:pPr>
            <w:r>
              <w:rPr>
                <w:rFonts w:ascii="Arial Narrow" w:hAnsi="Arial Narrow" w:cs="Arial"/>
                <w:lang w:eastAsia="es-ES"/>
              </w:rPr>
              <w:t>Préstamos largo plazo entidades financieras</w:t>
            </w:r>
          </w:p>
        </w:tc>
        <w:tc>
          <w:tcPr>
            <w:tcW w:w="843" w:type="pct"/>
            <w:gridSpan w:val="2"/>
            <w:tcBorders>
              <w:top w:val="single" w:sz="2" w:space="0" w:color="auto"/>
              <w:left w:val="nil"/>
              <w:bottom w:val="single" w:sz="2" w:space="0" w:color="auto"/>
              <w:right w:val="nil"/>
            </w:tcBorders>
            <w:noWrap/>
            <w:vAlign w:val="center"/>
            <w:hideMark/>
          </w:tcPr>
          <w:p w14:paraId="0BF418EE"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1.510.593</w:t>
            </w:r>
          </w:p>
        </w:tc>
        <w:tc>
          <w:tcPr>
            <w:tcW w:w="843" w:type="pct"/>
            <w:gridSpan w:val="2"/>
            <w:tcBorders>
              <w:top w:val="single" w:sz="2" w:space="0" w:color="auto"/>
              <w:left w:val="nil"/>
              <w:bottom w:val="single" w:sz="2" w:space="0" w:color="auto"/>
              <w:right w:val="nil"/>
            </w:tcBorders>
            <w:vAlign w:val="center"/>
            <w:hideMark/>
          </w:tcPr>
          <w:p w14:paraId="2E6D1B08"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1.551.500</w:t>
            </w:r>
          </w:p>
        </w:tc>
        <w:tc>
          <w:tcPr>
            <w:tcW w:w="720" w:type="pct"/>
            <w:gridSpan w:val="2"/>
            <w:tcBorders>
              <w:top w:val="single" w:sz="2" w:space="0" w:color="auto"/>
              <w:left w:val="nil"/>
              <w:bottom w:val="single" w:sz="2" w:space="0" w:color="auto"/>
              <w:right w:val="nil"/>
            </w:tcBorders>
            <w:vAlign w:val="center"/>
            <w:hideMark/>
          </w:tcPr>
          <w:p w14:paraId="2AB2E111"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3</w:t>
            </w:r>
          </w:p>
        </w:tc>
      </w:tr>
      <w:tr w:rsidR="00614DC4" w14:paraId="2AD1F8DE" w14:textId="77777777" w:rsidTr="00614DC4">
        <w:trPr>
          <w:trHeight w:val="198"/>
          <w:jc w:val="center"/>
        </w:trPr>
        <w:tc>
          <w:tcPr>
            <w:tcW w:w="2594" w:type="pct"/>
            <w:tcBorders>
              <w:top w:val="single" w:sz="2" w:space="0" w:color="auto"/>
              <w:left w:val="nil"/>
              <w:bottom w:val="single" w:sz="2" w:space="0" w:color="auto"/>
              <w:right w:val="nil"/>
            </w:tcBorders>
            <w:vAlign w:val="center"/>
            <w:hideMark/>
          </w:tcPr>
          <w:p w14:paraId="2C877714" w14:textId="77777777" w:rsidR="00614DC4" w:rsidRDefault="00614DC4">
            <w:pPr>
              <w:spacing w:after="0"/>
              <w:ind w:firstLine="0"/>
              <w:jc w:val="left"/>
              <w:rPr>
                <w:rFonts w:ascii="Arial Narrow" w:hAnsi="Arial Narrow" w:cs="Arial"/>
                <w:lang w:eastAsia="es-ES"/>
              </w:rPr>
            </w:pPr>
            <w:r>
              <w:rPr>
                <w:rFonts w:ascii="Arial Narrow" w:hAnsi="Arial Narrow" w:cs="Arial"/>
                <w:lang w:eastAsia="es-ES"/>
              </w:rPr>
              <w:t>Préstamos largo plazo sector público</w:t>
            </w:r>
          </w:p>
        </w:tc>
        <w:tc>
          <w:tcPr>
            <w:tcW w:w="843" w:type="pct"/>
            <w:gridSpan w:val="2"/>
            <w:tcBorders>
              <w:top w:val="single" w:sz="2" w:space="0" w:color="auto"/>
              <w:left w:val="nil"/>
              <w:bottom w:val="single" w:sz="2" w:space="0" w:color="auto"/>
              <w:right w:val="nil"/>
            </w:tcBorders>
            <w:noWrap/>
            <w:vAlign w:val="center"/>
            <w:hideMark/>
          </w:tcPr>
          <w:p w14:paraId="63EFFCBA"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15.232</w:t>
            </w:r>
          </w:p>
        </w:tc>
        <w:tc>
          <w:tcPr>
            <w:tcW w:w="843" w:type="pct"/>
            <w:gridSpan w:val="2"/>
            <w:tcBorders>
              <w:top w:val="single" w:sz="2" w:space="0" w:color="auto"/>
              <w:left w:val="nil"/>
              <w:bottom w:val="single" w:sz="2" w:space="0" w:color="auto"/>
              <w:right w:val="nil"/>
            </w:tcBorders>
            <w:vAlign w:val="center"/>
            <w:hideMark/>
          </w:tcPr>
          <w:p w14:paraId="08BF49D5"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10.120</w:t>
            </w:r>
          </w:p>
        </w:tc>
        <w:tc>
          <w:tcPr>
            <w:tcW w:w="720" w:type="pct"/>
            <w:gridSpan w:val="2"/>
            <w:tcBorders>
              <w:top w:val="single" w:sz="2" w:space="0" w:color="auto"/>
              <w:left w:val="nil"/>
              <w:bottom w:val="single" w:sz="2" w:space="0" w:color="auto"/>
              <w:right w:val="nil"/>
            </w:tcBorders>
            <w:vAlign w:val="center"/>
            <w:hideMark/>
          </w:tcPr>
          <w:p w14:paraId="2D803730"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-34</w:t>
            </w:r>
          </w:p>
        </w:tc>
      </w:tr>
      <w:tr w:rsidR="00614DC4" w14:paraId="6A2C006D" w14:textId="77777777" w:rsidTr="00614DC4">
        <w:trPr>
          <w:trHeight w:val="198"/>
          <w:jc w:val="center"/>
        </w:trPr>
        <w:tc>
          <w:tcPr>
            <w:tcW w:w="2594" w:type="pct"/>
            <w:tcBorders>
              <w:top w:val="single" w:sz="2" w:space="0" w:color="auto"/>
              <w:left w:val="nil"/>
              <w:bottom w:val="single" w:sz="2" w:space="0" w:color="auto"/>
              <w:right w:val="nil"/>
            </w:tcBorders>
            <w:vAlign w:val="center"/>
            <w:hideMark/>
          </w:tcPr>
          <w:p w14:paraId="54451A9D" w14:textId="77777777" w:rsidR="00614DC4" w:rsidRDefault="00614DC4">
            <w:pPr>
              <w:spacing w:after="0"/>
              <w:ind w:left="159" w:firstLine="0"/>
              <w:jc w:val="left"/>
              <w:rPr>
                <w:rFonts w:ascii="Arial Narrow" w:hAnsi="Arial Narrow" w:cs="Arial"/>
                <w:i/>
                <w:szCs w:val="18"/>
                <w:lang w:eastAsia="es-ES"/>
              </w:rPr>
            </w:pPr>
            <w:r>
              <w:rPr>
                <w:rFonts w:ascii="Arial Narrow" w:hAnsi="Arial Narrow" w:cs="Arial"/>
                <w:i/>
                <w:szCs w:val="18"/>
                <w:lang w:eastAsia="es-ES"/>
              </w:rPr>
              <w:t>Endeudamiento a largo plazo (A)</w:t>
            </w:r>
          </w:p>
        </w:tc>
        <w:tc>
          <w:tcPr>
            <w:tcW w:w="843" w:type="pct"/>
            <w:gridSpan w:val="2"/>
            <w:tcBorders>
              <w:top w:val="single" w:sz="2" w:space="0" w:color="auto"/>
              <w:left w:val="nil"/>
              <w:bottom w:val="single" w:sz="2" w:space="0" w:color="auto"/>
              <w:right w:val="nil"/>
            </w:tcBorders>
            <w:noWrap/>
            <w:vAlign w:val="center"/>
            <w:hideMark/>
          </w:tcPr>
          <w:p w14:paraId="7A1ADB30" w14:textId="77777777" w:rsidR="00614DC4" w:rsidRDefault="00614DC4">
            <w:pPr>
              <w:spacing w:after="0"/>
              <w:jc w:val="right"/>
              <w:rPr>
                <w:rFonts w:ascii="Arial Narrow" w:hAnsi="Arial Narrow" w:cs="Calibri"/>
                <w:i/>
                <w:iCs/>
                <w:lang w:val="es-ES" w:eastAsia="es-ES"/>
              </w:rPr>
            </w:pPr>
            <w:r>
              <w:rPr>
                <w:rFonts w:ascii="Arial Narrow" w:hAnsi="Arial Narrow" w:cs="Calibri"/>
                <w:i/>
                <w:iCs/>
                <w:lang w:val="es-ES" w:eastAsia="es-ES"/>
              </w:rPr>
              <w:t>2.582.777</w:t>
            </w:r>
          </w:p>
        </w:tc>
        <w:tc>
          <w:tcPr>
            <w:tcW w:w="843" w:type="pct"/>
            <w:gridSpan w:val="2"/>
            <w:tcBorders>
              <w:top w:val="single" w:sz="2" w:space="0" w:color="auto"/>
              <w:left w:val="nil"/>
              <w:bottom w:val="single" w:sz="2" w:space="0" w:color="auto"/>
              <w:right w:val="nil"/>
            </w:tcBorders>
            <w:vAlign w:val="center"/>
            <w:hideMark/>
          </w:tcPr>
          <w:p w14:paraId="7357BEB0" w14:textId="77777777" w:rsidR="00614DC4" w:rsidRDefault="00614DC4">
            <w:pPr>
              <w:spacing w:after="0"/>
              <w:jc w:val="right"/>
              <w:rPr>
                <w:rFonts w:ascii="Arial Narrow" w:hAnsi="Arial Narrow" w:cs="Calibri"/>
                <w:i/>
                <w:iCs/>
                <w:lang w:val="es-ES" w:eastAsia="es-ES"/>
              </w:rPr>
            </w:pPr>
            <w:r>
              <w:rPr>
                <w:rFonts w:ascii="Arial Narrow" w:hAnsi="Arial Narrow" w:cs="Calibri"/>
                <w:i/>
                <w:iCs/>
                <w:lang w:val="es-ES" w:eastAsia="es-ES"/>
              </w:rPr>
              <w:t>2.621.943</w:t>
            </w:r>
          </w:p>
        </w:tc>
        <w:tc>
          <w:tcPr>
            <w:tcW w:w="720" w:type="pct"/>
            <w:gridSpan w:val="2"/>
            <w:tcBorders>
              <w:top w:val="single" w:sz="2" w:space="0" w:color="auto"/>
              <w:left w:val="nil"/>
              <w:bottom w:val="single" w:sz="2" w:space="0" w:color="auto"/>
              <w:right w:val="nil"/>
            </w:tcBorders>
            <w:vAlign w:val="center"/>
            <w:hideMark/>
          </w:tcPr>
          <w:p w14:paraId="083B68B1" w14:textId="77777777" w:rsidR="00614DC4" w:rsidRDefault="00614DC4">
            <w:pPr>
              <w:spacing w:after="0"/>
              <w:jc w:val="right"/>
              <w:rPr>
                <w:rFonts w:ascii="Arial Narrow" w:hAnsi="Arial Narrow" w:cs="Calibri"/>
                <w:i/>
                <w:lang w:val="es-ES" w:eastAsia="es-ES"/>
              </w:rPr>
            </w:pPr>
            <w:r>
              <w:rPr>
                <w:rFonts w:ascii="Arial Narrow" w:hAnsi="Arial Narrow" w:cs="Calibri"/>
                <w:i/>
                <w:lang w:val="es-ES" w:eastAsia="es-ES"/>
              </w:rPr>
              <w:t>2</w:t>
            </w:r>
          </w:p>
        </w:tc>
      </w:tr>
      <w:tr w:rsidR="00614DC4" w14:paraId="1E7909EC" w14:textId="77777777" w:rsidTr="00614DC4">
        <w:trPr>
          <w:trHeight w:val="198"/>
          <w:jc w:val="center"/>
        </w:trPr>
        <w:tc>
          <w:tcPr>
            <w:tcW w:w="2594" w:type="pct"/>
            <w:tcBorders>
              <w:top w:val="single" w:sz="2" w:space="0" w:color="auto"/>
              <w:left w:val="nil"/>
              <w:bottom w:val="single" w:sz="2" w:space="0" w:color="auto"/>
              <w:right w:val="nil"/>
            </w:tcBorders>
            <w:vAlign w:val="center"/>
            <w:hideMark/>
          </w:tcPr>
          <w:p w14:paraId="3519434B" w14:textId="77777777" w:rsidR="00614DC4" w:rsidRDefault="00614DC4">
            <w:pPr>
              <w:spacing w:after="0"/>
              <w:ind w:firstLine="0"/>
              <w:jc w:val="left"/>
              <w:rPr>
                <w:rFonts w:ascii="Arial Narrow" w:hAnsi="Arial Narrow" w:cs="Arial"/>
                <w:lang w:eastAsia="es-ES"/>
              </w:rPr>
            </w:pPr>
            <w:r>
              <w:rPr>
                <w:rFonts w:ascii="Arial Narrow" w:hAnsi="Arial Narrow" w:cs="Arial"/>
                <w:lang w:eastAsia="es-ES"/>
              </w:rPr>
              <w:t>Deuda Pública de Navarra a corto plazo</w:t>
            </w:r>
          </w:p>
        </w:tc>
        <w:tc>
          <w:tcPr>
            <w:tcW w:w="843" w:type="pct"/>
            <w:gridSpan w:val="2"/>
            <w:tcBorders>
              <w:top w:val="single" w:sz="2" w:space="0" w:color="auto"/>
              <w:left w:val="nil"/>
              <w:bottom w:val="single" w:sz="2" w:space="0" w:color="auto"/>
              <w:right w:val="nil"/>
            </w:tcBorders>
            <w:noWrap/>
            <w:vAlign w:val="center"/>
            <w:hideMark/>
          </w:tcPr>
          <w:p w14:paraId="25376B17"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139.995</w:t>
            </w:r>
          </w:p>
        </w:tc>
        <w:tc>
          <w:tcPr>
            <w:tcW w:w="843" w:type="pct"/>
            <w:gridSpan w:val="2"/>
            <w:tcBorders>
              <w:top w:val="single" w:sz="2" w:space="0" w:color="auto"/>
              <w:left w:val="nil"/>
              <w:bottom w:val="single" w:sz="2" w:space="0" w:color="auto"/>
              <w:right w:val="nil"/>
            </w:tcBorders>
            <w:vAlign w:val="center"/>
            <w:hideMark/>
          </w:tcPr>
          <w:p w14:paraId="5A1418D6"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121.000</w:t>
            </w:r>
          </w:p>
        </w:tc>
        <w:tc>
          <w:tcPr>
            <w:tcW w:w="720" w:type="pct"/>
            <w:gridSpan w:val="2"/>
            <w:tcBorders>
              <w:top w:val="single" w:sz="2" w:space="0" w:color="auto"/>
              <w:left w:val="nil"/>
              <w:bottom w:val="single" w:sz="2" w:space="0" w:color="auto"/>
              <w:right w:val="nil"/>
            </w:tcBorders>
            <w:vAlign w:val="center"/>
            <w:hideMark/>
          </w:tcPr>
          <w:p w14:paraId="5009AE85"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-14</w:t>
            </w:r>
          </w:p>
        </w:tc>
      </w:tr>
      <w:tr w:rsidR="00614DC4" w14:paraId="3BEBA859" w14:textId="77777777" w:rsidTr="00614DC4">
        <w:trPr>
          <w:trHeight w:val="198"/>
          <w:jc w:val="center"/>
        </w:trPr>
        <w:tc>
          <w:tcPr>
            <w:tcW w:w="2594" w:type="pct"/>
            <w:tcBorders>
              <w:top w:val="single" w:sz="2" w:space="0" w:color="auto"/>
              <w:left w:val="nil"/>
              <w:bottom w:val="single" w:sz="2" w:space="0" w:color="auto"/>
              <w:right w:val="nil"/>
            </w:tcBorders>
            <w:vAlign w:val="center"/>
            <w:hideMark/>
          </w:tcPr>
          <w:p w14:paraId="247E61E7" w14:textId="77777777" w:rsidR="00614DC4" w:rsidRDefault="00614DC4">
            <w:pPr>
              <w:spacing w:after="0"/>
              <w:ind w:firstLine="0"/>
              <w:jc w:val="left"/>
              <w:rPr>
                <w:rFonts w:ascii="Arial Narrow" w:hAnsi="Arial Narrow" w:cs="Arial"/>
                <w:lang w:eastAsia="es-ES"/>
              </w:rPr>
            </w:pPr>
            <w:r>
              <w:rPr>
                <w:rFonts w:ascii="Arial Narrow" w:hAnsi="Arial Narrow" w:cs="Arial"/>
                <w:lang w:eastAsia="es-ES"/>
              </w:rPr>
              <w:t>Préstamos corto plazo entidades financieras</w:t>
            </w:r>
          </w:p>
        </w:tc>
        <w:tc>
          <w:tcPr>
            <w:tcW w:w="843" w:type="pct"/>
            <w:gridSpan w:val="2"/>
            <w:tcBorders>
              <w:top w:val="single" w:sz="2" w:space="0" w:color="auto"/>
              <w:left w:val="nil"/>
              <w:bottom w:val="single" w:sz="2" w:space="0" w:color="auto"/>
              <w:right w:val="nil"/>
            </w:tcBorders>
            <w:noWrap/>
            <w:vAlign w:val="center"/>
            <w:hideMark/>
          </w:tcPr>
          <w:p w14:paraId="1F7E931E"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99.760</w:t>
            </w:r>
          </w:p>
        </w:tc>
        <w:tc>
          <w:tcPr>
            <w:tcW w:w="843" w:type="pct"/>
            <w:gridSpan w:val="2"/>
            <w:tcBorders>
              <w:top w:val="single" w:sz="2" w:space="0" w:color="auto"/>
              <w:left w:val="nil"/>
              <w:bottom w:val="single" w:sz="2" w:space="0" w:color="auto"/>
              <w:right w:val="nil"/>
            </w:tcBorders>
            <w:vAlign w:val="center"/>
            <w:hideMark/>
          </w:tcPr>
          <w:p w14:paraId="55DEA237"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101.260</w:t>
            </w:r>
          </w:p>
        </w:tc>
        <w:tc>
          <w:tcPr>
            <w:tcW w:w="720" w:type="pct"/>
            <w:gridSpan w:val="2"/>
            <w:tcBorders>
              <w:top w:val="single" w:sz="2" w:space="0" w:color="auto"/>
              <w:left w:val="nil"/>
              <w:bottom w:val="single" w:sz="2" w:space="0" w:color="auto"/>
              <w:right w:val="nil"/>
            </w:tcBorders>
            <w:vAlign w:val="center"/>
            <w:hideMark/>
          </w:tcPr>
          <w:p w14:paraId="5901FA49"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2</w:t>
            </w:r>
          </w:p>
        </w:tc>
      </w:tr>
      <w:tr w:rsidR="00614DC4" w14:paraId="3FC11735" w14:textId="77777777" w:rsidTr="00614DC4">
        <w:trPr>
          <w:trHeight w:val="198"/>
          <w:jc w:val="center"/>
        </w:trPr>
        <w:tc>
          <w:tcPr>
            <w:tcW w:w="2594" w:type="pct"/>
            <w:tcBorders>
              <w:top w:val="single" w:sz="2" w:space="0" w:color="auto"/>
              <w:left w:val="nil"/>
              <w:bottom w:val="single" w:sz="2" w:space="0" w:color="auto"/>
              <w:right w:val="nil"/>
            </w:tcBorders>
            <w:vAlign w:val="center"/>
            <w:hideMark/>
          </w:tcPr>
          <w:p w14:paraId="5AA63266" w14:textId="77777777" w:rsidR="00614DC4" w:rsidRDefault="00614DC4">
            <w:pPr>
              <w:spacing w:after="0"/>
              <w:ind w:firstLine="0"/>
              <w:jc w:val="left"/>
              <w:rPr>
                <w:rFonts w:ascii="Arial Narrow" w:hAnsi="Arial Narrow" w:cs="Arial"/>
                <w:lang w:eastAsia="es-ES"/>
              </w:rPr>
            </w:pPr>
            <w:r>
              <w:rPr>
                <w:rFonts w:ascii="Arial Narrow" w:hAnsi="Arial Narrow" w:cs="Arial"/>
                <w:lang w:eastAsia="es-ES"/>
              </w:rPr>
              <w:t>Deudas corto plazo con sector público</w:t>
            </w:r>
          </w:p>
        </w:tc>
        <w:tc>
          <w:tcPr>
            <w:tcW w:w="843" w:type="pct"/>
            <w:gridSpan w:val="2"/>
            <w:tcBorders>
              <w:top w:val="single" w:sz="2" w:space="0" w:color="auto"/>
              <w:left w:val="nil"/>
              <w:bottom w:val="single" w:sz="2" w:space="0" w:color="auto"/>
              <w:right w:val="nil"/>
            </w:tcBorders>
            <w:noWrap/>
            <w:vAlign w:val="center"/>
            <w:hideMark/>
          </w:tcPr>
          <w:p w14:paraId="34E86B9E"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1.835</w:t>
            </w:r>
          </w:p>
        </w:tc>
        <w:tc>
          <w:tcPr>
            <w:tcW w:w="843" w:type="pct"/>
            <w:gridSpan w:val="2"/>
            <w:tcBorders>
              <w:top w:val="single" w:sz="2" w:space="0" w:color="auto"/>
              <w:left w:val="nil"/>
              <w:bottom w:val="single" w:sz="2" w:space="0" w:color="auto"/>
              <w:right w:val="nil"/>
            </w:tcBorders>
            <w:vAlign w:val="center"/>
            <w:hideMark/>
          </w:tcPr>
          <w:p w14:paraId="537549D7"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1.955</w:t>
            </w:r>
          </w:p>
        </w:tc>
        <w:tc>
          <w:tcPr>
            <w:tcW w:w="720" w:type="pct"/>
            <w:gridSpan w:val="2"/>
            <w:tcBorders>
              <w:top w:val="single" w:sz="2" w:space="0" w:color="auto"/>
              <w:left w:val="nil"/>
              <w:bottom w:val="single" w:sz="2" w:space="0" w:color="auto"/>
              <w:right w:val="nil"/>
            </w:tcBorders>
            <w:vAlign w:val="center"/>
            <w:hideMark/>
          </w:tcPr>
          <w:p w14:paraId="559E94D8"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7</w:t>
            </w:r>
          </w:p>
        </w:tc>
      </w:tr>
      <w:tr w:rsidR="00614DC4" w14:paraId="3069618E" w14:textId="77777777" w:rsidTr="00614DC4">
        <w:trPr>
          <w:trHeight w:val="198"/>
          <w:jc w:val="center"/>
        </w:trPr>
        <w:tc>
          <w:tcPr>
            <w:tcW w:w="2594" w:type="pct"/>
            <w:tcBorders>
              <w:top w:val="single" w:sz="2" w:space="0" w:color="auto"/>
              <w:left w:val="nil"/>
              <w:bottom w:val="single" w:sz="2" w:space="0" w:color="auto"/>
              <w:right w:val="nil"/>
            </w:tcBorders>
            <w:vAlign w:val="center"/>
            <w:hideMark/>
          </w:tcPr>
          <w:p w14:paraId="6DA425F1" w14:textId="77777777" w:rsidR="00614DC4" w:rsidRDefault="00614DC4">
            <w:pPr>
              <w:spacing w:after="0"/>
              <w:ind w:firstLine="0"/>
              <w:jc w:val="left"/>
              <w:rPr>
                <w:rFonts w:ascii="Arial Narrow" w:hAnsi="Arial Narrow" w:cs="Arial"/>
                <w:lang w:eastAsia="es-ES"/>
              </w:rPr>
            </w:pPr>
            <w:r>
              <w:rPr>
                <w:rFonts w:ascii="Arial Narrow" w:hAnsi="Arial Narrow" w:cs="Arial"/>
                <w:lang w:eastAsia="es-ES"/>
              </w:rPr>
              <w:t>Intereses a corto plazo deuda pública</w:t>
            </w:r>
          </w:p>
        </w:tc>
        <w:tc>
          <w:tcPr>
            <w:tcW w:w="843" w:type="pct"/>
            <w:gridSpan w:val="2"/>
            <w:tcBorders>
              <w:top w:val="single" w:sz="2" w:space="0" w:color="auto"/>
              <w:left w:val="nil"/>
              <w:bottom w:val="single" w:sz="2" w:space="0" w:color="auto"/>
              <w:right w:val="nil"/>
            </w:tcBorders>
            <w:noWrap/>
            <w:vAlign w:val="center"/>
            <w:hideMark/>
          </w:tcPr>
          <w:p w14:paraId="4D5078A6"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16.364</w:t>
            </w:r>
          </w:p>
        </w:tc>
        <w:tc>
          <w:tcPr>
            <w:tcW w:w="843" w:type="pct"/>
            <w:gridSpan w:val="2"/>
            <w:tcBorders>
              <w:top w:val="single" w:sz="2" w:space="0" w:color="auto"/>
              <w:left w:val="nil"/>
              <w:bottom w:val="single" w:sz="2" w:space="0" w:color="auto"/>
              <w:right w:val="nil"/>
            </w:tcBorders>
            <w:vAlign w:val="center"/>
            <w:hideMark/>
          </w:tcPr>
          <w:p w14:paraId="233159F0"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13.686</w:t>
            </w:r>
          </w:p>
        </w:tc>
        <w:tc>
          <w:tcPr>
            <w:tcW w:w="720" w:type="pct"/>
            <w:gridSpan w:val="2"/>
            <w:tcBorders>
              <w:top w:val="single" w:sz="2" w:space="0" w:color="auto"/>
              <w:left w:val="nil"/>
              <w:bottom w:val="single" w:sz="2" w:space="0" w:color="auto"/>
              <w:right w:val="nil"/>
            </w:tcBorders>
            <w:vAlign w:val="center"/>
            <w:hideMark/>
          </w:tcPr>
          <w:p w14:paraId="375419AA"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-16</w:t>
            </w:r>
          </w:p>
        </w:tc>
      </w:tr>
      <w:tr w:rsidR="00614DC4" w14:paraId="73339571" w14:textId="77777777" w:rsidTr="00614DC4">
        <w:trPr>
          <w:trHeight w:val="198"/>
          <w:jc w:val="center"/>
        </w:trPr>
        <w:tc>
          <w:tcPr>
            <w:tcW w:w="2594" w:type="pct"/>
            <w:tcBorders>
              <w:top w:val="single" w:sz="2" w:space="0" w:color="auto"/>
              <w:left w:val="nil"/>
              <w:bottom w:val="single" w:sz="2" w:space="0" w:color="auto"/>
              <w:right w:val="nil"/>
            </w:tcBorders>
            <w:vAlign w:val="center"/>
            <w:hideMark/>
          </w:tcPr>
          <w:p w14:paraId="55D05369" w14:textId="77777777" w:rsidR="00614DC4" w:rsidRDefault="00614DC4">
            <w:pPr>
              <w:spacing w:after="0"/>
              <w:ind w:firstLine="0"/>
              <w:jc w:val="left"/>
              <w:rPr>
                <w:rFonts w:ascii="Arial Narrow" w:hAnsi="Arial Narrow" w:cs="Arial"/>
                <w:lang w:eastAsia="es-ES"/>
              </w:rPr>
            </w:pPr>
            <w:r>
              <w:rPr>
                <w:rFonts w:ascii="Arial Narrow" w:hAnsi="Arial Narrow" w:cs="Arial"/>
                <w:lang w:eastAsia="es-ES"/>
              </w:rPr>
              <w:t>Intereses a corto plazo préstamos</w:t>
            </w:r>
          </w:p>
        </w:tc>
        <w:tc>
          <w:tcPr>
            <w:tcW w:w="843" w:type="pct"/>
            <w:gridSpan w:val="2"/>
            <w:tcBorders>
              <w:top w:val="single" w:sz="2" w:space="0" w:color="auto"/>
              <w:left w:val="nil"/>
              <w:bottom w:val="single" w:sz="2" w:space="0" w:color="auto"/>
              <w:right w:val="nil"/>
            </w:tcBorders>
            <w:noWrap/>
            <w:vAlign w:val="center"/>
            <w:hideMark/>
          </w:tcPr>
          <w:p w14:paraId="341CC048"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7.161</w:t>
            </w:r>
          </w:p>
        </w:tc>
        <w:tc>
          <w:tcPr>
            <w:tcW w:w="843" w:type="pct"/>
            <w:gridSpan w:val="2"/>
            <w:tcBorders>
              <w:top w:val="single" w:sz="2" w:space="0" w:color="auto"/>
              <w:left w:val="nil"/>
              <w:bottom w:val="single" w:sz="2" w:space="0" w:color="auto"/>
              <w:right w:val="nil"/>
            </w:tcBorders>
            <w:vAlign w:val="center"/>
            <w:hideMark/>
          </w:tcPr>
          <w:p w14:paraId="4E095B87"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7.888</w:t>
            </w:r>
          </w:p>
        </w:tc>
        <w:tc>
          <w:tcPr>
            <w:tcW w:w="720" w:type="pct"/>
            <w:gridSpan w:val="2"/>
            <w:tcBorders>
              <w:top w:val="single" w:sz="2" w:space="0" w:color="auto"/>
              <w:left w:val="nil"/>
              <w:bottom w:val="single" w:sz="2" w:space="0" w:color="auto"/>
              <w:right w:val="nil"/>
            </w:tcBorders>
            <w:vAlign w:val="center"/>
            <w:hideMark/>
          </w:tcPr>
          <w:p w14:paraId="58092DEC"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10</w:t>
            </w:r>
          </w:p>
        </w:tc>
      </w:tr>
      <w:tr w:rsidR="00614DC4" w14:paraId="5E720E37" w14:textId="77777777" w:rsidTr="001E2655">
        <w:trPr>
          <w:trHeight w:val="198"/>
          <w:jc w:val="center"/>
        </w:trPr>
        <w:tc>
          <w:tcPr>
            <w:tcW w:w="2594" w:type="pct"/>
            <w:tcBorders>
              <w:top w:val="single" w:sz="2" w:space="0" w:color="auto"/>
              <w:left w:val="nil"/>
              <w:bottom w:val="single" w:sz="4" w:space="0" w:color="auto"/>
              <w:right w:val="nil"/>
            </w:tcBorders>
            <w:vAlign w:val="center"/>
            <w:hideMark/>
          </w:tcPr>
          <w:p w14:paraId="1CF900AC" w14:textId="77777777" w:rsidR="00614DC4" w:rsidRDefault="00614DC4">
            <w:pPr>
              <w:spacing w:after="0"/>
              <w:ind w:left="159" w:firstLine="0"/>
              <w:jc w:val="left"/>
              <w:rPr>
                <w:rFonts w:ascii="Arial Narrow" w:hAnsi="Arial Narrow" w:cs="Arial"/>
                <w:i/>
                <w:szCs w:val="18"/>
                <w:lang w:eastAsia="es-ES"/>
              </w:rPr>
            </w:pPr>
            <w:r>
              <w:rPr>
                <w:rFonts w:ascii="Arial Narrow" w:hAnsi="Arial Narrow" w:cs="Arial"/>
                <w:i/>
                <w:szCs w:val="18"/>
                <w:lang w:eastAsia="es-ES"/>
              </w:rPr>
              <w:t>Endeudamiento a corto plazo (B)</w:t>
            </w:r>
          </w:p>
        </w:tc>
        <w:tc>
          <w:tcPr>
            <w:tcW w:w="843" w:type="pct"/>
            <w:gridSpan w:val="2"/>
            <w:tcBorders>
              <w:top w:val="single" w:sz="2" w:space="0" w:color="auto"/>
              <w:left w:val="nil"/>
              <w:bottom w:val="single" w:sz="4" w:space="0" w:color="auto"/>
              <w:right w:val="nil"/>
            </w:tcBorders>
            <w:noWrap/>
            <w:vAlign w:val="center"/>
            <w:hideMark/>
          </w:tcPr>
          <w:p w14:paraId="179B7A43" w14:textId="77777777" w:rsidR="00614DC4" w:rsidRDefault="00614DC4">
            <w:pPr>
              <w:spacing w:after="0"/>
              <w:jc w:val="right"/>
              <w:rPr>
                <w:rFonts w:ascii="Arial Narrow" w:hAnsi="Arial Narrow" w:cs="Calibri"/>
                <w:i/>
                <w:iCs/>
                <w:lang w:val="es-ES" w:eastAsia="es-ES"/>
              </w:rPr>
            </w:pPr>
            <w:r>
              <w:rPr>
                <w:rFonts w:ascii="Arial Narrow" w:hAnsi="Arial Narrow" w:cs="Calibri"/>
                <w:i/>
                <w:iCs/>
                <w:lang w:val="es-ES" w:eastAsia="es-ES"/>
              </w:rPr>
              <w:t>265.115</w:t>
            </w:r>
          </w:p>
        </w:tc>
        <w:tc>
          <w:tcPr>
            <w:tcW w:w="843" w:type="pct"/>
            <w:gridSpan w:val="2"/>
            <w:tcBorders>
              <w:top w:val="single" w:sz="2" w:space="0" w:color="auto"/>
              <w:left w:val="nil"/>
              <w:bottom w:val="single" w:sz="4" w:space="0" w:color="auto"/>
              <w:right w:val="nil"/>
            </w:tcBorders>
            <w:vAlign w:val="center"/>
            <w:hideMark/>
          </w:tcPr>
          <w:p w14:paraId="42AE2386" w14:textId="77777777" w:rsidR="00614DC4" w:rsidRDefault="00614DC4">
            <w:pPr>
              <w:spacing w:after="0"/>
              <w:jc w:val="right"/>
              <w:rPr>
                <w:rFonts w:ascii="Arial Narrow" w:hAnsi="Arial Narrow" w:cs="Calibri"/>
                <w:i/>
                <w:iCs/>
                <w:lang w:val="es-ES" w:eastAsia="es-ES"/>
              </w:rPr>
            </w:pPr>
            <w:r>
              <w:rPr>
                <w:rFonts w:ascii="Arial Narrow" w:hAnsi="Arial Narrow" w:cs="Calibri"/>
                <w:i/>
                <w:iCs/>
                <w:lang w:val="es-ES" w:eastAsia="es-ES"/>
              </w:rPr>
              <w:t>245.789</w:t>
            </w:r>
          </w:p>
        </w:tc>
        <w:tc>
          <w:tcPr>
            <w:tcW w:w="720" w:type="pct"/>
            <w:gridSpan w:val="2"/>
            <w:tcBorders>
              <w:top w:val="single" w:sz="2" w:space="0" w:color="auto"/>
              <w:left w:val="nil"/>
              <w:bottom w:val="single" w:sz="4" w:space="0" w:color="auto"/>
              <w:right w:val="nil"/>
            </w:tcBorders>
            <w:vAlign w:val="center"/>
            <w:hideMark/>
          </w:tcPr>
          <w:p w14:paraId="2D959496" w14:textId="77777777" w:rsidR="00614DC4" w:rsidRDefault="00614DC4">
            <w:pPr>
              <w:spacing w:after="0"/>
              <w:jc w:val="right"/>
              <w:rPr>
                <w:rFonts w:ascii="Arial Narrow" w:hAnsi="Arial Narrow" w:cs="Calibri"/>
                <w:i/>
                <w:lang w:val="es-ES" w:eastAsia="es-ES"/>
              </w:rPr>
            </w:pPr>
            <w:r>
              <w:rPr>
                <w:rFonts w:ascii="Arial Narrow" w:hAnsi="Arial Narrow" w:cs="Calibri"/>
                <w:i/>
                <w:lang w:val="es-ES" w:eastAsia="es-ES"/>
              </w:rPr>
              <w:t>-7</w:t>
            </w:r>
          </w:p>
        </w:tc>
      </w:tr>
      <w:tr w:rsidR="00614DC4" w14:paraId="07B39F55" w14:textId="77777777" w:rsidTr="00614DC4">
        <w:trPr>
          <w:trHeight w:hRule="exact" w:val="255"/>
          <w:jc w:val="center"/>
        </w:trPr>
        <w:tc>
          <w:tcPr>
            <w:tcW w:w="2594" w:type="pct"/>
            <w:tcBorders>
              <w:top w:val="single" w:sz="4" w:space="0" w:color="auto"/>
              <w:left w:val="nil"/>
              <w:bottom w:val="single" w:sz="4" w:space="0" w:color="auto"/>
              <w:right w:val="nil"/>
            </w:tcBorders>
            <w:shd w:val="clear" w:color="auto" w:fill="8DB3E2"/>
            <w:vAlign w:val="center"/>
            <w:hideMark/>
          </w:tcPr>
          <w:p w14:paraId="58983802"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lang w:val="es-ES" w:eastAsia="es-ES"/>
              </w:rPr>
            </w:pPr>
            <w:r>
              <w:rPr>
                <w:rFonts w:ascii="Arial" w:hAnsi="Arial" w:cs="Arial"/>
                <w:spacing w:val="6"/>
                <w:sz w:val="18"/>
                <w:szCs w:val="24"/>
                <w:lang w:val="es-ES" w:eastAsia="es-ES"/>
              </w:rPr>
              <w:t>Total endeudamiento (A+B)</w:t>
            </w:r>
          </w:p>
        </w:tc>
        <w:tc>
          <w:tcPr>
            <w:tcW w:w="843" w:type="pct"/>
            <w:gridSpan w:val="2"/>
            <w:tcBorders>
              <w:top w:val="single" w:sz="4" w:space="0" w:color="auto"/>
              <w:left w:val="nil"/>
              <w:bottom w:val="single" w:sz="4" w:space="0" w:color="auto"/>
              <w:right w:val="nil"/>
            </w:tcBorders>
            <w:shd w:val="clear" w:color="auto" w:fill="8DB3E2"/>
            <w:noWrap/>
            <w:vAlign w:val="center"/>
            <w:hideMark/>
          </w:tcPr>
          <w:p w14:paraId="62A9915F" w14:textId="77777777" w:rsidR="00614DC4" w:rsidRDefault="00614DC4">
            <w:pPr>
              <w:spacing w:after="0"/>
              <w:jc w:val="right"/>
              <w:rPr>
                <w:rFonts w:ascii="Arial" w:hAnsi="Arial" w:cs="Arial"/>
                <w:sz w:val="18"/>
                <w:szCs w:val="18"/>
                <w:lang w:val="es-ES" w:eastAsia="es-ES"/>
              </w:rPr>
            </w:pPr>
            <w:r>
              <w:rPr>
                <w:rFonts w:ascii="Arial" w:hAnsi="Arial" w:cs="Arial"/>
                <w:sz w:val="18"/>
                <w:szCs w:val="18"/>
                <w:lang w:val="es-ES" w:eastAsia="es-ES"/>
              </w:rPr>
              <w:t>2.847.893</w:t>
            </w:r>
          </w:p>
        </w:tc>
        <w:tc>
          <w:tcPr>
            <w:tcW w:w="843" w:type="pct"/>
            <w:gridSpan w:val="2"/>
            <w:tcBorders>
              <w:top w:val="single" w:sz="4" w:space="0" w:color="auto"/>
              <w:left w:val="nil"/>
              <w:bottom w:val="single" w:sz="4" w:space="0" w:color="auto"/>
              <w:right w:val="nil"/>
            </w:tcBorders>
            <w:shd w:val="clear" w:color="auto" w:fill="8DB3E2"/>
            <w:vAlign w:val="center"/>
            <w:hideMark/>
          </w:tcPr>
          <w:p w14:paraId="1E3AD1E4" w14:textId="77777777" w:rsidR="00614DC4" w:rsidRDefault="00614DC4">
            <w:pPr>
              <w:spacing w:after="0"/>
              <w:jc w:val="right"/>
              <w:rPr>
                <w:rFonts w:ascii="Arial" w:hAnsi="Arial" w:cs="Arial"/>
                <w:sz w:val="18"/>
                <w:szCs w:val="18"/>
                <w:lang w:val="es-ES" w:eastAsia="es-ES"/>
              </w:rPr>
            </w:pPr>
            <w:r>
              <w:rPr>
                <w:rFonts w:ascii="Arial" w:hAnsi="Arial" w:cs="Arial"/>
                <w:color w:val="000000"/>
                <w:sz w:val="18"/>
                <w:szCs w:val="18"/>
                <w:lang w:val="es-ES" w:eastAsia="es-ES"/>
              </w:rPr>
              <w:t>2.867.732</w:t>
            </w:r>
          </w:p>
        </w:tc>
        <w:tc>
          <w:tcPr>
            <w:tcW w:w="720" w:type="pct"/>
            <w:gridSpan w:val="2"/>
            <w:tcBorders>
              <w:top w:val="single" w:sz="4" w:space="0" w:color="auto"/>
              <w:left w:val="nil"/>
              <w:bottom w:val="single" w:sz="4" w:space="0" w:color="auto"/>
              <w:right w:val="nil"/>
            </w:tcBorders>
            <w:shd w:val="clear" w:color="auto" w:fill="8DB3E2"/>
            <w:vAlign w:val="center"/>
            <w:hideMark/>
          </w:tcPr>
          <w:p w14:paraId="5192CC47" w14:textId="77777777" w:rsidR="00614DC4" w:rsidRDefault="00614DC4">
            <w:pPr>
              <w:spacing w:after="0"/>
              <w:jc w:val="right"/>
              <w:rPr>
                <w:rFonts w:ascii="Arial" w:hAnsi="Arial" w:cs="Arial"/>
                <w:sz w:val="18"/>
                <w:szCs w:val="18"/>
                <w:lang w:val="es-ES" w:eastAsia="es-ES"/>
              </w:rPr>
            </w:pPr>
            <w:r>
              <w:rPr>
                <w:rFonts w:ascii="Arial" w:hAnsi="Arial" w:cs="Arial"/>
                <w:sz w:val="18"/>
                <w:szCs w:val="18"/>
                <w:lang w:val="es-ES" w:eastAsia="es-ES"/>
              </w:rPr>
              <w:t>1</w:t>
            </w:r>
          </w:p>
        </w:tc>
      </w:tr>
    </w:tbl>
    <w:p w14:paraId="10F423B3" w14:textId="77777777" w:rsidR="00614DC4" w:rsidRDefault="00614DC4" w:rsidP="00614DC4">
      <w:pPr>
        <w:pStyle w:val="texto"/>
        <w:spacing w:before="240"/>
        <w:rPr>
          <w:lang w:val="es-ES"/>
        </w:rPr>
      </w:pPr>
      <w:r>
        <w:rPr>
          <w:lang w:val="es-ES"/>
        </w:rPr>
        <w:t>De la revisión efectuada destacamos los siguientes puntos:</w:t>
      </w:r>
    </w:p>
    <w:p w14:paraId="010A36C4"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4"/>
        <w:rPr>
          <w:rFonts w:cs="Arial"/>
        </w:rPr>
      </w:pPr>
      <w:r>
        <w:rPr>
          <w:rFonts w:cs="Arial"/>
        </w:rPr>
        <w:t>No ha habido variación relevante en el volumen de endeudamiento.</w:t>
      </w:r>
    </w:p>
    <w:p w14:paraId="7FE39B2C"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4"/>
        <w:rPr>
          <w:rFonts w:cs="Arial"/>
        </w:rPr>
      </w:pPr>
      <w:r>
        <w:rPr>
          <w:rFonts w:cs="Arial"/>
        </w:rPr>
        <w:t xml:space="preserve">En 2022, la deuda pública representa el 41 por ciento del endeudamiento total, sin apenas variación frente al 42 por ciento que suponía en 2021. </w:t>
      </w:r>
    </w:p>
    <w:p w14:paraId="59C4DA00"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4"/>
        <w:rPr>
          <w:rFonts w:cs="Arial"/>
        </w:rPr>
      </w:pPr>
      <w:r>
        <w:rPr>
          <w:rFonts w:cs="Arial"/>
        </w:rPr>
        <w:t>Los préstamos a largo plazo con entidades financieras aumentan ligeramente un tres por ciento, pasando de 1.510,59 millones en 2021 a 1.551,50 en 2022 (40,91 millones).</w:t>
      </w:r>
    </w:p>
    <w:p w14:paraId="6FEC107B"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0"/>
        <w:ind w:left="0" w:firstLine="289"/>
        <w:rPr>
          <w:rFonts w:cs="Arial"/>
        </w:rPr>
      </w:pPr>
      <w:r>
        <w:rPr>
          <w:rFonts w:cs="Arial"/>
        </w:rPr>
        <w:t xml:space="preserve">El tipo de interés medio por tipología de endeudamiento concertado en 2022 y del endeudamiento total, es el siguiente: </w:t>
      </w:r>
    </w:p>
    <w:p w14:paraId="4E4140C2" w14:textId="77777777" w:rsidR="00614DC4" w:rsidRPr="00A278B2" w:rsidRDefault="00614DC4" w:rsidP="00614DC4">
      <w:pPr>
        <w:tabs>
          <w:tab w:val="center" w:pos="2835"/>
          <w:tab w:val="center" w:pos="3969"/>
          <w:tab w:val="center" w:pos="5103"/>
          <w:tab w:val="center" w:pos="6237"/>
          <w:tab w:val="center" w:pos="7371"/>
        </w:tabs>
        <w:spacing w:after="80"/>
        <w:ind w:right="-44" w:firstLine="284"/>
        <w:jc w:val="right"/>
        <w:rPr>
          <w:rFonts w:ascii="Arial" w:hAnsi="Arial" w:cs="Arial"/>
          <w:spacing w:val="6"/>
          <w:sz w:val="17"/>
          <w:szCs w:val="17"/>
          <w:lang w:val="es-ES"/>
        </w:rPr>
      </w:pPr>
      <w:r>
        <w:rPr>
          <w:rFonts w:ascii="Arial Narrow" w:hAnsi="Arial Narrow"/>
          <w:spacing w:val="6"/>
          <w:lang w:val="es-ES"/>
        </w:rPr>
        <w:t xml:space="preserve"> </w:t>
      </w:r>
      <w:r w:rsidRPr="00A278B2">
        <w:rPr>
          <w:rFonts w:ascii="Arial" w:hAnsi="Arial" w:cs="Arial"/>
          <w:spacing w:val="6"/>
          <w:sz w:val="17"/>
          <w:szCs w:val="17"/>
          <w:lang w:val="es-ES"/>
        </w:rPr>
        <w:t>(en miles)</w:t>
      </w:r>
    </w:p>
    <w:tbl>
      <w:tblPr>
        <w:tblW w:w="5076" w:type="pct"/>
        <w:jc w:val="center"/>
        <w:tblLook w:val="01E0" w:firstRow="1" w:lastRow="1" w:firstColumn="1" w:lastColumn="1" w:noHBand="0" w:noVBand="0"/>
      </w:tblPr>
      <w:tblGrid>
        <w:gridCol w:w="3151"/>
        <w:gridCol w:w="1599"/>
        <w:gridCol w:w="1294"/>
        <w:gridCol w:w="1585"/>
        <w:gridCol w:w="1294"/>
      </w:tblGrid>
      <w:tr w:rsidR="00614DC4" w14:paraId="5B66B405" w14:textId="77777777" w:rsidTr="00614DC4">
        <w:trPr>
          <w:trHeight w:val="255"/>
          <w:jc w:val="center"/>
        </w:trPr>
        <w:tc>
          <w:tcPr>
            <w:tcW w:w="1766" w:type="pct"/>
            <w:tcBorders>
              <w:top w:val="single" w:sz="4" w:space="0" w:color="auto"/>
              <w:left w:val="nil"/>
              <w:bottom w:val="single" w:sz="4" w:space="0" w:color="auto"/>
              <w:right w:val="nil"/>
            </w:tcBorders>
            <w:shd w:val="clear" w:color="auto" w:fill="8DB3E2"/>
            <w:vAlign w:val="center"/>
            <w:hideMark/>
          </w:tcPr>
          <w:p w14:paraId="385E38E8" w14:textId="77777777" w:rsidR="00614DC4" w:rsidRDefault="00614DC4">
            <w:pPr>
              <w:keepLines/>
              <w:tabs>
                <w:tab w:val="right" w:pos="3969"/>
                <w:tab w:val="right" w:pos="5103"/>
                <w:tab w:val="right" w:pos="6237"/>
                <w:tab w:val="right" w:pos="7371"/>
              </w:tabs>
              <w:spacing w:after="0"/>
              <w:ind w:firstLine="0"/>
              <w:jc w:val="left"/>
              <w:rPr>
                <w:rFonts w:ascii="Arial" w:hAnsi="Arial" w:cs="Arial"/>
                <w:spacing w:val="6"/>
                <w:sz w:val="18"/>
                <w:szCs w:val="24"/>
              </w:rPr>
            </w:pPr>
            <w:r>
              <w:rPr>
                <w:rFonts w:ascii="Arial" w:hAnsi="Arial" w:cs="Arial"/>
                <w:spacing w:val="6"/>
                <w:sz w:val="18"/>
                <w:szCs w:val="24"/>
              </w:rPr>
              <w:t>Modalidad de endeudamiento</w:t>
            </w:r>
          </w:p>
        </w:tc>
        <w:tc>
          <w:tcPr>
            <w:tcW w:w="896" w:type="pct"/>
            <w:tcBorders>
              <w:top w:val="single" w:sz="4" w:space="0" w:color="auto"/>
              <w:left w:val="nil"/>
              <w:bottom w:val="single" w:sz="4" w:space="0" w:color="auto"/>
              <w:right w:val="nil"/>
            </w:tcBorders>
            <w:shd w:val="clear" w:color="auto" w:fill="8DB3E2"/>
            <w:vAlign w:val="center"/>
            <w:hideMark/>
          </w:tcPr>
          <w:p w14:paraId="11B9DB60" w14:textId="77777777" w:rsidR="00614DC4" w:rsidRDefault="00614DC4">
            <w:pPr>
              <w:keepLines/>
              <w:tabs>
                <w:tab w:val="right" w:pos="2835"/>
                <w:tab w:val="right" w:pos="3969"/>
                <w:tab w:val="right" w:pos="5103"/>
                <w:tab w:val="right" w:pos="6237"/>
                <w:tab w:val="right" w:pos="7371"/>
              </w:tabs>
              <w:spacing w:after="0"/>
              <w:ind w:hanging="127"/>
              <w:jc w:val="right"/>
              <w:rPr>
                <w:rFonts w:ascii="Arial" w:hAnsi="Arial" w:cs="Arial"/>
                <w:spacing w:val="6"/>
                <w:sz w:val="18"/>
                <w:szCs w:val="24"/>
              </w:rPr>
            </w:pPr>
            <w:r>
              <w:rPr>
                <w:rFonts w:ascii="Arial" w:hAnsi="Arial" w:cs="Arial"/>
                <w:spacing w:val="6"/>
                <w:sz w:val="18"/>
                <w:szCs w:val="24"/>
              </w:rPr>
              <w:t xml:space="preserve">Endeudamiento </w:t>
            </w:r>
          </w:p>
          <w:p w14:paraId="2221A31B" w14:textId="77777777" w:rsidR="00614DC4" w:rsidRDefault="00614DC4">
            <w:pPr>
              <w:keepLines/>
              <w:tabs>
                <w:tab w:val="right" w:pos="2835"/>
                <w:tab w:val="right" w:pos="3969"/>
                <w:tab w:val="right" w:pos="5103"/>
                <w:tab w:val="right" w:pos="6237"/>
                <w:tab w:val="right" w:pos="7371"/>
              </w:tabs>
              <w:spacing w:after="0"/>
              <w:ind w:hanging="127"/>
              <w:jc w:val="right"/>
              <w:rPr>
                <w:rFonts w:ascii="Arial" w:hAnsi="Arial" w:cs="Arial"/>
                <w:spacing w:val="6"/>
                <w:sz w:val="18"/>
                <w:szCs w:val="24"/>
              </w:rPr>
            </w:pPr>
            <w:r>
              <w:rPr>
                <w:rFonts w:ascii="Arial" w:hAnsi="Arial" w:cs="Arial"/>
                <w:spacing w:val="6"/>
                <w:sz w:val="18"/>
                <w:szCs w:val="24"/>
              </w:rPr>
              <w:t>concertado 2022</w:t>
            </w:r>
          </w:p>
        </w:tc>
        <w:tc>
          <w:tcPr>
            <w:tcW w:w="725" w:type="pct"/>
            <w:tcBorders>
              <w:top w:val="single" w:sz="4" w:space="0" w:color="auto"/>
              <w:left w:val="nil"/>
              <w:bottom w:val="single" w:sz="4" w:space="0" w:color="auto"/>
              <w:right w:val="nil"/>
            </w:tcBorders>
            <w:shd w:val="clear" w:color="auto" w:fill="8DB3E2"/>
            <w:vAlign w:val="center"/>
            <w:hideMark/>
          </w:tcPr>
          <w:p w14:paraId="7F7B033E" w14:textId="77777777" w:rsidR="00614DC4" w:rsidRDefault="00614DC4">
            <w:pPr>
              <w:keepLines/>
              <w:tabs>
                <w:tab w:val="right" w:pos="2835"/>
                <w:tab w:val="right" w:pos="3969"/>
                <w:tab w:val="right" w:pos="5103"/>
                <w:tab w:val="right" w:pos="6237"/>
                <w:tab w:val="right" w:pos="7371"/>
              </w:tabs>
              <w:spacing w:after="0"/>
              <w:ind w:left="-52" w:hanging="81"/>
              <w:jc w:val="right"/>
              <w:rPr>
                <w:rFonts w:ascii="Arial" w:hAnsi="Arial" w:cs="Arial"/>
                <w:spacing w:val="6"/>
                <w:sz w:val="18"/>
                <w:szCs w:val="24"/>
              </w:rPr>
            </w:pPr>
            <w:r>
              <w:rPr>
                <w:rFonts w:ascii="Arial" w:hAnsi="Arial" w:cs="Arial"/>
                <w:spacing w:val="6"/>
                <w:sz w:val="18"/>
                <w:szCs w:val="24"/>
              </w:rPr>
              <w:t>Tipo interés medio 2022</w:t>
            </w:r>
          </w:p>
        </w:tc>
        <w:tc>
          <w:tcPr>
            <w:tcW w:w="888" w:type="pct"/>
            <w:tcBorders>
              <w:top w:val="single" w:sz="4" w:space="0" w:color="auto"/>
              <w:left w:val="nil"/>
              <w:bottom w:val="single" w:sz="4" w:space="0" w:color="auto"/>
              <w:right w:val="nil"/>
            </w:tcBorders>
            <w:shd w:val="clear" w:color="auto" w:fill="8DB3E2"/>
            <w:vAlign w:val="center"/>
            <w:hideMark/>
          </w:tcPr>
          <w:p w14:paraId="2D3869D2" w14:textId="77777777" w:rsidR="00614DC4" w:rsidRDefault="00614DC4">
            <w:pPr>
              <w:keepLines/>
              <w:tabs>
                <w:tab w:val="right" w:pos="2835"/>
                <w:tab w:val="right" w:pos="3969"/>
                <w:tab w:val="right" w:pos="5103"/>
                <w:tab w:val="right" w:pos="6237"/>
                <w:tab w:val="right" w:pos="7371"/>
              </w:tabs>
              <w:spacing w:after="0"/>
              <w:ind w:left="-131" w:firstLine="4"/>
              <w:jc w:val="right"/>
              <w:rPr>
                <w:rFonts w:ascii="Arial" w:hAnsi="Arial" w:cs="Arial"/>
                <w:spacing w:val="6"/>
                <w:sz w:val="18"/>
                <w:szCs w:val="24"/>
              </w:rPr>
            </w:pPr>
            <w:r>
              <w:rPr>
                <w:rFonts w:ascii="Arial" w:hAnsi="Arial" w:cs="Arial"/>
                <w:spacing w:val="6"/>
                <w:sz w:val="18"/>
                <w:szCs w:val="24"/>
              </w:rPr>
              <w:t xml:space="preserve">Total </w:t>
            </w:r>
            <w:proofErr w:type="spellStart"/>
            <w:r>
              <w:rPr>
                <w:rFonts w:ascii="Arial" w:hAnsi="Arial" w:cs="Arial"/>
                <w:spacing w:val="6"/>
                <w:sz w:val="18"/>
                <w:szCs w:val="24"/>
              </w:rPr>
              <w:t>endeudam</w:t>
            </w:r>
            <w:proofErr w:type="spellEnd"/>
            <w:r>
              <w:rPr>
                <w:rFonts w:ascii="Arial" w:hAnsi="Arial" w:cs="Arial"/>
                <w:spacing w:val="6"/>
                <w:sz w:val="18"/>
                <w:szCs w:val="24"/>
              </w:rPr>
              <w:t>. 31/12/2022</w:t>
            </w:r>
          </w:p>
        </w:tc>
        <w:tc>
          <w:tcPr>
            <w:tcW w:w="725" w:type="pct"/>
            <w:tcBorders>
              <w:top w:val="single" w:sz="4" w:space="0" w:color="auto"/>
              <w:left w:val="nil"/>
              <w:bottom w:val="single" w:sz="4" w:space="0" w:color="auto"/>
              <w:right w:val="nil"/>
            </w:tcBorders>
            <w:shd w:val="clear" w:color="auto" w:fill="8DB3E2"/>
            <w:vAlign w:val="center"/>
            <w:hideMark/>
          </w:tcPr>
          <w:p w14:paraId="68406059" w14:textId="77777777" w:rsidR="00614DC4" w:rsidRDefault="00614DC4">
            <w:pPr>
              <w:keepLines/>
              <w:tabs>
                <w:tab w:val="right" w:pos="2835"/>
                <w:tab w:val="right" w:pos="3969"/>
                <w:tab w:val="right" w:pos="5103"/>
                <w:tab w:val="right" w:pos="6237"/>
                <w:tab w:val="right" w:pos="7371"/>
              </w:tabs>
              <w:spacing w:after="0"/>
              <w:ind w:hanging="127"/>
              <w:jc w:val="right"/>
              <w:rPr>
                <w:rFonts w:ascii="Arial" w:hAnsi="Arial" w:cs="Arial"/>
                <w:spacing w:val="6"/>
                <w:sz w:val="18"/>
                <w:szCs w:val="24"/>
              </w:rPr>
            </w:pPr>
            <w:r>
              <w:rPr>
                <w:rFonts w:ascii="Arial" w:hAnsi="Arial" w:cs="Arial"/>
                <w:spacing w:val="6"/>
                <w:sz w:val="18"/>
                <w:szCs w:val="24"/>
              </w:rPr>
              <w:t>Tipo interés</w:t>
            </w:r>
          </w:p>
          <w:p w14:paraId="08BD25FB" w14:textId="77777777" w:rsidR="00614DC4" w:rsidRDefault="00614DC4">
            <w:pPr>
              <w:keepLines/>
              <w:tabs>
                <w:tab w:val="right" w:pos="2835"/>
                <w:tab w:val="right" w:pos="3969"/>
                <w:tab w:val="right" w:pos="5103"/>
                <w:tab w:val="right" w:pos="6237"/>
                <w:tab w:val="right" w:pos="7371"/>
              </w:tabs>
              <w:spacing w:after="0"/>
              <w:ind w:hanging="127"/>
              <w:jc w:val="right"/>
              <w:rPr>
                <w:rFonts w:ascii="Arial" w:hAnsi="Arial" w:cs="Arial"/>
                <w:spacing w:val="6"/>
                <w:sz w:val="18"/>
                <w:szCs w:val="24"/>
              </w:rPr>
            </w:pPr>
            <w:r>
              <w:rPr>
                <w:rFonts w:ascii="Arial" w:hAnsi="Arial" w:cs="Arial"/>
                <w:spacing w:val="6"/>
                <w:sz w:val="18"/>
                <w:szCs w:val="24"/>
              </w:rPr>
              <w:t xml:space="preserve"> medio</w:t>
            </w:r>
          </w:p>
        </w:tc>
      </w:tr>
      <w:tr w:rsidR="00614DC4" w14:paraId="5E41A5A3" w14:textId="77777777" w:rsidTr="00614DC4">
        <w:trPr>
          <w:trHeight w:val="198"/>
          <w:jc w:val="center"/>
        </w:trPr>
        <w:tc>
          <w:tcPr>
            <w:tcW w:w="1766" w:type="pct"/>
            <w:tcBorders>
              <w:top w:val="single" w:sz="4" w:space="0" w:color="auto"/>
              <w:left w:val="nil"/>
              <w:bottom w:val="single" w:sz="2" w:space="0" w:color="auto"/>
              <w:right w:val="nil"/>
            </w:tcBorders>
            <w:vAlign w:val="center"/>
            <w:hideMark/>
          </w:tcPr>
          <w:p w14:paraId="0E15199B" w14:textId="77777777" w:rsidR="00614DC4" w:rsidRDefault="00614DC4">
            <w:pPr>
              <w:spacing w:after="0"/>
              <w:ind w:firstLine="0"/>
              <w:jc w:val="left"/>
              <w:rPr>
                <w:rFonts w:ascii="Arial Narrow" w:hAnsi="Arial Narrow" w:cs="Arial"/>
                <w:lang w:eastAsia="es-ES"/>
              </w:rPr>
            </w:pPr>
            <w:r>
              <w:rPr>
                <w:rFonts w:ascii="Arial Narrow" w:hAnsi="Arial Narrow" w:cs="Arial"/>
                <w:lang w:eastAsia="es-ES"/>
              </w:rPr>
              <w:t>Deuda Pública de Navarra</w:t>
            </w:r>
          </w:p>
        </w:tc>
        <w:tc>
          <w:tcPr>
            <w:tcW w:w="896" w:type="pct"/>
            <w:tcBorders>
              <w:top w:val="single" w:sz="4" w:space="0" w:color="auto"/>
              <w:left w:val="nil"/>
              <w:bottom w:val="single" w:sz="2" w:space="0" w:color="auto"/>
              <w:right w:val="nil"/>
            </w:tcBorders>
            <w:vAlign w:val="center"/>
            <w:hideMark/>
          </w:tcPr>
          <w:p w14:paraId="5A841777"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125.000</w:t>
            </w:r>
          </w:p>
        </w:tc>
        <w:tc>
          <w:tcPr>
            <w:tcW w:w="725" w:type="pct"/>
            <w:tcBorders>
              <w:top w:val="single" w:sz="4" w:space="0" w:color="auto"/>
              <w:left w:val="nil"/>
              <w:bottom w:val="single" w:sz="2" w:space="0" w:color="auto"/>
              <w:right w:val="nil"/>
            </w:tcBorders>
            <w:vAlign w:val="center"/>
            <w:hideMark/>
          </w:tcPr>
          <w:p w14:paraId="18850700"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1,8</w:t>
            </w:r>
          </w:p>
        </w:tc>
        <w:tc>
          <w:tcPr>
            <w:tcW w:w="888" w:type="pct"/>
            <w:tcBorders>
              <w:top w:val="single" w:sz="4" w:space="0" w:color="auto"/>
              <w:left w:val="nil"/>
              <w:bottom w:val="single" w:sz="2" w:space="0" w:color="auto"/>
              <w:right w:val="nil"/>
            </w:tcBorders>
            <w:vAlign w:val="center"/>
            <w:hideMark/>
          </w:tcPr>
          <w:p w14:paraId="426A4B83"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1.181.323</w:t>
            </w:r>
          </w:p>
        </w:tc>
        <w:tc>
          <w:tcPr>
            <w:tcW w:w="725" w:type="pct"/>
            <w:tcBorders>
              <w:top w:val="single" w:sz="4" w:space="0" w:color="auto"/>
              <w:left w:val="nil"/>
              <w:bottom w:val="single" w:sz="2" w:space="0" w:color="auto"/>
              <w:right w:val="nil"/>
            </w:tcBorders>
            <w:vAlign w:val="center"/>
            <w:hideMark/>
          </w:tcPr>
          <w:p w14:paraId="02DFC97E"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1,77</w:t>
            </w:r>
          </w:p>
        </w:tc>
      </w:tr>
      <w:tr w:rsidR="00614DC4" w14:paraId="58037641" w14:textId="77777777" w:rsidTr="00614DC4">
        <w:trPr>
          <w:trHeight w:val="198"/>
          <w:jc w:val="center"/>
        </w:trPr>
        <w:tc>
          <w:tcPr>
            <w:tcW w:w="1766" w:type="pct"/>
            <w:tcBorders>
              <w:top w:val="single" w:sz="4" w:space="0" w:color="auto"/>
              <w:left w:val="nil"/>
              <w:bottom w:val="single" w:sz="2" w:space="0" w:color="auto"/>
              <w:right w:val="nil"/>
            </w:tcBorders>
            <w:vAlign w:val="center"/>
            <w:hideMark/>
          </w:tcPr>
          <w:p w14:paraId="177C4745" w14:textId="77777777" w:rsidR="00614DC4" w:rsidRDefault="00614DC4">
            <w:pPr>
              <w:spacing w:after="0"/>
              <w:ind w:firstLine="0"/>
              <w:jc w:val="left"/>
              <w:rPr>
                <w:rFonts w:ascii="Arial Narrow" w:hAnsi="Arial Narrow" w:cs="Arial"/>
                <w:lang w:eastAsia="es-ES"/>
              </w:rPr>
            </w:pPr>
            <w:r>
              <w:rPr>
                <w:rFonts w:ascii="Arial Narrow" w:hAnsi="Arial Narrow" w:cs="Arial"/>
                <w:lang w:eastAsia="es-ES"/>
              </w:rPr>
              <w:t>Préstamos entidades financieras</w:t>
            </w:r>
          </w:p>
        </w:tc>
        <w:tc>
          <w:tcPr>
            <w:tcW w:w="896" w:type="pct"/>
            <w:tcBorders>
              <w:top w:val="single" w:sz="4" w:space="0" w:color="auto"/>
              <w:left w:val="nil"/>
              <w:bottom w:val="single" w:sz="2" w:space="0" w:color="auto"/>
              <w:right w:val="nil"/>
            </w:tcBorders>
            <w:vAlign w:val="center"/>
            <w:hideMark/>
          </w:tcPr>
          <w:p w14:paraId="15C6DF83"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282.000</w:t>
            </w:r>
          </w:p>
        </w:tc>
        <w:tc>
          <w:tcPr>
            <w:tcW w:w="725" w:type="pct"/>
            <w:tcBorders>
              <w:top w:val="single" w:sz="4" w:space="0" w:color="auto"/>
              <w:left w:val="nil"/>
              <w:bottom w:val="single" w:sz="2" w:space="0" w:color="auto"/>
              <w:right w:val="nil"/>
            </w:tcBorders>
            <w:vAlign w:val="center"/>
            <w:hideMark/>
          </w:tcPr>
          <w:p w14:paraId="097955F9"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1,7</w:t>
            </w:r>
          </w:p>
        </w:tc>
        <w:tc>
          <w:tcPr>
            <w:tcW w:w="888" w:type="pct"/>
            <w:tcBorders>
              <w:top w:val="single" w:sz="4" w:space="0" w:color="auto"/>
              <w:left w:val="nil"/>
              <w:bottom w:val="single" w:sz="2" w:space="0" w:color="auto"/>
              <w:right w:val="nil"/>
            </w:tcBorders>
            <w:vAlign w:val="center"/>
            <w:hideMark/>
          </w:tcPr>
          <w:p w14:paraId="0EE3D979"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1.277.760</w:t>
            </w:r>
          </w:p>
        </w:tc>
        <w:tc>
          <w:tcPr>
            <w:tcW w:w="725" w:type="pct"/>
            <w:tcBorders>
              <w:top w:val="single" w:sz="4" w:space="0" w:color="auto"/>
              <w:left w:val="nil"/>
              <w:bottom w:val="single" w:sz="2" w:space="0" w:color="auto"/>
              <w:right w:val="nil"/>
            </w:tcBorders>
            <w:vAlign w:val="center"/>
            <w:hideMark/>
          </w:tcPr>
          <w:p w14:paraId="561AAA48"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1,05</w:t>
            </w:r>
          </w:p>
        </w:tc>
      </w:tr>
      <w:tr w:rsidR="00614DC4" w14:paraId="0ED24BD1" w14:textId="77777777" w:rsidTr="00614DC4">
        <w:trPr>
          <w:trHeight w:val="198"/>
          <w:jc w:val="center"/>
        </w:trPr>
        <w:tc>
          <w:tcPr>
            <w:tcW w:w="1766" w:type="pct"/>
            <w:tcBorders>
              <w:top w:val="single" w:sz="2" w:space="0" w:color="auto"/>
              <w:left w:val="nil"/>
              <w:bottom w:val="single" w:sz="2" w:space="0" w:color="auto"/>
              <w:right w:val="nil"/>
            </w:tcBorders>
            <w:vAlign w:val="center"/>
            <w:hideMark/>
          </w:tcPr>
          <w:p w14:paraId="17DC7D3F" w14:textId="77777777" w:rsidR="00614DC4" w:rsidRDefault="00614DC4">
            <w:pPr>
              <w:spacing w:after="0"/>
              <w:ind w:firstLine="0"/>
              <w:jc w:val="left"/>
              <w:rPr>
                <w:rFonts w:ascii="Arial Narrow" w:hAnsi="Arial Narrow" w:cs="Arial"/>
                <w:lang w:eastAsia="es-ES"/>
              </w:rPr>
            </w:pPr>
            <w:r>
              <w:rPr>
                <w:rFonts w:ascii="Arial Narrow" w:hAnsi="Arial Narrow" w:cs="Arial"/>
                <w:lang w:eastAsia="es-ES"/>
              </w:rPr>
              <w:t>Préstamos Banco Europeo Inversiones</w:t>
            </w:r>
          </w:p>
        </w:tc>
        <w:tc>
          <w:tcPr>
            <w:tcW w:w="896" w:type="pct"/>
            <w:tcBorders>
              <w:top w:val="single" w:sz="2" w:space="0" w:color="auto"/>
              <w:left w:val="nil"/>
              <w:bottom w:val="single" w:sz="2" w:space="0" w:color="auto"/>
              <w:right w:val="nil"/>
            </w:tcBorders>
            <w:vAlign w:val="center"/>
            <w:hideMark/>
          </w:tcPr>
          <w:p w14:paraId="00BDA75E"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 </w:t>
            </w:r>
          </w:p>
        </w:tc>
        <w:tc>
          <w:tcPr>
            <w:tcW w:w="725" w:type="pct"/>
            <w:tcBorders>
              <w:top w:val="single" w:sz="2" w:space="0" w:color="auto"/>
              <w:left w:val="nil"/>
              <w:bottom w:val="single" w:sz="2" w:space="0" w:color="auto"/>
              <w:right w:val="nil"/>
            </w:tcBorders>
            <w:vAlign w:val="center"/>
            <w:hideMark/>
          </w:tcPr>
          <w:p w14:paraId="06CA6D96"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 </w:t>
            </w:r>
          </w:p>
        </w:tc>
        <w:tc>
          <w:tcPr>
            <w:tcW w:w="888" w:type="pct"/>
            <w:tcBorders>
              <w:top w:val="single" w:sz="2" w:space="0" w:color="auto"/>
              <w:left w:val="nil"/>
              <w:bottom w:val="single" w:sz="2" w:space="0" w:color="auto"/>
              <w:right w:val="nil"/>
            </w:tcBorders>
            <w:vAlign w:val="center"/>
            <w:hideMark/>
          </w:tcPr>
          <w:p w14:paraId="1EDABBF5"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350.000</w:t>
            </w:r>
          </w:p>
        </w:tc>
        <w:tc>
          <w:tcPr>
            <w:tcW w:w="725" w:type="pct"/>
            <w:tcBorders>
              <w:top w:val="single" w:sz="2" w:space="0" w:color="auto"/>
              <w:left w:val="nil"/>
              <w:bottom w:val="single" w:sz="2" w:space="0" w:color="auto"/>
              <w:right w:val="nil"/>
            </w:tcBorders>
            <w:vAlign w:val="center"/>
            <w:hideMark/>
          </w:tcPr>
          <w:p w14:paraId="48696847"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1,23</w:t>
            </w:r>
          </w:p>
        </w:tc>
      </w:tr>
      <w:tr w:rsidR="00614DC4" w14:paraId="4219203A" w14:textId="77777777" w:rsidTr="00614DC4">
        <w:trPr>
          <w:trHeight w:val="198"/>
          <w:jc w:val="center"/>
        </w:trPr>
        <w:tc>
          <w:tcPr>
            <w:tcW w:w="1766" w:type="pct"/>
            <w:tcBorders>
              <w:top w:val="single" w:sz="2" w:space="0" w:color="auto"/>
              <w:left w:val="nil"/>
              <w:bottom w:val="single" w:sz="2" w:space="0" w:color="auto"/>
              <w:right w:val="nil"/>
            </w:tcBorders>
            <w:vAlign w:val="center"/>
            <w:hideMark/>
          </w:tcPr>
          <w:p w14:paraId="34B34ED1" w14:textId="77777777" w:rsidR="00614DC4" w:rsidRDefault="00614DC4">
            <w:pPr>
              <w:spacing w:after="0"/>
              <w:ind w:firstLine="0"/>
              <w:jc w:val="left"/>
              <w:rPr>
                <w:rFonts w:ascii="Arial Narrow" w:hAnsi="Arial Narrow" w:cs="Arial"/>
                <w:lang w:eastAsia="es-ES"/>
              </w:rPr>
            </w:pPr>
            <w:r>
              <w:rPr>
                <w:rFonts w:ascii="Arial Narrow" w:hAnsi="Arial Narrow" w:cs="Arial"/>
                <w:lang w:eastAsia="es-ES"/>
              </w:rPr>
              <w:t>Préstamo Seguridad Social</w:t>
            </w:r>
          </w:p>
        </w:tc>
        <w:tc>
          <w:tcPr>
            <w:tcW w:w="896" w:type="pct"/>
            <w:tcBorders>
              <w:top w:val="single" w:sz="2" w:space="0" w:color="auto"/>
              <w:left w:val="nil"/>
              <w:bottom w:val="single" w:sz="2" w:space="0" w:color="auto"/>
              <w:right w:val="nil"/>
            </w:tcBorders>
            <w:vAlign w:val="center"/>
            <w:hideMark/>
          </w:tcPr>
          <w:p w14:paraId="5DE3831D"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 </w:t>
            </w:r>
          </w:p>
        </w:tc>
        <w:tc>
          <w:tcPr>
            <w:tcW w:w="725" w:type="pct"/>
            <w:tcBorders>
              <w:top w:val="single" w:sz="2" w:space="0" w:color="auto"/>
              <w:left w:val="nil"/>
              <w:bottom w:val="single" w:sz="2" w:space="0" w:color="auto"/>
              <w:right w:val="nil"/>
            </w:tcBorders>
            <w:vAlign w:val="center"/>
            <w:hideMark/>
          </w:tcPr>
          <w:p w14:paraId="7C29CB8B"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 </w:t>
            </w:r>
          </w:p>
        </w:tc>
        <w:tc>
          <w:tcPr>
            <w:tcW w:w="888" w:type="pct"/>
            <w:tcBorders>
              <w:top w:val="single" w:sz="2" w:space="0" w:color="auto"/>
              <w:left w:val="nil"/>
              <w:bottom w:val="single" w:sz="2" w:space="0" w:color="auto"/>
              <w:right w:val="nil"/>
            </w:tcBorders>
            <w:vAlign w:val="center"/>
            <w:hideMark/>
          </w:tcPr>
          <w:p w14:paraId="6A7295CB"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9.279</w:t>
            </w:r>
          </w:p>
        </w:tc>
        <w:tc>
          <w:tcPr>
            <w:tcW w:w="725" w:type="pct"/>
            <w:tcBorders>
              <w:top w:val="single" w:sz="2" w:space="0" w:color="auto"/>
              <w:left w:val="nil"/>
              <w:bottom w:val="single" w:sz="2" w:space="0" w:color="auto"/>
              <w:right w:val="nil"/>
            </w:tcBorders>
            <w:vAlign w:val="center"/>
            <w:hideMark/>
          </w:tcPr>
          <w:p w14:paraId="48E98827"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 -</w:t>
            </w:r>
          </w:p>
        </w:tc>
      </w:tr>
      <w:tr w:rsidR="00614DC4" w14:paraId="7672E926" w14:textId="77777777" w:rsidTr="00614DC4">
        <w:trPr>
          <w:trHeight w:val="198"/>
          <w:jc w:val="center"/>
        </w:trPr>
        <w:tc>
          <w:tcPr>
            <w:tcW w:w="1766" w:type="pct"/>
            <w:tcBorders>
              <w:top w:val="single" w:sz="2" w:space="0" w:color="auto"/>
              <w:left w:val="nil"/>
              <w:bottom w:val="single" w:sz="4" w:space="0" w:color="auto"/>
              <w:right w:val="nil"/>
            </w:tcBorders>
            <w:vAlign w:val="center"/>
            <w:hideMark/>
          </w:tcPr>
          <w:p w14:paraId="58F625AA" w14:textId="77777777" w:rsidR="00614DC4" w:rsidRDefault="00614DC4">
            <w:pPr>
              <w:spacing w:after="0"/>
              <w:ind w:firstLine="0"/>
              <w:jc w:val="left"/>
              <w:rPr>
                <w:rFonts w:ascii="Arial Narrow" w:hAnsi="Arial Narrow" w:cs="Arial"/>
                <w:lang w:eastAsia="es-ES"/>
              </w:rPr>
            </w:pPr>
            <w:r>
              <w:rPr>
                <w:rFonts w:ascii="Arial Narrow" w:hAnsi="Arial Narrow" w:cs="Arial"/>
                <w:lang w:eastAsia="es-ES"/>
              </w:rPr>
              <w:t>Préstamos otro Sector Público</w:t>
            </w:r>
          </w:p>
        </w:tc>
        <w:tc>
          <w:tcPr>
            <w:tcW w:w="896" w:type="pct"/>
            <w:tcBorders>
              <w:top w:val="single" w:sz="2" w:space="0" w:color="auto"/>
              <w:left w:val="nil"/>
              <w:bottom w:val="single" w:sz="4" w:space="0" w:color="auto"/>
              <w:right w:val="nil"/>
            </w:tcBorders>
            <w:vAlign w:val="center"/>
            <w:hideMark/>
          </w:tcPr>
          <w:p w14:paraId="760FC75E"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 </w:t>
            </w:r>
          </w:p>
        </w:tc>
        <w:tc>
          <w:tcPr>
            <w:tcW w:w="725" w:type="pct"/>
            <w:tcBorders>
              <w:top w:val="single" w:sz="2" w:space="0" w:color="auto"/>
              <w:left w:val="nil"/>
              <w:bottom w:val="single" w:sz="4" w:space="0" w:color="auto"/>
              <w:right w:val="nil"/>
            </w:tcBorders>
            <w:vAlign w:val="center"/>
            <w:hideMark/>
          </w:tcPr>
          <w:p w14:paraId="56604E78"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 </w:t>
            </w:r>
          </w:p>
        </w:tc>
        <w:tc>
          <w:tcPr>
            <w:tcW w:w="888" w:type="pct"/>
            <w:tcBorders>
              <w:top w:val="single" w:sz="2" w:space="0" w:color="auto"/>
              <w:left w:val="nil"/>
              <w:bottom w:val="single" w:sz="4" w:space="0" w:color="auto"/>
              <w:right w:val="nil"/>
            </w:tcBorders>
            <w:vAlign w:val="center"/>
            <w:hideMark/>
          </w:tcPr>
          <w:p w14:paraId="47AF2C08"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7.789</w:t>
            </w:r>
          </w:p>
        </w:tc>
        <w:tc>
          <w:tcPr>
            <w:tcW w:w="725" w:type="pct"/>
            <w:tcBorders>
              <w:top w:val="single" w:sz="2" w:space="0" w:color="auto"/>
              <w:left w:val="nil"/>
              <w:bottom w:val="single" w:sz="4" w:space="0" w:color="auto"/>
              <w:right w:val="nil"/>
            </w:tcBorders>
            <w:vAlign w:val="center"/>
            <w:hideMark/>
          </w:tcPr>
          <w:p w14:paraId="263911F7" w14:textId="77777777" w:rsidR="00614DC4" w:rsidRDefault="00614DC4">
            <w:pPr>
              <w:spacing w:after="0"/>
              <w:jc w:val="right"/>
              <w:rPr>
                <w:rFonts w:ascii="Arial Narrow" w:hAnsi="Arial Narrow" w:cs="Calibri"/>
                <w:lang w:val="es-ES" w:eastAsia="es-ES"/>
              </w:rPr>
            </w:pPr>
            <w:r>
              <w:rPr>
                <w:rFonts w:ascii="Arial Narrow" w:hAnsi="Arial Narrow" w:cs="Calibri"/>
                <w:lang w:val="es-ES" w:eastAsia="es-ES"/>
              </w:rPr>
              <w:t>0,19</w:t>
            </w:r>
          </w:p>
        </w:tc>
      </w:tr>
      <w:tr w:rsidR="00614DC4" w14:paraId="1D58EB9E" w14:textId="77777777" w:rsidTr="00614DC4">
        <w:trPr>
          <w:trHeight w:val="255"/>
          <w:jc w:val="center"/>
        </w:trPr>
        <w:tc>
          <w:tcPr>
            <w:tcW w:w="1766" w:type="pct"/>
            <w:tcBorders>
              <w:top w:val="single" w:sz="4" w:space="0" w:color="auto"/>
              <w:left w:val="nil"/>
              <w:bottom w:val="single" w:sz="4" w:space="0" w:color="auto"/>
              <w:right w:val="nil"/>
            </w:tcBorders>
            <w:shd w:val="clear" w:color="auto" w:fill="8DB3E2"/>
            <w:vAlign w:val="center"/>
            <w:hideMark/>
          </w:tcPr>
          <w:p w14:paraId="31674E64" w14:textId="77777777" w:rsidR="00614DC4" w:rsidRDefault="00614DC4">
            <w:pPr>
              <w:keepLines/>
              <w:tabs>
                <w:tab w:val="right" w:pos="3969"/>
                <w:tab w:val="right" w:pos="5103"/>
                <w:tab w:val="right" w:pos="6237"/>
                <w:tab w:val="right" w:pos="7371"/>
              </w:tabs>
              <w:spacing w:after="0"/>
              <w:ind w:firstLine="0"/>
              <w:jc w:val="left"/>
              <w:rPr>
                <w:rFonts w:ascii="Arial" w:hAnsi="Arial" w:cs="Arial"/>
                <w:spacing w:val="6"/>
                <w:sz w:val="18"/>
                <w:szCs w:val="16"/>
              </w:rPr>
            </w:pPr>
            <w:r>
              <w:rPr>
                <w:rFonts w:ascii="Arial" w:hAnsi="Arial" w:cs="Arial"/>
                <w:spacing w:val="6"/>
                <w:sz w:val="18"/>
                <w:szCs w:val="24"/>
              </w:rPr>
              <w:t>Total endeudamiento</w:t>
            </w:r>
          </w:p>
        </w:tc>
        <w:tc>
          <w:tcPr>
            <w:tcW w:w="896" w:type="pct"/>
            <w:tcBorders>
              <w:top w:val="single" w:sz="4" w:space="0" w:color="auto"/>
              <w:left w:val="nil"/>
              <w:bottom w:val="single" w:sz="4" w:space="0" w:color="auto"/>
              <w:right w:val="nil"/>
            </w:tcBorders>
            <w:shd w:val="clear" w:color="auto" w:fill="8DB3E2"/>
            <w:vAlign w:val="center"/>
            <w:hideMark/>
          </w:tcPr>
          <w:p w14:paraId="63372845" w14:textId="77777777" w:rsidR="00614DC4" w:rsidRDefault="00614DC4">
            <w:pPr>
              <w:spacing w:after="0"/>
              <w:jc w:val="right"/>
              <w:rPr>
                <w:rFonts w:ascii="Arial" w:hAnsi="Arial" w:cs="Arial"/>
                <w:sz w:val="18"/>
                <w:szCs w:val="18"/>
                <w:lang w:val="es-ES" w:eastAsia="es-ES"/>
              </w:rPr>
            </w:pPr>
            <w:r>
              <w:rPr>
                <w:rFonts w:ascii="Arial" w:hAnsi="Arial" w:cs="Arial"/>
                <w:sz w:val="18"/>
                <w:szCs w:val="18"/>
                <w:lang w:val="es-ES" w:eastAsia="es-ES"/>
              </w:rPr>
              <w:t>407.000</w:t>
            </w:r>
          </w:p>
        </w:tc>
        <w:tc>
          <w:tcPr>
            <w:tcW w:w="725" w:type="pct"/>
            <w:tcBorders>
              <w:top w:val="single" w:sz="4" w:space="0" w:color="auto"/>
              <w:left w:val="nil"/>
              <w:bottom w:val="single" w:sz="4" w:space="0" w:color="auto"/>
              <w:right w:val="nil"/>
            </w:tcBorders>
            <w:shd w:val="clear" w:color="auto" w:fill="8DB3E2"/>
            <w:vAlign w:val="center"/>
            <w:hideMark/>
          </w:tcPr>
          <w:p w14:paraId="5610C604" w14:textId="77777777" w:rsidR="00614DC4" w:rsidRDefault="00614DC4">
            <w:pPr>
              <w:spacing w:after="0"/>
              <w:jc w:val="right"/>
              <w:rPr>
                <w:rFonts w:ascii="Arial" w:hAnsi="Arial" w:cs="Arial"/>
                <w:sz w:val="18"/>
                <w:szCs w:val="18"/>
                <w:lang w:val="es-ES" w:eastAsia="es-ES"/>
              </w:rPr>
            </w:pPr>
            <w:r>
              <w:rPr>
                <w:rFonts w:ascii="Arial" w:hAnsi="Arial" w:cs="Arial"/>
                <w:sz w:val="18"/>
                <w:szCs w:val="18"/>
                <w:lang w:val="es-ES" w:eastAsia="es-ES"/>
              </w:rPr>
              <w:t>1,75</w:t>
            </w:r>
          </w:p>
        </w:tc>
        <w:tc>
          <w:tcPr>
            <w:tcW w:w="888" w:type="pct"/>
            <w:tcBorders>
              <w:top w:val="single" w:sz="4" w:space="0" w:color="auto"/>
              <w:left w:val="nil"/>
              <w:bottom w:val="single" w:sz="4" w:space="0" w:color="auto"/>
              <w:right w:val="nil"/>
            </w:tcBorders>
            <w:shd w:val="clear" w:color="auto" w:fill="8DB3E2"/>
            <w:vAlign w:val="center"/>
            <w:hideMark/>
          </w:tcPr>
          <w:p w14:paraId="5C897752" w14:textId="77777777" w:rsidR="00614DC4" w:rsidRDefault="00614DC4">
            <w:pPr>
              <w:spacing w:after="0"/>
              <w:jc w:val="right"/>
              <w:rPr>
                <w:rFonts w:ascii="Arial" w:hAnsi="Arial" w:cs="Arial"/>
                <w:sz w:val="18"/>
                <w:szCs w:val="18"/>
                <w:lang w:val="es-ES" w:eastAsia="es-ES"/>
              </w:rPr>
            </w:pPr>
            <w:r>
              <w:rPr>
                <w:rFonts w:ascii="Arial" w:hAnsi="Arial" w:cs="Arial"/>
                <w:sz w:val="18"/>
                <w:szCs w:val="18"/>
                <w:lang w:val="es-ES" w:eastAsia="es-ES"/>
              </w:rPr>
              <w:t>2.826.151</w:t>
            </w:r>
          </w:p>
        </w:tc>
        <w:tc>
          <w:tcPr>
            <w:tcW w:w="725" w:type="pct"/>
            <w:tcBorders>
              <w:top w:val="single" w:sz="4" w:space="0" w:color="auto"/>
              <w:left w:val="nil"/>
              <w:bottom w:val="single" w:sz="4" w:space="0" w:color="auto"/>
              <w:right w:val="nil"/>
            </w:tcBorders>
            <w:shd w:val="clear" w:color="auto" w:fill="8DB3E2"/>
            <w:vAlign w:val="center"/>
            <w:hideMark/>
          </w:tcPr>
          <w:p w14:paraId="20B365E6" w14:textId="77777777" w:rsidR="00614DC4" w:rsidRDefault="00614DC4">
            <w:pPr>
              <w:spacing w:after="0"/>
              <w:jc w:val="right"/>
              <w:rPr>
                <w:rFonts w:ascii="Arial" w:hAnsi="Arial" w:cs="Arial"/>
                <w:sz w:val="18"/>
                <w:szCs w:val="18"/>
                <w:lang w:val="es-ES" w:eastAsia="es-ES"/>
              </w:rPr>
            </w:pPr>
            <w:r>
              <w:rPr>
                <w:rFonts w:ascii="Arial" w:hAnsi="Arial" w:cs="Arial"/>
                <w:sz w:val="18"/>
                <w:szCs w:val="18"/>
                <w:lang w:val="es-ES" w:eastAsia="es-ES"/>
              </w:rPr>
              <w:t>1,36</w:t>
            </w:r>
          </w:p>
        </w:tc>
      </w:tr>
    </w:tbl>
    <w:p w14:paraId="7753D5AD" w14:textId="77777777" w:rsidR="00216853" w:rsidRDefault="00614DC4" w:rsidP="00614DC4">
      <w:pPr>
        <w:pStyle w:val="texto"/>
        <w:spacing w:before="240" w:after="120"/>
      </w:pPr>
      <w:r>
        <w:t>El tipo de interés medio global de la deuda en 2022, que es de un 1,36 por ciento, apenas ha variado frente al 1,34 por ciento del ejercicio anterior.</w:t>
      </w:r>
    </w:p>
    <w:p w14:paraId="66394069" w14:textId="77777777" w:rsidR="00216853" w:rsidRDefault="00216853">
      <w:pPr>
        <w:spacing w:after="0"/>
        <w:ind w:firstLine="0"/>
        <w:jc w:val="left"/>
        <w:rPr>
          <w:spacing w:val="6"/>
          <w:sz w:val="26"/>
          <w:szCs w:val="24"/>
        </w:rPr>
      </w:pPr>
      <w:r>
        <w:br w:type="page"/>
      </w:r>
    </w:p>
    <w:p w14:paraId="3D68F202" w14:textId="77777777" w:rsidR="00614DC4" w:rsidRDefault="00614DC4" w:rsidP="00614DC4">
      <w:pPr>
        <w:numPr>
          <w:ilvl w:val="0"/>
          <w:numId w:val="10"/>
        </w:numPr>
        <w:tabs>
          <w:tab w:val="num" w:pos="300"/>
          <w:tab w:val="num" w:pos="360"/>
          <w:tab w:val="left" w:pos="480"/>
          <w:tab w:val="num" w:pos="600"/>
          <w:tab w:val="num" w:pos="720"/>
          <w:tab w:val="num" w:pos="1320"/>
          <w:tab w:val="num" w:pos="2062"/>
          <w:tab w:val="num" w:pos="4472"/>
        </w:tabs>
        <w:spacing w:before="120" w:after="240"/>
        <w:ind w:left="0" w:firstLine="289"/>
        <w:rPr>
          <w:rFonts w:cs="Arial"/>
          <w:spacing w:val="6"/>
          <w:sz w:val="26"/>
          <w:szCs w:val="24"/>
        </w:rPr>
      </w:pPr>
      <w:r>
        <w:rPr>
          <w:rFonts w:cs="Arial"/>
          <w:spacing w:val="6"/>
          <w:sz w:val="26"/>
          <w:szCs w:val="24"/>
        </w:rPr>
        <w:lastRenderedPageBreak/>
        <w:t>La evolución de la carga financiera (capítulos 3 y 9 de presupuesto) derivada del conjunto de la deuda de la ACFN se muestra en el cuadro siguiente junto al porcentaje que representa sobre los ingresos corrientes:</w:t>
      </w:r>
    </w:p>
    <w:tbl>
      <w:tblPr>
        <w:tblW w:w="5081" w:type="pct"/>
        <w:jc w:val="center"/>
        <w:tblCellMar>
          <w:left w:w="70" w:type="dxa"/>
          <w:right w:w="70" w:type="dxa"/>
        </w:tblCellMar>
        <w:tblLook w:val="04A0" w:firstRow="1" w:lastRow="0" w:firstColumn="1" w:lastColumn="0" w:noHBand="0" w:noVBand="1"/>
      </w:tblPr>
      <w:tblGrid>
        <w:gridCol w:w="4397"/>
        <w:gridCol w:w="851"/>
        <w:gridCol w:w="709"/>
        <w:gridCol w:w="709"/>
        <w:gridCol w:w="709"/>
        <w:gridCol w:w="709"/>
        <w:gridCol w:w="847"/>
      </w:tblGrid>
      <w:tr w:rsidR="00614DC4" w14:paraId="3F1EFD80" w14:textId="77777777" w:rsidTr="00451299">
        <w:trPr>
          <w:trHeight w:val="255"/>
          <w:jc w:val="center"/>
        </w:trPr>
        <w:tc>
          <w:tcPr>
            <w:tcW w:w="2461" w:type="pct"/>
            <w:tcBorders>
              <w:top w:val="single" w:sz="4" w:space="0" w:color="auto"/>
              <w:left w:val="nil"/>
              <w:bottom w:val="single" w:sz="4" w:space="0" w:color="auto"/>
              <w:right w:val="nil"/>
            </w:tcBorders>
            <w:shd w:val="clear" w:color="auto" w:fill="8DB3E2"/>
            <w:noWrap/>
            <w:vAlign w:val="center"/>
          </w:tcPr>
          <w:p w14:paraId="7E1905D9"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rPr>
            </w:pPr>
          </w:p>
        </w:tc>
        <w:tc>
          <w:tcPr>
            <w:tcW w:w="476" w:type="pct"/>
            <w:tcBorders>
              <w:top w:val="single" w:sz="4" w:space="0" w:color="auto"/>
              <w:left w:val="nil"/>
              <w:bottom w:val="single" w:sz="4" w:space="0" w:color="auto"/>
              <w:right w:val="nil"/>
            </w:tcBorders>
            <w:shd w:val="clear" w:color="auto" w:fill="8DB3E2"/>
            <w:vAlign w:val="center"/>
            <w:hideMark/>
          </w:tcPr>
          <w:p w14:paraId="21024ED8"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Pr>
                <w:rFonts w:ascii="Arial" w:hAnsi="Arial" w:cs="Arial"/>
                <w:spacing w:val="6"/>
                <w:sz w:val="18"/>
                <w:szCs w:val="16"/>
              </w:rPr>
              <w:t>2017</w:t>
            </w:r>
          </w:p>
        </w:tc>
        <w:tc>
          <w:tcPr>
            <w:tcW w:w="397" w:type="pct"/>
            <w:tcBorders>
              <w:top w:val="single" w:sz="4" w:space="0" w:color="auto"/>
              <w:left w:val="nil"/>
              <w:bottom w:val="single" w:sz="4" w:space="0" w:color="auto"/>
              <w:right w:val="nil"/>
            </w:tcBorders>
            <w:shd w:val="clear" w:color="auto" w:fill="8DB3E2"/>
            <w:vAlign w:val="center"/>
            <w:hideMark/>
          </w:tcPr>
          <w:p w14:paraId="7097756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Pr>
                <w:rFonts w:ascii="Arial" w:hAnsi="Arial" w:cs="Arial"/>
                <w:spacing w:val="6"/>
                <w:sz w:val="18"/>
                <w:szCs w:val="16"/>
              </w:rPr>
              <w:t>2018</w:t>
            </w:r>
          </w:p>
        </w:tc>
        <w:tc>
          <w:tcPr>
            <w:tcW w:w="397" w:type="pct"/>
            <w:tcBorders>
              <w:top w:val="single" w:sz="4" w:space="0" w:color="auto"/>
              <w:left w:val="nil"/>
              <w:bottom w:val="single" w:sz="4" w:space="0" w:color="auto"/>
              <w:right w:val="nil"/>
            </w:tcBorders>
            <w:shd w:val="clear" w:color="auto" w:fill="8DB3E2"/>
            <w:noWrap/>
            <w:vAlign w:val="center"/>
            <w:hideMark/>
          </w:tcPr>
          <w:p w14:paraId="7D80E94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Pr>
                <w:rFonts w:ascii="Arial" w:hAnsi="Arial" w:cs="Arial"/>
                <w:spacing w:val="6"/>
                <w:sz w:val="18"/>
                <w:szCs w:val="16"/>
              </w:rPr>
              <w:t>2019</w:t>
            </w:r>
          </w:p>
        </w:tc>
        <w:tc>
          <w:tcPr>
            <w:tcW w:w="397" w:type="pct"/>
            <w:tcBorders>
              <w:top w:val="single" w:sz="4" w:space="0" w:color="auto"/>
              <w:left w:val="nil"/>
              <w:bottom w:val="single" w:sz="4" w:space="0" w:color="auto"/>
              <w:right w:val="nil"/>
            </w:tcBorders>
            <w:shd w:val="clear" w:color="auto" w:fill="8DB3E2"/>
            <w:noWrap/>
            <w:vAlign w:val="center"/>
            <w:hideMark/>
          </w:tcPr>
          <w:p w14:paraId="5583485A"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Pr>
                <w:rFonts w:ascii="Arial" w:hAnsi="Arial" w:cs="Arial"/>
                <w:spacing w:val="6"/>
                <w:sz w:val="18"/>
                <w:szCs w:val="16"/>
              </w:rPr>
              <w:t>2020</w:t>
            </w:r>
          </w:p>
        </w:tc>
        <w:tc>
          <w:tcPr>
            <w:tcW w:w="397" w:type="pct"/>
            <w:tcBorders>
              <w:top w:val="single" w:sz="4" w:space="0" w:color="auto"/>
              <w:left w:val="nil"/>
              <w:bottom w:val="single" w:sz="4" w:space="0" w:color="auto"/>
              <w:right w:val="nil"/>
            </w:tcBorders>
            <w:shd w:val="clear" w:color="auto" w:fill="8DB3E2"/>
            <w:vAlign w:val="center"/>
            <w:hideMark/>
          </w:tcPr>
          <w:p w14:paraId="287B77A5"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Pr>
                <w:rFonts w:ascii="Arial" w:hAnsi="Arial" w:cs="Arial"/>
                <w:spacing w:val="6"/>
                <w:sz w:val="18"/>
                <w:szCs w:val="16"/>
              </w:rPr>
              <w:t>2021</w:t>
            </w:r>
          </w:p>
        </w:tc>
        <w:tc>
          <w:tcPr>
            <w:tcW w:w="474" w:type="pct"/>
            <w:tcBorders>
              <w:top w:val="single" w:sz="4" w:space="0" w:color="auto"/>
              <w:left w:val="nil"/>
              <w:bottom w:val="single" w:sz="4" w:space="0" w:color="auto"/>
              <w:right w:val="nil"/>
            </w:tcBorders>
            <w:shd w:val="clear" w:color="auto" w:fill="8DB3E2"/>
            <w:vAlign w:val="center"/>
            <w:hideMark/>
          </w:tcPr>
          <w:p w14:paraId="23A9AB57"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Pr>
                <w:rFonts w:ascii="Arial" w:hAnsi="Arial" w:cs="Arial"/>
                <w:spacing w:val="6"/>
                <w:sz w:val="18"/>
                <w:szCs w:val="16"/>
              </w:rPr>
              <w:t>2022</w:t>
            </w:r>
          </w:p>
        </w:tc>
      </w:tr>
      <w:tr w:rsidR="00614DC4" w14:paraId="2A4A3F77" w14:textId="77777777" w:rsidTr="00451299">
        <w:trPr>
          <w:trHeight w:val="198"/>
          <w:jc w:val="center"/>
        </w:trPr>
        <w:tc>
          <w:tcPr>
            <w:tcW w:w="2461" w:type="pct"/>
            <w:tcBorders>
              <w:top w:val="single" w:sz="4" w:space="0" w:color="auto"/>
              <w:left w:val="nil"/>
              <w:bottom w:val="single" w:sz="2" w:space="0" w:color="auto"/>
              <w:right w:val="nil"/>
            </w:tcBorders>
            <w:noWrap/>
            <w:vAlign w:val="center"/>
            <w:hideMark/>
          </w:tcPr>
          <w:p w14:paraId="22EFE9A0"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Carga financiera (en millones)</w:t>
            </w:r>
          </w:p>
        </w:tc>
        <w:tc>
          <w:tcPr>
            <w:tcW w:w="476" w:type="pct"/>
            <w:tcBorders>
              <w:top w:val="single" w:sz="4" w:space="0" w:color="auto"/>
              <w:left w:val="nil"/>
              <w:bottom w:val="single" w:sz="2" w:space="0" w:color="auto"/>
              <w:right w:val="nil"/>
            </w:tcBorders>
            <w:vAlign w:val="center"/>
            <w:hideMark/>
          </w:tcPr>
          <w:p w14:paraId="68E25598"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384,80</w:t>
            </w:r>
          </w:p>
        </w:tc>
        <w:tc>
          <w:tcPr>
            <w:tcW w:w="397" w:type="pct"/>
            <w:tcBorders>
              <w:top w:val="single" w:sz="4" w:space="0" w:color="auto"/>
              <w:left w:val="nil"/>
              <w:bottom w:val="single" w:sz="2" w:space="0" w:color="auto"/>
              <w:right w:val="nil"/>
            </w:tcBorders>
            <w:vAlign w:val="center"/>
            <w:hideMark/>
          </w:tcPr>
          <w:p w14:paraId="4DFAAA72"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469,45</w:t>
            </w:r>
          </w:p>
        </w:tc>
        <w:tc>
          <w:tcPr>
            <w:tcW w:w="397" w:type="pct"/>
            <w:tcBorders>
              <w:top w:val="single" w:sz="4" w:space="0" w:color="auto"/>
              <w:left w:val="nil"/>
              <w:bottom w:val="single" w:sz="2" w:space="0" w:color="auto"/>
              <w:right w:val="nil"/>
            </w:tcBorders>
            <w:noWrap/>
            <w:vAlign w:val="center"/>
            <w:hideMark/>
          </w:tcPr>
          <w:p w14:paraId="2469A56B"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412,05</w:t>
            </w:r>
          </w:p>
        </w:tc>
        <w:tc>
          <w:tcPr>
            <w:tcW w:w="397" w:type="pct"/>
            <w:tcBorders>
              <w:top w:val="single" w:sz="4" w:space="0" w:color="auto"/>
              <w:left w:val="nil"/>
              <w:bottom w:val="single" w:sz="2" w:space="0" w:color="auto"/>
              <w:right w:val="nil"/>
            </w:tcBorders>
            <w:noWrap/>
            <w:vAlign w:val="center"/>
            <w:hideMark/>
          </w:tcPr>
          <w:p w14:paraId="03FBB0B9"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355,57</w:t>
            </w:r>
          </w:p>
        </w:tc>
        <w:tc>
          <w:tcPr>
            <w:tcW w:w="397" w:type="pct"/>
            <w:tcBorders>
              <w:top w:val="single" w:sz="4" w:space="0" w:color="auto"/>
              <w:left w:val="nil"/>
              <w:bottom w:val="single" w:sz="2" w:space="0" w:color="auto"/>
              <w:right w:val="nil"/>
            </w:tcBorders>
            <w:vAlign w:val="center"/>
            <w:hideMark/>
          </w:tcPr>
          <w:p w14:paraId="69B75B2F"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681,37</w:t>
            </w:r>
          </w:p>
        </w:tc>
        <w:tc>
          <w:tcPr>
            <w:tcW w:w="474" w:type="pct"/>
            <w:tcBorders>
              <w:top w:val="single" w:sz="4" w:space="0" w:color="auto"/>
              <w:left w:val="nil"/>
              <w:bottom w:val="single" w:sz="2" w:space="0" w:color="auto"/>
              <w:right w:val="nil"/>
            </w:tcBorders>
            <w:vAlign w:val="center"/>
            <w:hideMark/>
          </w:tcPr>
          <w:p w14:paraId="3A31F9D5"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425,11</w:t>
            </w:r>
          </w:p>
        </w:tc>
      </w:tr>
      <w:tr w:rsidR="00614DC4" w14:paraId="0D64244B" w14:textId="77777777" w:rsidTr="00451299">
        <w:trPr>
          <w:trHeight w:val="198"/>
          <w:jc w:val="center"/>
        </w:trPr>
        <w:tc>
          <w:tcPr>
            <w:tcW w:w="2461" w:type="pct"/>
            <w:tcBorders>
              <w:top w:val="single" w:sz="2" w:space="0" w:color="auto"/>
              <w:left w:val="nil"/>
              <w:bottom w:val="single" w:sz="4" w:space="0" w:color="auto"/>
              <w:right w:val="nil"/>
            </w:tcBorders>
            <w:noWrap/>
            <w:vAlign w:val="center"/>
            <w:hideMark/>
          </w:tcPr>
          <w:p w14:paraId="7D717EF6"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Índice</w:t>
            </w:r>
          </w:p>
        </w:tc>
        <w:tc>
          <w:tcPr>
            <w:tcW w:w="476" w:type="pct"/>
            <w:tcBorders>
              <w:top w:val="single" w:sz="2" w:space="0" w:color="auto"/>
              <w:left w:val="nil"/>
              <w:bottom w:val="single" w:sz="4" w:space="0" w:color="auto"/>
              <w:right w:val="nil"/>
            </w:tcBorders>
            <w:vAlign w:val="center"/>
            <w:hideMark/>
          </w:tcPr>
          <w:p w14:paraId="06208F31"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100</w:t>
            </w:r>
          </w:p>
        </w:tc>
        <w:tc>
          <w:tcPr>
            <w:tcW w:w="397" w:type="pct"/>
            <w:tcBorders>
              <w:top w:val="single" w:sz="2" w:space="0" w:color="auto"/>
              <w:left w:val="nil"/>
              <w:bottom w:val="single" w:sz="4" w:space="0" w:color="auto"/>
              <w:right w:val="nil"/>
            </w:tcBorders>
            <w:vAlign w:val="center"/>
            <w:hideMark/>
          </w:tcPr>
          <w:p w14:paraId="2A220CF7"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122</w:t>
            </w:r>
          </w:p>
        </w:tc>
        <w:tc>
          <w:tcPr>
            <w:tcW w:w="397" w:type="pct"/>
            <w:tcBorders>
              <w:top w:val="single" w:sz="2" w:space="0" w:color="auto"/>
              <w:left w:val="nil"/>
              <w:bottom w:val="single" w:sz="4" w:space="0" w:color="auto"/>
              <w:right w:val="nil"/>
            </w:tcBorders>
            <w:noWrap/>
            <w:vAlign w:val="center"/>
            <w:hideMark/>
          </w:tcPr>
          <w:p w14:paraId="7758221D"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107</w:t>
            </w:r>
          </w:p>
        </w:tc>
        <w:tc>
          <w:tcPr>
            <w:tcW w:w="397" w:type="pct"/>
            <w:tcBorders>
              <w:top w:val="single" w:sz="2" w:space="0" w:color="auto"/>
              <w:left w:val="nil"/>
              <w:bottom w:val="single" w:sz="4" w:space="0" w:color="auto"/>
              <w:right w:val="nil"/>
            </w:tcBorders>
            <w:noWrap/>
            <w:vAlign w:val="center"/>
            <w:hideMark/>
          </w:tcPr>
          <w:p w14:paraId="0B21B032"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92</w:t>
            </w:r>
          </w:p>
        </w:tc>
        <w:tc>
          <w:tcPr>
            <w:tcW w:w="397" w:type="pct"/>
            <w:tcBorders>
              <w:top w:val="single" w:sz="2" w:space="0" w:color="auto"/>
              <w:left w:val="nil"/>
              <w:bottom w:val="single" w:sz="4" w:space="0" w:color="auto"/>
              <w:right w:val="nil"/>
            </w:tcBorders>
            <w:vAlign w:val="center"/>
            <w:hideMark/>
          </w:tcPr>
          <w:p w14:paraId="267112CE"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177</w:t>
            </w:r>
          </w:p>
        </w:tc>
        <w:tc>
          <w:tcPr>
            <w:tcW w:w="474" w:type="pct"/>
            <w:tcBorders>
              <w:top w:val="single" w:sz="2" w:space="0" w:color="auto"/>
              <w:left w:val="nil"/>
              <w:bottom w:val="single" w:sz="4" w:space="0" w:color="auto"/>
              <w:right w:val="nil"/>
            </w:tcBorders>
            <w:vAlign w:val="center"/>
            <w:hideMark/>
          </w:tcPr>
          <w:p w14:paraId="5AEB3BDB"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110</w:t>
            </w:r>
          </w:p>
        </w:tc>
      </w:tr>
      <w:tr w:rsidR="00614DC4" w14:paraId="67A4CBC1" w14:textId="77777777" w:rsidTr="00451299">
        <w:trPr>
          <w:trHeight w:val="198"/>
          <w:jc w:val="center"/>
        </w:trPr>
        <w:tc>
          <w:tcPr>
            <w:tcW w:w="2461" w:type="pct"/>
            <w:tcBorders>
              <w:top w:val="single" w:sz="4" w:space="0" w:color="auto"/>
              <w:left w:val="nil"/>
              <w:bottom w:val="single" w:sz="4" w:space="0" w:color="auto"/>
              <w:right w:val="nil"/>
            </w:tcBorders>
            <w:noWrap/>
            <w:vAlign w:val="center"/>
            <w:hideMark/>
          </w:tcPr>
          <w:p w14:paraId="55D0FBA8" w14:textId="77777777" w:rsidR="00614DC4" w:rsidRDefault="00614DC4">
            <w:pPr>
              <w:spacing w:after="0"/>
              <w:ind w:firstLine="0"/>
              <w:jc w:val="left"/>
              <w:rPr>
                <w:rFonts w:ascii="Arial" w:hAnsi="Arial" w:cs="Arial"/>
                <w:sz w:val="18"/>
                <w:lang w:val="es-ES" w:eastAsia="es-ES"/>
              </w:rPr>
            </w:pPr>
            <w:r>
              <w:rPr>
                <w:rFonts w:ascii="Arial" w:hAnsi="Arial" w:cs="Arial"/>
                <w:sz w:val="18"/>
                <w:lang w:val="es-ES" w:eastAsia="es-ES"/>
              </w:rPr>
              <w:t>% s/ ingresos corrientes</w:t>
            </w:r>
          </w:p>
        </w:tc>
        <w:tc>
          <w:tcPr>
            <w:tcW w:w="476" w:type="pct"/>
            <w:tcBorders>
              <w:top w:val="single" w:sz="4" w:space="0" w:color="auto"/>
              <w:left w:val="nil"/>
              <w:bottom w:val="single" w:sz="4" w:space="0" w:color="auto"/>
              <w:right w:val="nil"/>
            </w:tcBorders>
            <w:shd w:val="clear" w:color="auto" w:fill="FFFFFF"/>
            <w:vAlign w:val="center"/>
            <w:hideMark/>
          </w:tcPr>
          <w:p w14:paraId="4D532E87"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10</w:t>
            </w:r>
          </w:p>
        </w:tc>
        <w:tc>
          <w:tcPr>
            <w:tcW w:w="397" w:type="pct"/>
            <w:tcBorders>
              <w:top w:val="single" w:sz="4" w:space="0" w:color="auto"/>
              <w:left w:val="nil"/>
              <w:bottom w:val="single" w:sz="4" w:space="0" w:color="auto"/>
              <w:right w:val="nil"/>
            </w:tcBorders>
            <w:shd w:val="clear" w:color="auto" w:fill="FFFFFF"/>
            <w:vAlign w:val="center"/>
            <w:hideMark/>
          </w:tcPr>
          <w:p w14:paraId="0B2CCA5C"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12</w:t>
            </w:r>
          </w:p>
        </w:tc>
        <w:tc>
          <w:tcPr>
            <w:tcW w:w="397" w:type="pct"/>
            <w:tcBorders>
              <w:top w:val="single" w:sz="4" w:space="0" w:color="auto"/>
              <w:left w:val="nil"/>
              <w:bottom w:val="single" w:sz="4" w:space="0" w:color="auto"/>
              <w:right w:val="nil"/>
            </w:tcBorders>
            <w:noWrap/>
            <w:vAlign w:val="center"/>
            <w:hideMark/>
          </w:tcPr>
          <w:p w14:paraId="505BF2AE"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10</w:t>
            </w:r>
          </w:p>
        </w:tc>
        <w:tc>
          <w:tcPr>
            <w:tcW w:w="397" w:type="pct"/>
            <w:tcBorders>
              <w:top w:val="single" w:sz="4" w:space="0" w:color="auto"/>
              <w:left w:val="nil"/>
              <w:bottom w:val="single" w:sz="4" w:space="0" w:color="auto"/>
              <w:right w:val="nil"/>
            </w:tcBorders>
            <w:noWrap/>
            <w:vAlign w:val="center"/>
            <w:hideMark/>
          </w:tcPr>
          <w:p w14:paraId="7279CD15"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9</w:t>
            </w:r>
          </w:p>
        </w:tc>
        <w:tc>
          <w:tcPr>
            <w:tcW w:w="397" w:type="pct"/>
            <w:tcBorders>
              <w:top w:val="single" w:sz="4" w:space="0" w:color="auto"/>
              <w:left w:val="nil"/>
              <w:bottom w:val="single" w:sz="4" w:space="0" w:color="auto"/>
              <w:right w:val="nil"/>
            </w:tcBorders>
            <w:vAlign w:val="center"/>
            <w:hideMark/>
          </w:tcPr>
          <w:p w14:paraId="45BD9098"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14</w:t>
            </w:r>
          </w:p>
        </w:tc>
        <w:tc>
          <w:tcPr>
            <w:tcW w:w="474" w:type="pct"/>
            <w:tcBorders>
              <w:top w:val="single" w:sz="4" w:space="0" w:color="auto"/>
              <w:left w:val="nil"/>
              <w:bottom w:val="single" w:sz="4" w:space="0" w:color="auto"/>
              <w:right w:val="nil"/>
            </w:tcBorders>
            <w:vAlign w:val="center"/>
            <w:hideMark/>
          </w:tcPr>
          <w:p w14:paraId="1460FBB3"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8</w:t>
            </w:r>
          </w:p>
        </w:tc>
      </w:tr>
    </w:tbl>
    <w:p w14:paraId="3829A120" w14:textId="77777777" w:rsidR="00614DC4" w:rsidRDefault="00614DC4" w:rsidP="00614DC4">
      <w:pPr>
        <w:pStyle w:val="texto"/>
        <w:spacing w:before="100" w:after="100"/>
      </w:pPr>
      <w:r>
        <w:t>La carga financiera se ha incrementado</w:t>
      </w:r>
      <w:r w:rsidR="00884996">
        <w:t xml:space="preserve"> en el periodo analizado en un diez</w:t>
      </w:r>
      <w:r>
        <w:t xml:space="preserve"> por ciento y </w:t>
      </w:r>
      <w:r w:rsidR="00884996">
        <w:t xml:space="preserve">su </w:t>
      </w:r>
      <w:r>
        <w:t xml:space="preserve">peso relativo sobre los ingresos corrientes en el conjunto del periodo analizado ha pasado del diez al ocho por ciento. </w:t>
      </w:r>
    </w:p>
    <w:p w14:paraId="301725B0" w14:textId="77777777" w:rsidR="00614DC4" w:rsidRDefault="00614DC4" w:rsidP="00614DC4">
      <w:pPr>
        <w:pStyle w:val="texto"/>
        <w:spacing w:before="100" w:after="100"/>
      </w:pPr>
      <w:r>
        <w:t>No obstante, es necesario destacar que la carga financiera anual es una variable sometida a múltiples factores, que depende en gran medida de la posibilidad de realizar amortizaciones anticipadas (como la que se realizó en 2021), así como de las variaciones del tipo de interés, lo que pueden provocar variaciones significativas, que no siempre respondan a un comportamiento lineal.</w:t>
      </w:r>
    </w:p>
    <w:p w14:paraId="030D9B58"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100" w:after="0"/>
        <w:ind w:left="0" w:firstLine="289"/>
        <w:rPr>
          <w:rFonts w:cs="Arial"/>
        </w:rPr>
      </w:pPr>
      <w:r>
        <w:rPr>
          <w:rFonts w:cs="Arial"/>
        </w:rPr>
        <w:t>En el cuadro siguiente se indican las previsiones de amortización del conjunto de la deuda en los próximos ejercicios:</w:t>
      </w:r>
    </w:p>
    <w:tbl>
      <w:tblPr>
        <w:tblW w:w="5027" w:type="pct"/>
        <w:jc w:val="center"/>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1135"/>
        <w:gridCol w:w="2693"/>
        <w:gridCol w:w="1279"/>
        <w:gridCol w:w="988"/>
        <w:gridCol w:w="2700"/>
        <w:gridCol w:w="41"/>
      </w:tblGrid>
      <w:tr w:rsidR="00614DC4" w14:paraId="637458A5" w14:textId="77777777" w:rsidTr="00614DC4">
        <w:trPr>
          <w:trHeight w:val="198"/>
          <w:jc w:val="center"/>
        </w:trPr>
        <w:tc>
          <w:tcPr>
            <w:tcW w:w="5000" w:type="pct"/>
            <w:gridSpan w:val="6"/>
            <w:tcBorders>
              <w:top w:val="nil"/>
              <w:left w:val="nil"/>
              <w:bottom w:val="single" w:sz="2" w:space="0" w:color="auto"/>
              <w:right w:val="nil"/>
            </w:tcBorders>
            <w:noWrap/>
            <w:vAlign w:val="center"/>
            <w:hideMark/>
          </w:tcPr>
          <w:p w14:paraId="3C0D409B" w14:textId="77777777" w:rsidR="00614DC4" w:rsidRPr="00A278B2" w:rsidRDefault="00451299">
            <w:pPr>
              <w:keepLines/>
              <w:tabs>
                <w:tab w:val="right" w:pos="2835"/>
                <w:tab w:val="right" w:pos="3969"/>
                <w:tab w:val="right" w:pos="5103"/>
                <w:tab w:val="right" w:pos="6237"/>
                <w:tab w:val="right" w:pos="7371"/>
              </w:tabs>
              <w:spacing w:after="0"/>
              <w:ind w:right="-42" w:firstLine="0"/>
              <w:jc w:val="right"/>
              <w:rPr>
                <w:rFonts w:ascii="Arial" w:hAnsi="Arial" w:cs="Arial"/>
                <w:spacing w:val="6"/>
                <w:sz w:val="17"/>
                <w:szCs w:val="17"/>
              </w:rPr>
            </w:pPr>
            <w:r w:rsidRPr="00A278B2">
              <w:rPr>
                <w:rFonts w:ascii="Arial" w:hAnsi="Arial" w:cs="Arial"/>
                <w:spacing w:val="6"/>
                <w:sz w:val="17"/>
                <w:szCs w:val="17"/>
              </w:rPr>
              <w:t>(</w:t>
            </w:r>
            <w:r w:rsidR="00614DC4" w:rsidRPr="00A278B2">
              <w:rPr>
                <w:rFonts w:ascii="Arial" w:hAnsi="Arial" w:cs="Arial"/>
                <w:spacing w:val="6"/>
                <w:sz w:val="17"/>
                <w:szCs w:val="17"/>
              </w:rPr>
              <w:t>en miles)</w:t>
            </w:r>
          </w:p>
        </w:tc>
      </w:tr>
      <w:tr w:rsidR="00614DC4" w14:paraId="2240F4F7" w14:textId="77777777" w:rsidTr="00451299">
        <w:trPr>
          <w:trHeight w:val="255"/>
          <w:jc w:val="center"/>
        </w:trPr>
        <w:tc>
          <w:tcPr>
            <w:tcW w:w="642" w:type="pct"/>
            <w:tcBorders>
              <w:top w:val="single" w:sz="4" w:space="0" w:color="auto"/>
              <w:left w:val="nil"/>
              <w:bottom w:val="single" w:sz="4" w:space="0" w:color="auto"/>
              <w:right w:val="nil"/>
            </w:tcBorders>
            <w:shd w:val="clear" w:color="auto" w:fill="8DB3E2"/>
            <w:noWrap/>
            <w:vAlign w:val="center"/>
            <w:hideMark/>
          </w:tcPr>
          <w:p w14:paraId="017996B9" w14:textId="77777777" w:rsidR="00F54435" w:rsidRDefault="00614DC4" w:rsidP="00F54435">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Ejercicio</w:t>
            </w:r>
          </w:p>
        </w:tc>
        <w:tc>
          <w:tcPr>
            <w:tcW w:w="1524" w:type="pct"/>
            <w:tcBorders>
              <w:top w:val="single" w:sz="4" w:space="0" w:color="auto"/>
              <w:left w:val="nil"/>
              <w:bottom w:val="single" w:sz="4" w:space="0" w:color="auto"/>
              <w:right w:val="nil"/>
            </w:tcBorders>
            <w:shd w:val="clear" w:color="auto" w:fill="8DB3E2"/>
            <w:noWrap/>
            <w:vAlign w:val="center"/>
            <w:hideMark/>
          </w:tcPr>
          <w:p w14:paraId="3097F67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Importe total a amortizar</w:t>
            </w:r>
          </w:p>
        </w:tc>
        <w:tc>
          <w:tcPr>
            <w:tcW w:w="1283" w:type="pct"/>
            <w:gridSpan w:val="2"/>
            <w:tcBorders>
              <w:top w:val="single" w:sz="4" w:space="0" w:color="auto"/>
              <w:left w:val="nil"/>
              <w:bottom w:val="single" w:sz="4" w:space="0" w:color="auto"/>
              <w:right w:val="nil"/>
            </w:tcBorders>
            <w:shd w:val="clear" w:color="auto" w:fill="8DB3E2"/>
            <w:noWrap/>
            <w:vAlign w:val="center"/>
            <w:hideMark/>
          </w:tcPr>
          <w:p w14:paraId="50D658F1"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Porcentaje</w:t>
            </w:r>
          </w:p>
        </w:tc>
        <w:tc>
          <w:tcPr>
            <w:tcW w:w="1550" w:type="pct"/>
            <w:gridSpan w:val="2"/>
            <w:tcBorders>
              <w:top w:val="single" w:sz="4" w:space="0" w:color="auto"/>
              <w:left w:val="nil"/>
              <w:bottom w:val="single" w:sz="4" w:space="0" w:color="auto"/>
              <w:right w:val="nil"/>
            </w:tcBorders>
            <w:shd w:val="clear" w:color="auto" w:fill="8DB3E2"/>
            <w:noWrap/>
            <w:vAlign w:val="center"/>
            <w:hideMark/>
          </w:tcPr>
          <w:p w14:paraId="4A1EFF9D"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Porcentaje acumulado</w:t>
            </w:r>
          </w:p>
        </w:tc>
      </w:tr>
      <w:tr w:rsidR="00614DC4" w14:paraId="0D270900" w14:textId="77777777" w:rsidTr="00451299">
        <w:trPr>
          <w:gridAfter w:val="1"/>
          <w:wAfter w:w="23" w:type="pct"/>
          <w:trHeight w:val="198"/>
          <w:jc w:val="center"/>
        </w:trPr>
        <w:tc>
          <w:tcPr>
            <w:tcW w:w="642" w:type="pct"/>
            <w:tcBorders>
              <w:top w:val="nil"/>
              <w:left w:val="nil"/>
              <w:bottom w:val="single" w:sz="2" w:space="0" w:color="auto"/>
              <w:right w:val="nil"/>
            </w:tcBorders>
            <w:noWrap/>
            <w:vAlign w:val="center"/>
            <w:hideMark/>
          </w:tcPr>
          <w:p w14:paraId="310273C9" w14:textId="77777777" w:rsidR="00614DC4" w:rsidRPr="00F54435" w:rsidRDefault="00614DC4">
            <w:pPr>
              <w:spacing w:after="0"/>
              <w:ind w:firstLine="0"/>
              <w:jc w:val="left"/>
              <w:rPr>
                <w:rFonts w:ascii="Arial Narrow" w:hAnsi="Arial Narrow" w:cs="Arial"/>
                <w:lang w:val="es-ES" w:eastAsia="es-ES"/>
              </w:rPr>
            </w:pPr>
            <w:r w:rsidRPr="00F54435">
              <w:rPr>
                <w:rFonts w:ascii="Arial Narrow" w:hAnsi="Arial Narrow" w:cs="Arial"/>
                <w:lang w:val="es-ES" w:eastAsia="es-ES"/>
              </w:rPr>
              <w:t>2023</w:t>
            </w:r>
          </w:p>
        </w:tc>
        <w:tc>
          <w:tcPr>
            <w:tcW w:w="1524" w:type="pct"/>
            <w:tcBorders>
              <w:top w:val="nil"/>
              <w:left w:val="nil"/>
              <w:bottom w:val="single" w:sz="2" w:space="0" w:color="auto"/>
              <w:right w:val="nil"/>
            </w:tcBorders>
            <w:noWrap/>
            <w:vAlign w:val="bottom"/>
            <w:hideMark/>
          </w:tcPr>
          <w:p w14:paraId="4620A782"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 xml:space="preserve">                      224.215 </w:t>
            </w:r>
          </w:p>
        </w:tc>
        <w:tc>
          <w:tcPr>
            <w:tcW w:w="1283" w:type="pct"/>
            <w:gridSpan w:val="2"/>
            <w:tcBorders>
              <w:top w:val="nil"/>
              <w:left w:val="nil"/>
              <w:bottom w:val="single" w:sz="2" w:space="0" w:color="auto"/>
              <w:right w:val="nil"/>
            </w:tcBorders>
            <w:noWrap/>
            <w:vAlign w:val="bottom"/>
            <w:hideMark/>
          </w:tcPr>
          <w:p w14:paraId="6DC6F69F"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7,9</w:t>
            </w:r>
          </w:p>
        </w:tc>
        <w:tc>
          <w:tcPr>
            <w:tcW w:w="1527" w:type="pct"/>
            <w:tcBorders>
              <w:top w:val="nil"/>
              <w:left w:val="nil"/>
              <w:bottom w:val="single" w:sz="2" w:space="0" w:color="auto"/>
              <w:right w:val="nil"/>
            </w:tcBorders>
            <w:noWrap/>
            <w:vAlign w:val="bottom"/>
            <w:hideMark/>
          </w:tcPr>
          <w:p w14:paraId="04F02E26"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7,9</w:t>
            </w:r>
          </w:p>
        </w:tc>
      </w:tr>
      <w:tr w:rsidR="00614DC4" w14:paraId="1411517E"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2D910A63" w14:textId="77777777" w:rsidR="00614DC4" w:rsidRPr="00F54435" w:rsidRDefault="00614DC4">
            <w:pPr>
              <w:spacing w:after="0"/>
              <w:ind w:firstLine="0"/>
              <w:jc w:val="left"/>
              <w:rPr>
                <w:rFonts w:ascii="Arial Narrow" w:hAnsi="Arial Narrow" w:cs="Arial"/>
                <w:lang w:val="es-ES" w:eastAsia="es-ES"/>
              </w:rPr>
            </w:pPr>
            <w:r w:rsidRPr="00F54435">
              <w:rPr>
                <w:rFonts w:ascii="Arial Narrow" w:hAnsi="Arial Narrow" w:cs="Arial"/>
                <w:lang w:val="es-ES" w:eastAsia="es-ES"/>
              </w:rPr>
              <w:t>2024</w:t>
            </w:r>
          </w:p>
        </w:tc>
        <w:tc>
          <w:tcPr>
            <w:tcW w:w="1524" w:type="pct"/>
            <w:tcBorders>
              <w:top w:val="single" w:sz="2" w:space="0" w:color="auto"/>
              <w:left w:val="nil"/>
              <w:bottom w:val="single" w:sz="2" w:space="0" w:color="auto"/>
              <w:right w:val="nil"/>
            </w:tcBorders>
            <w:noWrap/>
            <w:vAlign w:val="bottom"/>
            <w:hideMark/>
          </w:tcPr>
          <w:p w14:paraId="30483316"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 xml:space="preserve">                      234.488 </w:t>
            </w:r>
          </w:p>
        </w:tc>
        <w:tc>
          <w:tcPr>
            <w:tcW w:w="1283" w:type="pct"/>
            <w:gridSpan w:val="2"/>
            <w:tcBorders>
              <w:top w:val="single" w:sz="2" w:space="0" w:color="auto"/>
              <w:left w:val="nil"/>
              <w:bottom w:val="single" w:sz="2" w:space="0" w:color="auto"/>
              <w:right w:val="nil"/>
            </w:tcBorders>
            <w:noWrap/>
            <w:vAlign w:val="bottom"/>
            <w:hideMark/>
          </w:tcPr>
          <w:p w14:paraId="5CDC9288"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8,3</w:t>
            </w:r>
          </w:p>
        </w:tc>
        <w:tc>
          <w:tcPr>
            <w:tcW w:w="1527" w:type="pct"/>
            <w:tcBorders>
              <w:top w:val="single" w:sz="2" w:space="0" w:color="auto"/>
              <w:left w:val="nil"/>
              <w:bottom w:val="single" w:sz="2" w:space="0" w:color="auto"/>
              <w:right w:val="nil"/>
            </w:tcBorders>
            <w:noWrap/>
            <w:vAlign w:val="bottom"/>
            <w:hideMark/>
          </w:tcPr>
          <w:p w14:paraId="14EE4672"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16,2</w:t>
            </w:r>
          </w:p>
        </w:tc>
      </w:tr>
      <w:tr w:rsidR="00614DC4" w14:paraId="2E61FDDF"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77700C96" w14:textId="77777777" w:rsidR="00614DC4" w:rsidRPr="00F54435" w:rsidRDefault="00614DC4">
            <w:pPr>
              <w:spacing w:after="0"/>
              <w:ind w:firstLine="0"/>
              <w:jc w:val="left"/>
              <w:rPr>
                <w:rFonts w:ascii="Arial Narrow" w:hAnsi="Arial Narrow" w:cs="Arial"/>
                <w:lang w:val="es-ES" w:eastAsia="es-ES"/>
              </w:rPr>
            </w:pPr>
            <w:r w:rsidRPr="00F54435">
              <w:rPr>
                <w:rFonts w:ascii="Arial Narrow" w:hAnsi="Arial Narrow" w:cs="Arial"/>
                <w:lang w:val="es-ES" w:eastAsia="es-ES"/>
              </w:rPr>
              <w:t>2025</w:t>
            </w:r>
          </w:p>
        </w:tc>
        <w:tc>
          <w:tcPr>
            <w:tcW w:w="1524" w:type="pct"/>
            <w:tcBorders>
              <w:top w:val="single" w:sz="2" w:space="0" w:color="auto"/>
              <w:left w:val="nil"/>
              <w:bottom w:val="single" w:sz="2" w:space="0" w:color="auto"/>
              <w:right w:val="nil"/>
            </w:tcBorders>
            <w:noWrap/>
            <w:vAlign w:val="bottom"/>
            <w:hideMark/>
          </w:tcPr>
          <w:p w14:paraId="209FD114"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 xml:space="preserve">                      261.340 </w:t>
            </w:r>
          </w:p>
        </w:tc>
        <w:tc>
          <w:tcPr>
            <w:tcW w:w="1283" w:type="pct"/>
            <w:gridSpan w:val="2"/>
            <w:tcBorders>
              <w:top w:val="single" w:sz="2" w:space="0" w:color="auto"/>
              <w:left w:val="nil"/>
              <w:bottom w:val="single" w:sz="2" w:space="0" w:color="auto"/>
              <w:right w:val="nil"/>
            </w:tcBorders>
            <w:noWrap/>
            <w:vAlign w:val="bottom"/>
            <w:hideMark/>
          </w:tcPr>
          <w:p w14:paraId="2E24A609"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9,2</w:t>
            </w:r>
          </w:p>
        </w:tc>
        <w:tc>
          <w:tcPr>
            <w:tcW w:w="1527" w:type="pct"/>
            <w:tcBorders>
              <w:top w:val="single" w:sz="2" w:space="0" w:color="auto"/>
              <w:left w:val="nil"/>
              <w:bottom w:val="single" w:sz="2" w:space="0" w:color="auto"/>
              <w:right w:val="nil"/>
            </w:tcBorders>
            <w:noWrap/>
            <w:vAlign w:val="bottom"/>
            <w:hideMark/>
          </w:tcPr>
          <w:p w14:paraId="4F0282D5"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25,4</w:t>
            </w:r>
          </w:p>
        </w:tc>
      </w:tr>
      <w:tr w:rsidR="00614DC4" w14:paraId="60898EB3"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00551B59" w14:textId="77777777" w:rsidR="00614DC4" w:rsidRPr="00F54435" w:rsidRDefault="00614DC4">
            <w:pPr>
              <w:spacing w:after="0"/>
              <w:ind w:firstLine="0"/>
              <w:jc w:val="left"/>
              <w:rPr>
                <w:rFonts w:ascii="Arial Narrow" w:hAnsi="Arial Narrow" w:cs="Arial"/>
                <w:lang w:val="es-ES" w:eastAsia="es-ES"/>
              </w:rPr>
            </w:pPr>
            <w:r w:rsidRPr="00F54435">
              <w:rPr>
                <w:rFonts w:ascii="Arial Narrow" w:hAnsi="Arial Narrow" w:cs="Arial"/>
                <w:lang w:val="es-ES" w:eastAsia="es-ES"/>
              </w:rPr>
              <w:t>2026</w:t>
            </w:r>
          </w:p>
        </w:tc>
        <w:tc>
          <w:tcPr>
            <w:tcW w:w="1524" w:type="pct"/>
            <w:tcBorders>
              <w:top w:val="single" w:sz="2" w:space="0" w:color="auto"/>
              <w:left w:val="nil"/>
              <w:bottom w:val="single" w:sz="2" w:space="0" w:color="auto"/>
              <w:right w:val="nil"/>
            </w:tcBorders>
            <w:noWrap/>
            <w:vAlign w:val="bottom"/>
            <w:hideMark/>
          </w:tcPr>
          <w:p w14:paraId="5C06D5CF"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 xml:space="preserve">                      213.657 </w:t>
            </w:r>
          </w:p>
        </w:tc>
        <w:tc>
          <w:tcPr>
            <w:tcW w:w="1283" w:type="pct"/>
            <w:gridSpan w:val="2"/>
            <w:tcBorders>
              <w:top w:val="single" w:sz="2" w:space="0" w:color="auto"/>
              <w:left w:val="nil"/>
              <w:bottom w:val="single" w:sz="2" w:space="0" w:color="auto"/>
              <w:right w:val="nil"/>
            </w:tcBorders>
            <w:noWrap/>
            <w:vAlign w:val="bottom"/>
            <w:hideMark/>
          </w:tcPr>
          <w:p w14:paraId="0D45540D"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7,5</w:t>
            </w:r>
          </w:p>
        </w:tc>
        <w:tc>
          <w:tcPr>
            <w:tcW w:w="1527" w:type="pct"/>
            <w:tcBorders>
              <w:top w:val="single" w:sz="2" w:space="0" w:color="auto"/>
              <w:left w:val="nil"/>
              <w:bottom w:val="single" w:sz="2" w:space="0" w:color="auto"/>
              <w:right w:val="nil"/>
            </w:tcBorders>
            <w:noWrap/>
            <w:vAlign w:val="bottom"/>
            <w:hideMark/>
          </w:tcPr>
          <w:p w14:paraId="37B61D29"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32,9</w:t>
            </w:r>
          </w:p>
        </w:tc>
      </w:tr>
      <w:tr w:rsidR="00614DC4" w14:paraId="074AFC5B"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18345CF2" w14:textId="77777777" w:rsidR="00614DC4" w:rsidRPr="00F54435" w:rsidRDefault="00614DC4">
            <w:pPr>
              <w:spacing w:after="0"/>
              <w:ind w:firstLine="0"/>
              <w:jc w:val="left"/>
              <w:rPr>
                <w:rFonts w:ascii="Arial Narrow" w:hAnsi="Arial Narrow" w:cs="Arial"/>
                <w:lang w:val="es-ES" w:eastAsia="es-ES"/>
              </w:rPr>
            </w:pPr>
            <w:r w:rsidRPr="00F54435">
              <w:rPr>
                <w:rFonts w:ascii="Arial Narrow" w:hAnsi="Arial Narrow" w:cs="Arial"/>
                <w:lang w:val="es-ES" w:eastAsia="es-ES"/>
              </w:rPr>
              <w:t>2027</w:t>
            </w:r>
          </w:p>
        </w:tc>
        <w:tc>
          <w:tcPr>
            <w:tcW w:w="1524" w:type="pct"/>
            <w:tcBorders>
              <w:top w:val="single" w:sz="2" w:space="0" w:color="auto"/>
              <w:left w:val="nil"/>
              <w:bottom w:val="single" w:sz="2" w:space="0" w:color="auto"/>
              <w:right w:val="nil"/>
            </w:tcBorders>
            <w:noWrap/>
            <w:vAlign w:val="bottom"/>
            <w:hideMark/>
          </w:tcPr>
          <w:p w14:paraId="2BDE6351"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 xml:space="preserve">                      182.420 </w:t>
            </w:r>
          </w:p>
        </w:tc>
        <w:tc>
          <w:tcPr>
            <w:tcW w:w="1283" w:type="pct"/>
            <w:gridSpan w:val="2"/>
            <w:tcBorders>
              <w:top w:val="single" w:sz="2" w:space="0" w:color="auto"/>
              <w:left w:val="nil"/>
              <w:bottom w:val="single" w:sz="2" w:space="0" w:color="auto"/>
              <w:right w:val="nil"/>
            </w:tcBorders>
            <w:noWrap/>
            <w:vAlign w:val="bottom"/>
            <w:hideMark/>
          </w:tcPr>
          <w:p w14:paraId="0D94E522"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6,4</w:t>
            </w:r>
          </w:p>
        </w:tc>
        <w:tc>
          <w:tcPr>
            <w:tcW w:w="1527" w:type="pct"/>
            <w:tcBorders>
              <w:top w:val="single" w:sz="2" w:space="0" w:color="auto"/>
              <w:left w:val="nil"/>
              <w:bottom w:val="single" w:sz="2" w:space="0" w:color="auto"/>
              <w:right w:val="nil"/>
            </w:tcBorders>
            <w:noWrap/>
            <w:vAlign w:val="bottom"/>
            <w:hideMark/>
          </w:tcPr>
          <w:p w14:paraId="24270080"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39,3</w:t>
            </w:r>
          </w:p>
        </w:tc>
      </w:tr>
      <w:tr w:rsidR="00614DC4" w14:paraId="3A2AC098"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62BFD7F8" w14:textId="77777777" w:rsidR="00614DC4" w:rsidRPr="00F54435" w:rsidRDefault="00614DC4">
            <w:pPr>
              <w:spacing w:after="0"/>
              <w:ind w:firstLine="0"/>
              <w:jc w:val="left"/>
              <w:rPr>
                <w:rFonts w:ascii="Arial Narrow" w:hAnsi="Arial Narrow" w:cs="Arial"/>
                <w:lang w:val="es-ES" w:eastAsia="es-ES"/>
              </w:rPr>
            </w:pPr>
            <w:r w:rsidRPr="00F54435">
              <w:rPr>
                <w:rFonts w:ascii="Arial Narrow" w:hAnsi="Arial Narrow" w:cs="Arial"/>
                <w:lang w:val="es-ES" w:eastAsia="es-ES"/>
              </w:rPr>
              <w:t>2028</w:t>
            </w:r>
          </w:p>
        </w:tc>
        <w:tc>
          <w:tcPr>
            <w:tcW w:w="1524" w:type="pct"/>
            <w:tcBorders>
              <w:top w:val="single" w:sz="2" w:space="0" w:color="auto"/>
              <w:left w:val="nil"/>
              <w:bottom w:val="single" w:sz="2" w:space="0" w:color="auto"/>
              <w:right w:val="nil"/>
            </w:tcBorders>
            <w:noWrap/>
            <w:vAlign w:val="bottom"/>
            <w:hideMark/>
          </w:tcPr>
          <w:p w14:paraId="74CD25AC"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 xml:space="preserve">                      286.545 </w:t>
            </w:r>
          </w:p>
        </w:tc>
        <w:tc>
          <w:tcPr>
            <w:tcW w:w="1283" w:type="pct"/>
            <w:gridSpan w:val="2"/>
            <w:tcBorders>
              <w:top w:val="single" w:sz="2" w:space="0" w:color="auto"/>
              <w:left w:val="nil"/>
              <w:bottom w:val="single" w:sz="2" w:space="0" w:color="auto"/>
              <w:right w:val="nil"/>
            </w:tcBorders>
            <w:noWrap/>
            <w:vAlign w:val="bottom"/>
            <w:hideMark/>
          </w:tcPr>
          <w:p w14:paraId="7D2B3CDA"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10,1</w:t>
            </w:r>
          </w:p>
        </w:tc>
        <w:tc>
          <w:tcPr>
            <w:tcW w:w="1527" w:type="pct"/>
            <w:tcBorders>
              <w:top w:val="single" w:sz="2" w:space="0" w:color="auto"/>
              <w:left w:val="nil"/>
              <w:bottom w:val="single" w:sz="2" w:space="0" w:color="auto"/>
              <w:right w:val="nil"/>
            </w:tcBorders>
            <w:noWrap/>
            <w:vAlign w:val="bottom"/>
            <w:hideMark/>
          </w:tcPr>
          <w:p w14:paraId="7ECA83AF"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49,5</w:t>
            </w:r>
          </w:p>
        </w:tc>
      </w:tr>
      <w:tr w:rsidR="00614DC4" w14:paraId="06EBC4D1"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152B4FFA" w14:textId="77777777" w:rsidR="00614DC4" w:rsidRPr="00F54435" w:rsidRDefault="00614DC4">
            <w:pPr>
              <w:spacing w:after="0"/>
              <w:ind w:firstLine="0"/>
              <w:jc w:val="left"/>
              <w:rPr>
                <w:rFonts w:ascii="Arial Narrow" w:hAnsi="Arial Narrow" w:cs="Arial"/>
                <w:lang w:val="es-ES" w:eastAsia="es-ES"/>
              </w:rPr>
            </w:pPr>
            <w:r w:rsidRPr="00F54435">
              <w:rPr>
                <w:rFonts w:ascii="Arial Narrow" w:hAnsi="Arial Narrow" w:cs="Arial"/>
                <w:lang w:val="es-ES" w:eastAsia="es-ES"/>
              </w:rPr>
              <w:t>2029</w:t>
            </w:r>
          </w:p>
        </w:tc>
        <w:tc>
          <w:tcPr>
            <w:tcW w:w="1524" w:type="pct"/>
            <w:tcBorders>
              <w:top w:val="single" w:sz="2" w:space="0" w:color="auto"/>
              <w:left w:val="nil"/>
              <w:bottom w:val="single" w:sz="2" w:space="0" w:color="auto"/>
              <w:right w:val="nil"/>
            </w:tcBorders>
            <w:noWrap/>
            <w:vAlign w:val="bottom"/>
            <w:hideMark/>
          </w:tcPr>
          <w:p w14:paraId="39A7EB9C"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 xml:space="preserve">                      241.700 </w:t>
            </w:r>
          </w:p>
        </w:tc>
        <w:tc>
          <w:tcPr>
            <w:tcW w:w="1283" w:type="pct"/>
            <w:gridSpan w:val="2"/>
            <w:tcBorders>
              <w:top w:val="single" w:sz="2" w:space="0" w:color="auto"/>
              <w:left w:val="nil"/>
              <w:bottom w:val="single" w:sz="2" w:space="0" w:color="auto"/>
              <w:right w:val="nil"/>
            </w:tcBorders>
            <w:noWrap/>
            <w:vAlign w:val="bottom"/>
            <w:hideMark/>
          </w:tcPr>
          <w:p w14:paraId="7A068594"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8,5</w:t>
            </w:r>
          </w:p>
        </w:tc>
        <w:tc>
          <w:tcPr>
            <w:tcW w:w="1527" w:type="pct"/>
            <w:tcBorders>
              <w:top w:val="single" w:sz="2" w:space="0" w:color="auto"/>
              <w:left w:val="nil"/>
              <w:bottom w:val="single" w:sz="2" w:space="0" w:color="auto"/>
              <w:right w:val="nil"/>
            </w:tcBorders>
            <w:noWrap/>
            <w:vAlign w:val="bottom"/>
            <w:hideMark/>
          </w:tcPr>
          <w:p w14:paraId="673F6AA9"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58,0</w:t>
            </w:r>
          </w:p>
        </w:tc>
      </w:tr>
      <w:tr w:rsidR="00614DC4" w14:paraId="2410849C"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1DEA3D3A" w14:textId="77777777" w:rsidR="00614DC4" w:rsidRPr="00F54435" w:rsidRDefault="00614DC4">
            <w:pPr>
              <w:spacing w:after="0"/>
              <w:ind w:firstLine="0"/>
              <w:jc w:val="left"/>
              <w:rPr>
                <w:rFonts w:ascii="Arial Narrow" w:hAnsi="Arial Narrow" w:cs="Arial"/>
                <w:lang w:val="es-ES" w:eastAsia="es-ES"/>
              </w:rPr>
            </w:pPr>
            <w:r w:rsidRPr="00F54435">
              <w:rPr>
                <w:rFonts w:ascii="Arial Narrow" w:hAnsi="Arial Narrow" w:cs="Arial"/>
                <w:lang w:val="es-ES" w:eastAsia="es-ES"/>
              </w:rPr>
              <w:t>2030</w:t>
            </w:r>
          </w:p>
        </w:tc>
        <w:tc>
          <w:tcPr>
            <w:tcW w:w="1524" w:type="pct"/>
            <w:tcBorders>
              <w:top w:val="single" w:sz="2" w:space="0" w:color="auto"/>
              <w:left w:val="nil"/>
              <w:bottom w:val="single" w:sz="2" w:space="0" w:color="auto"/>
              <w:right w:val="nil"/>
            </w:tcBorders>
            <w:noWrap/>
            <w:vAlign w:val="bottom"/>
            <w:hideMark/>
          </w:tcPr>
          <w:p w14:paraId="3E3B8F7F"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 xml:space="preserve">                      212.700 </w:t>
            </w:r>
          </w:p>
        </w:tc>
        <w:tc>
          <w:tcPr>
            <w:tcW w:w="1283" w:type="pct"/>
            <w:gridSpan w:val="2"/>
            <w:tcBorders>
              <w:top w:val="single" w:sz="2" w:space="0" w:color="auto"/>
              <w:left w:val="nil"/>
              <w:bottom w:val="single" w:sz="2" w:space="0" w:color="auto"/>
              <w:right w:val="nil"/>
            </w:tcBorders>
            <w:noWrap/>
            <w:vAlign w:val="bottom"/>
            <w:hideMark/>
          </w:tcPr>
          <w:p w14:paraId="0DFCC22C"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7,5</w:t>
            </w:r>
          </w:p>
        </w:tc>
        <w:tc>
          <w:tcPr>
            <w:tcW w:w="1527" w:type="pct"/>
            <w:tcBorders>
              <w:top w:val="single" w:sz="2" w:space="0" w:color="auto"/>
              <w:left w:val="nil"/>
              <w:bottom w:val="single" w:sz="2" w:space="0" w:color="auto"/>
              <w:right w:val="nil"/>
            </w:tcBorders>
            <w:noWrap/>
            <w:vAlign w:val="bottom"/>
            <w:hideMark/>
          </w:tcPr>
          <w:p w14:paraId="34B1CCF4"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65,5</w:t>
            </w:r>
          </w:p>
        </w:tc>
      </w:tr>
      <w:tr w:rsidR="00614DC4" w14:paraId="74084036"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28BC1197" w14:textId="77777777" w:rsidR="00614DC4" w:rsidRPr="00F54435" w:rsidRDefault="00614DC4">
            <w:pPr>
              <w:spacing w:after="0"/>
              <w:ind w:firstLine="0"/>
              <w:jc w:val="left"/>
              <w:rPr>
                <w:rFonts w:ascii="Arial Narrow" w:hAnsi="Arial Narrow" w:cs="Arial"/>
                <w:lang w:val="es-ES" w:eastAsia="es-ES"/>
              </w:rPr>
            </w:pPr>
            <w:r w:rsidRPr="00F54435">
              <w:rPr>
                <w:rFonts w:ascii="Arial Narrow" w:hAnsi="Arial Narrow" w:cs="Arial"/>
                <w:lang w:val="es-ES" w:eastAsia="es-ES"/>
              </w:rPr>
              <w:t>2031</w:t>
            </w:r>
          </w:p>
        </w:tc>
        <w:tc>
          <w:tcPr>
            <w:tcW w:w="1524" w:type="pct"/>
            <w:tcBorders>
              <w:top w:val="single" w:sz="2" w:space="0" w:color="auto"/>
              <w:left w:val="nil"/>
              <w:bottom w:val="single" w:sz="2" w:space="0" w:color="auto"/>
              <w:right w:val="nil"/>
            </w:tcBorders>
            <w:noWrap/>
            <w:vAlign w:val="bottom"/>
            <w:hideMark/>
          </w:tcPr>
          <w:p w14:paraId="51FB9B2E"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 xml:space="preserve">                      189.537 </w:t>
            </w:r>
          </w:p>
        </w:tc>
        <w:tc>
          <w:tcPr>
            <w:tcW w:w="1283" w:type="pct"/>
            <w:gridSpan w:val="2"/>
            <w:tcBorders>
              <w:top w:val="single" w:sz="2" w:space="0" w:color="auto"/>
              <w:left w:val="nil"/>
              <w:bottom w:val="single" w:sz="2" w:space="0" w:color="auto"/>
              <w:right w:val="nil"/>
            </w:tcBorders>
            <w:noWrap/>
            <w:vAlign w:val="bottom"/>
            <w:hideMark/>
          </w:tcPr>
          <w:p w14:paraId="3C7D1EEF"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6,7</w:t>
            </w:r>
          </w:p>
        </w:tc>
        <w:tc>
          <w:tcPr>
            <w:tcW w:w="1527" w:type="pct"/>
            <w:tcBorders>
              <w:top w:val="single" w:sz="2" w:space="0" w:color="auto"/>
              <w:left w:val="nil"/>
              <w:bottom w:val="single" w:sz="2" w:space="0" w:color="auto"/>
              <w:right w:val="nil"/>
            </w:tcBorders>
            <w:noWrap/>
            <w:vAlign w:val="bottom"/>
            <w:hideMark/>
          </w:tcPr>
          <w:p w14:paraId="27188DE5"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72,2</w:t>
            </w:r>
          </w:p>
        </w:tc>
      </w:tr>
      <w:tr w:rsidR="00614DC4" w14:paraId="375BED06"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7B945664" w14:textId="77777777" w:rsidR="00614DC4" w:rsidRPr="00F54435" w:rsidRDefault="00614DC4">
            <w:pPr>
              <w:spacing w:after="0"/>
              <w:ind w:firstLine="0"/>
              <w:jc w:val="left"/>
              <w:rPr>
                <w:rFonts w:ascii="Arial Narrow" w:hAnsi="Arial Narrow" w:cs="Arial"/>
                <w:lang w:val="es-ES" w:eastAsia="es-ES"/>
              </w:rPr>
            </w:pPr>
            <w:r w:rsidRPr="00F54435">
              <w:rPr>
                <w:rFonts w:ascii="Arial Narrow" w:hAnsi="Arial Narrow" w:cs="Arial"/>
                <w:lang w:val="es-ES" w:eastAsia="es-ES"/>
              </w:rPr>
              <w:t>2032</w:t>
            </w:r>
          </w:p>
        </w:tc>
        <w:tc>
          <w:tcPr>
            <w:tcW w:w="1524" w:type="pct"/>
            <w:tcBorders>
              <w:top w:val="single" w:sz="2" w:space="0" w:color="auto"/>
              <w:left w:val="nil"/>
              <w:bottom w:val="single" w:sz="2" w:space="0" w:color="auto"/>
              <w:right w:val="nil"/>
            </w:tcBorders>
            <w:noWrap/>
            <w:vAlign w:val="bottom"/>
            <w:hideMark/>
          </w:tcPr>
          <w:p w14:paraId="04C3476C"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 xml:space="preserve">                      114.000 </w:t>
            </w:r>
          </w:p>
        </w:tc>
        <w:tc>
          <w:tcPr>
            <w:tcW w:w="1283" w:type="pct"/>
            <w:gridSpan w:val="2"/>
            <w:tcBorders>
              <w:top w:val="single" w:sz="2" w:space="0" w:color="auto"/>
              <w:left w:val="nil"/>
              <w:bottom w:val="single" w:sz="2" w:space="0" w:color="auto"/>
              <w:right w:val="nil"/>
            </w:tcBorders>
            <w:noWrap/>
            <w:vAlign w:val="bottom"/>
            <w:hideMark/>
          </w:tcPr>
          <w:p w14:paraId="5297AEE8"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4,0</w:t>
            </w:r>
          </w:p>
        </w:tc>
        <w:tc>
          <w:tcPr>
            <w:tcW w:w="1527" w:type="pct"/>
            <w:tcBorders>
              <w:top w:val="single" w:sz="2" w:space="0" w:color="auto"/>
              <w:left w:val="nil"/>
              <w:bottom w:val="single" w:sz="2" w:space="0" w:color="auto"/>
              <w:right w:val="nil"/>
            </w:tcBorders>
            <w:noWrap/>
            <w:vAlign w:val="bottom"/>
            <w:hideMark/>
          </w:tcPr>
          <w:p w14:paraId="201DEEB9"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76,2</w:t>
            </w:r>
          </w:p>
        </w:tc>
      </w:tr>
      <w:tr w:rsidR="00614DC4" w14:paraId="20F7661B"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5CA0D366" w14:textId="77777777" w:rsidR="00614DC4" w:rsidRPr="00F54435" w:rsidRDefault="00614DC4">
            <w:pPr>
              <w:spacing w:after="0"/>
              <w:ind w:firstLine="0"/>
              <w:jc w:val="left"/>
              <w:rPr>
                <w:rFonts w:ascii="Arial Narrow" w:hAnsi="Arial Narrow" w:cs="Arial"/>
                <w:lang w:val="es-ES" w:eastAsia="es-ES"/>
              </w:rPr>
            </w:pPr>
            <w:r w:rsidRPr="00F54435">
              <w:rPr>
                <w:rFonts w:ascii="Arial Narrow" w:hAnsi="Arial Narrow" w:cs="Arial"/>
                <w:lang w:val="es-ES" w:eastAsia="es-ES"/>
              </w:rPr>
              <w:t>2033</w:t>
            </w:r>
          </w:p>
        </w:tc>
        <w:tc>
          <w:tcPr>
            <w:tcW w:w="1524" w:type="pct"/>
            <w:tcBorders>
              <w:top w:val="single" w:sz="2" w:space="0" w:color="auto"/>
              <w:left w:val="nil"/>
              <w:bottom w:val="single" w:sz="2" w:space="0" w:color="auto"/>
              <w:right w:val="nil"/>
            </w:tcBorders>
            <w:noWrap/>
            <w:vAlign w:val="bottom"/>
            <w:hideMark/>
          </w:tcPr>
          <w:p w14:paraId="20DAD031"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 xml:space="preserve">                      126.986 </w:t>
            </w:r>
          </w:p>
        </w:tc>
        <w:tc>
          <w:tcPr>
            <w:tcW w:w="1283" w:type="pct"/>
            <w:gridSpan w:val="2"/>
            <w:tcBorders>
              <w:top w:val="single" w:sz="2" w:space="0" w:color="auto"/>
              <w:left w:val="nil"/>
              <w:bottom w:val="single" w:sz="2" w:space="0" w:color="auto"/>
              <w:right w:val="nil"/>
            </w:tcBorders>
            <w:noWrap/>
            <w:vAlign w:val="bottom"/>
            <w:hideMark/>
          </w:tcPr>
          <w:p w14:paraId="05719D01"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4,5</w:t>
            </w:r>
          </w:p>
        </w:tc>
        <w:tc>
          <w:tcPr>
            <w:tcW w:w="1527" w:type="pct"/>
            <w:tcBorders>
              <w:top w:val="single" w:sz="2" w:space="0" w:color="auto"/>
              <w:left w:val="nil"/>
              <w:bottom w:val="single" w:sz="2" w:space="0" w:color="auto"/>
              <w:right w:val="nil"/>
            </w:tcBorders>
            <w:noWrap/>
            <w:vAlign w:val="bottom"/>
            <w:hideMark/>
          </w:tcPr>
          <w:p w14:paraId="72A0E17D"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80,6</w:t>
            </w:r>
          </w:p>
        </w:tc>
      </w:tr>
      <w:tr w:rsidR="00614DC4" w14:paraId="1C155C77"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4E14F0A6" w14:textId="77777777" w:rsidR="00614DC4" w:rsidRPr="00F54435" w:rsidRDefault="00614DC4">
            <w:pPr>
              <w:spacing w:after="0"/>
              <w:ind w:firstLine="0"/>
              <w:jc w:val="left"/>
              <w:rPr>
                <w:rFonts w:ascii="Arial Narrow" w:hAnsi="Arial Narrow" w:cs="Arial"/>
                <w:lang w:val="es-ES" w:eastAsia="es-ES"/>
              </w:rPr>
            </w:pPr>
            <w:r w:rsidRPr="00F54435">
              <w:rPr>
                <w:rFonts w:ascii="Arial Narrow" w:hAnsi="Arial Narrow" w:cs="Arial"/>
                <w:lang w:val="es-ES" w:eastAsia="es-ES"/>
              </w:rPr>
              <w:t>2034</w:t>
            </w:r>
          </w:p>
        </w:tc>
        <w:tc>
          <w:tcPr>
            <w:tcW w:w="1524" w:type="pct"/>
            <w:tcBorders>
              <w:top w:val="single" w:sz="2" w:space="0" w:color="auto"/>
              <w:left w:val="nil"/>
              <w:bottom w:val="single" w:sz="2" w:space="0" w:color="auto"/>
              <w:right w:val="nil"/>
            </w:tcBorders>
            <w:noWrap/>
            <w:vAlign w:val="bottom"/>
            <w:hideMark/>
          </w:tcPr>
          <w:p w14:paraId="1460FE27"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 xml:space="preserve">                        32.000 </w:t>
            </w:r>
          </w:p>
        </w:tc>
        <w:tc>
          <w:tcPr>
            <w:tcW w:w="1283" w:type="pct"/>
            <w:gridSpan w:val="2"/>
            <w:tcBorders>
              <w:top w:val="single" w:sz="2" w:space="0" w:color="auto"/>
              <w:left w:val="nil"/>
              <w:bottom w:val="single" w:sz="2" w:space="0" w:color="auto"/>
              <w:right w:val="nil"/>
            </w:tcBorders>
            <w:noWrap/>
            <w:vAlign w:val="bottom"/>
            <w:hideMark/>
          </w:tcPr>
          <w:p w14:paraId="6802DC95"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1,1</w:t>
            </w:r>
          </w:p>
        </w:tc>
        <w:tc>
          <w:tcPr>
            <w:tcW w:w="1527" w:type="pct"/>
            <w:tcBorders>
              <w:top w:val="single" w:sz="2" w:space="0" w:color="auto"/>
              <w:left w:val="nil"/>
              <w:bottom w:val="single" w:sz="2" w:space="0" w:color="auto"/>
              <w:right w:val="nil"/>
            </w:tcBorders>
            <w:noWrap/>
            <w:vAlign w:val="bottom"/>
            <w:hideMark/>
          </w:tcPr>
          <w:p w14:paraId="50D525BB"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81,8</w:t>
            </w:r>
          </w:p>
        </w:tc>
      </w:tr>
      <w:tr w:rsidR="00614DC4" w14:paraId="3D97337A"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7A88F96C" w14:textId="77777777" w:rsidR="00614DC4" w:rsidRPr="00F54435" w:rsidRDefault="00614DC4">
            <w:pPr>
              <w:spacing w:after="0"/>
              <w:ind w:firstLine="0"/>
              <w:jc w:val="left"/>
              <w:rPr>
                <w:rFonts w:ascii="Arial Narrow" w:hAnsi="Arial Narrow" w:cs="Arial"/>
                <w:lang w:val="es-ES" w:eastAsia="es-ES"/>
              </w:rPr>
            </w:pPr>
            <w:r w:rsidRPr="00F54435">
              <w:rPr>
                <w:rFonts w:ascii="Arial Narrow" w:hAnsi="Arial Narrow" w:cs="Arial"/>
                <w:lang w:val="es-ES" w:eastAsia="es-ES"/>
              </w:rPr>
              <w:t>2035</w:t>
            </w:r>
          </w:p>
        </w:tc>
        <w:tc>
          <w:tcPr>
            <w:tcW w:w="1524" w:type="pct"/>
            <w:tcBorders>
              <w:top w:val="single" w:sz="2" w:space="0" w:color="auto"/>
              <w:left w:val="nil"/>
              <w:bottom w:val="single" w:sz="2" w:space="0" w:color="auto"/>
              <w:right w:val="nil"/>
            </w:tcBorders>
            <w:noWrap/>
            <w:vAlign w:val="bottom"/>
            <w:hideMark/>
          </w:tcPr>
          <w:p w14:paraId="73D5AD46"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 xml:space="preserve">                      159.861 </w:t>
            </w:r>
          </w:p>
        </w:tc>
        <w:tc>
          <w:tcPr>
            <w:tcW w:w="1283" w:type="pct"/>
            <w:gridSpan w:val="2"/>
            <w:tcBorders>
              <w:top w:val="single" w:sz="2" w:space="0" w:color="auto"/>
              <w:left w:val="nil"/>
              <w:bottom w:val="single" w:sz="2" w:space="0" w:color="auto"/>
              <w:right w:val="nil"/>
            </w:tcBorders>
            <w:noWrap/>
            <w:vAlign w:val="bottom"/>
            <w:hideMark/>
          </w:tcPr>
          <w:p w14:paraId="67655F2C"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5,6</w:t>
            </w:r>
          </w:p>
        </w:tc>
        <w:tc>
          <w:tcPr>
            <w:tcW w:w="1527" w:type="pct"/>
            <w:tcBorders>
              <w:top w:val="single" w:sz="2" w:space="0" w:color="auto"/>
              <w:left w:val="nil"/>
              <w:bottom w:val="single" w:sz="2" w:space="0" w:color="auto"/>
              <w:right w:val="nil"/>
            </w:tcBorders>
            <w:noWrap/>
            <w:vAlign w:val="bottom"/>
            <w:hideMark/>
          </w:tcPr>
          <w:p w14:paraId="370107DB"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87,4</w:t>
            </w:r>
          </w:p>
        </w:tc>
      </w:tr>
      <w:tr w:rsidR="00614DC4" w14:paraId="2298DBDE"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6C9E9DC5" w14:textId="77777777" w:rsidR="00614DC4" w:rsidRPr="00F54435" w:rsidRDefault="00614DC4">
            <w:pPr>
              <w:spacing w:after="0"/>
              <w:ind w:firstLine="0"/>
              <w:jc w:val="left"/>
              <w:rPr>
                <w:rFonts w:ascii="Arial Narrow" w:hAnsi="Arial Narrow" w:cs="Arial"/>
                <w:lang w:val="es-ES" w:eastAsia="es-ES"/>
              </w:rPr>
            </w:pPr>
            <w:r w:rsidRPr="00F54435">
              <w:rPr>
                <w:rFonts w:ascii="Arial Narrow" w:hAnsi="Arial Narrow" w:cs="Arial"/>
                <w:lang w:val="es-ES" w:eastAsia="es-ES"/>
              </w:rPr>
              <w:t>2036</w:t>
            </w:r>
          </w:p>
        </w:tc>
        <w:tc>
          <w:tcPr>
            <w:tcW w:w="1524" w:type="pct"/>
            <w:tcBorders>
              <w:top w:val="single" w:sz="2" w:space="0" w:color="auto"/>
              <w:left w:val="nil"/>
              <w:bottom w:val="single" w:sz="2" w:space="0" w:color="auto"/>
              <w:right w:val="nil"/>
            </w:tcBorders>
            <w:noWrap/>
            <w:vAlign w:val="bottom"/>
            <w:hideMark/>
          </w:tcPr>
          <w:p w14:paraId="1C176F3A"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 xml:space="preserve">                               -   </w:t>
            </w:r>
          </w:p>
        </w:tc>
        <w:tc>
          <w:tcPr>
            <w:tcW w:w="1283" w:type="pct"/>
            <w:gridSpan w:val="2"/>
            <w:tcBorders>
              <w:top w:val="single" w:sz="2" w:space="0" w:color="auto"/>
              <w:left w:val="nil"/>
              <w:bottom w:val="single" w:sz="2" w:space="0" w:color="auto"/>
              <w:right w:val="nil"/>
            </w:tcBorders>
            <w:noWrap/>
            <w:vAlign w:val="bottom"/>
            <w:hideMark/>
          </w:tcPr>
          <w:p w14:paraId="4A12C3D6"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0,0</w:t>
            </w:r>
          </w:p>
        </w:tc>
        <w:tc>
          <w:tcPr>
            <w:tcW w:w="1527" w:type="pct"/>
            <w:tcBorders>
              <w:top w:val="single" w:sz="2" w:space="0" w:color="auto"/>
              <w:left w:val="nil"/>
              <w:bottom w:val="single" w:sz="2" w:space="0" w:color="auto"/>
              <w:right w:val="nil"/>
            </w:tcBorders>
            <w:noWrap/>
            <w:vAlign w:val="bottom"/>
            <w:hideMark/>
          </w:tcPr>
          <w:p w14:paraId="4CEFB252"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87,4</w:t>
            </w:r>
          </w:p>
        </w:tc>
      </w:tr>
      <w:tr w:rsidR="00614DC4" w14:paraId="7C283747"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5D379296" w14:textId="77777777" w:rsidR="00614DC4" w:rsidRPr="00F54435" w:rsidRDefault="00614DC4">
            <w:pPr>
              <w:spacing w:after="0"/>
              <w:ind w:firstLine="0"/>
              <w:jc w:val="left"/>
              <w:rPr>
                <w:rFonts w:ascii="Arial Narrow" w:hAnsi="Arial Narrow" w:cs="Arial"/>
                <w:lang w:val="es-ES" w:eastAsia="es-ES"/>
              </w:rPr>
            </w:pPr>
            <w:r w:rsidRPr="00F54435">
              <w:rPr>
                <w:rFonts w:ascii="Arial Narrow" w:hAnsi="Arial Narrow" w:cs="Arial"/>
                <w:lang w:val="es-ES" w:eastAsia="es-ES"/>
              </w:rPr>
              <w:t>2037</w:t>
            </w:r>
          </w:p>
        </w:tc>
        <w:tc>
          <w:tcPr>
            <w:tcW w:w="1524" w:type="pct"/>
            <w:tcBorders>
              <w:top w:val="single" w:sz="2" w:space="0" w:color="auto"/>
              <w:left w:val="nil"/>
              <w:bottom w:val="single" w:sz="2" w:space="0" w:color="auto"/>
              <w:right w:val="nil"/>
            </w:tcBorders>
            <w:noWrap/>
            <w:vAlign w:val="bottom"/>
            <w:hideMark/>
          </w:tcPr>
          <w:p w14:paraId="37FF7483"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 xml:space="preserve">                        65.687 </w:t>
            </w:r>
          </w:p>
        </w:tc>
        <w:tc>
          <w:tcPr>
            <w:tcW w:w="1283" w:type="pct"/>
            <w:gridSpan w:val="2"/>
            <w:tcBorders>
              <w:top w:val="single" w:sz="2" w:space="0" w:color="auto"/>
              <w:left w:val="nil"/>
              <w:bottom w:val="single" w:sz="2" w:space="0" w:color="auto"/>
              <w:right w:val="nil"/>
            </w:tcBorders>
            <w:noWrap/>
            <w:vAlign w:val="bottom"/>
            <w:hideMark/>
          </w:tcPr>
          <w:p w14:paraId="5E258E45"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2,3</w:t>
            </w:r>
          </w:p>
        </w:tc>
        <w:tc>
          <w:tcPr>
            <w:tcW w:w="1527" w:type="pct"/>
            <w:tcBorders>
              <w:top w:val="single" w:sz="2" w:space="0" w:color="auto"/>
              <w:left w:val="nil"/>
              <w:bottom w:val="single" w:sz="2" w:space="0" w:color="auto"/>
              <w:right w:val="nil"/>
            </w:tcBorders>
            <w:noWrap/>
            <w:vAlign w:val="bottom"/>
            <w:hideMark/>
          </w:tcPr>
          <w:p w14:paraId="61CFCE3F"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89,7</w:t>
            </w:r>
          </w:p>
        </w:tc>
      </w:tr>
      <w:tr w:rsidR="00614DC4" w14:paraId="627FD43D"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2DDD8A51" w14:textId="77777777" w:rsidR="00614DC4" w:rsidRPr="00F54435" w:rsidRDefault="00614DC4">
            <w:pPr>
              <w:spacing w:after="0"/>
              <w:ind w:firstLine="0"/>
              <w:jc w:val="left"/>
              <w:rPr>
                <w:rFonts w:ascii="Arial Narrow" w:hAnsi="Arial Narrow" w:cs="Arial"/>
                <w:lang w:val="es-ES" w:eastAsia="es-ES"/>
              </w:rPr>
            </w:pPr>
            <w:r w:rsidRPr="00F54435">
              <w:rPr>
                <w:rFonts w:ascii="Arial Narrow" w:hAnsi="Arial Narrow" w:cs="Arial"/>
                <w:lang w:val="es-ES" w:eastAsia="es-ES"/>
              </w:rPr>
              <w:t>2038</w:t>
            </w:r>
          </w:p>
        </w:tc>
        <w:tc>
          <w:tcPr>
            <w:tcW w:w="1524" w:type="pct"/>
            <w:tcBorders>
              <w:top w:val="single" w:sz="2" w:space="0" w:color="auto"/>
              <w:left w:val="nil"/>
              <w:bottom w:val="single" w:sz="2" w:space="0" w:color="auto"/>
              <w:right w:val="nil"/>
            </w:tcBorders>
            <w:noWrap/>
            <w:vAlign w:val="bottom"/>
            <w:hideMark/>
          </w:tcPr>
          <w:p w14:paraId="27101214"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 xml:space="preserve">                        43.000 </w:t>
            </w:r>
          </w:p>
        </w:tc>
        <w:tc>
          <w:tcPr>
            <w:tcW w:w="1283" w:type="pct"/>
            <w:gridSpan w:val="2"/>
            <w:tcBorders>
              <w:top w:val="single" w:sz="2" w:space="0" w:color="auto"/>
              <w:left w:val="nil"/>
              <w:bottom w:val="single" w:sz="2" w:space="0" w:color="auto"/>
              <w:right w:val="nil"/>
            </w:tcBorders>
            <w:noWrap/>
            <w:vAlign w:val="bottom"/>
            <w:hideMark/>
          </w:tcPr>
          <w:p w14:paraId="2E925C23"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1,5</w:t>
            </w:r>
          </w:p>
        </w:tc>
        <w:tc>
          <w:tcPr>
            <w:tcW w:w="1527" w:type="pct"/>
            <w:tcBorders>
              <w:top w:val="single" w:sz="2" w:space="0" w:color="auto"/>
              <w:left w:val="nil"/>
              <w:bottom w:val="single" w:sz="2" w:space="0" w:color="auto"/>
              <w:right w:val="nil"/>
            </w:tcBorders>
            <w:noWrap/>
            <w:vAlign w:val="bottom"/>
            <w:hideMark/>
          </w:tcPr>
          <w:p w14:paraId="3FE58082"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91,2</w:t>
            </w:r>
          </w:p>
        </w:tc>
      </w:tr>
      <w:tr w:rsidR="00614DC4" w14:paraId="7455D1C5"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5CFE2045" w14:textId="77777777" w:rsidR="00614DC4" w:rsidRPr="00F54435" w:rsidRDefault="00614DC4">
            <w:pPr>
              <w:spacing w:after="0"/>
              <w:ind w:firstLine="0"/>
              <w:jc w:val="left"/>
              <w:rPr>
                <w:rFonts w:ascii="Arial Narrow" w:hAnsi="Arial Narrow" w:cs="Arial"/>
                <w:lang w:val="es-ES" w:eastAsia="es-ES"/>
              </w:rPr>
            </w:pPr>
            <w:r w:rsidRPr="00F54435">
              <w:rPr>
                <w:rFonts w:ascii="Arial Narrow" w:hAnsi="Arial Narrow" w:cs="Arial"/>
                <w:lang w:val="es-ES" w:eastAsia="es-ES"/>
              </w:rPr>
              <w:t>2039</w:t>
            </w:r>
          </w:p>
        </w:tc>
        <w:tc>
          <w:tcPr>
            <w:tcW w:w="1524" w:type="pct"/>
            <w:tcBorders>
              <w:top w:val="single" w:sz="2" w:space="0" w:color="auto"/>
              <w:left w:val="nil"/>
              <w:bottom w:val="single" w:sz="2" w:space="0" w:color="auto"/>
              <w:right w:val="nil"/>
            </w:tcBorders>
            <w:noWrap/>
            <w:vAlign w:val="bottom"/>
            <w:hideMark/>
          </w:tcPr>
          <w:p w14:paraId="1C28D76D"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 xml:space="preserve">                               -   </w:t>
            </w:r>
          </w:p>
        </w:tc>
        <w:tc>
          <w:tcPr>
            <w:tcW w:w="1283" w:type="pct"/>
            <w:gridSpan w:val="2"/>
            <w:tcBorders>
              <w:top w:val="single" w:sz="2" w:space="0" w:color="auto"/>
              <w:left w:val="nil"/>
              <w:bottom w:val="single" w:sz="2" w:space="0" w:color="auto"/>
              <w:right w:val="nil"/>
            </w:tcBorders>
            <w:noWrap/>
            <w:vAlign w:val="bottom"/>
            <w:hideMark/>
          </w:tcPr>
          <w:p w14:paraId="65DD3AB3"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0,0</w:t>
            </w:r>
          </w:p>
        </w:tc>
        <w:tc>
          <w:tcPr>
            <w:tcW w:w="1527" w:type="pct"/>
            <w:tcBorders>
              <w:top w:val="single" w:sz="2" w:space="0" w:color="auto"/>
              <w:left w:val="nil"/>
              <w:bottom w:val="single" w:sz="2" w:space="0" w:color="auto"/>
              <w:right w:val="nil"/>
            </w:tcBorders>
            <w:noWrap/>
            <w:vAlign w:val="bottom"/>
            <w:hideMark/>
          </w:tcPr>
          <w:p w14:paraId="7321D784"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91,2</w:t>
            </w:r>
          </w:p>
        </w:tc>
      </w:tr>
      <w:tr w:rsidR="00614DC4" w14:paraId="1E212651"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bottom"/>
            <w:hideMark/>
          </w:tcPr>
          <w:p w14:paraId="1B5D6549" w14:textId="77777777" w:rsidR="00614DC4" w:rsidRPr="00F54435" w:rsidRDefault="00614DC4">
            <w:pPr>
              <w:spacing w:after="0"/>
              <w:ind w:firstLine="0"/>
              <w:jc w:val="left"/>
              <w:rPr>
                <w:rFonts w:ascii="Arial Narrow" w:hAnsi="Arial Narrow" w:cs="Arial"/>
                <w:lang w:val="es-ES" w:eastAsia="es-ES"/>
              </w:rPr>
            </w:pPr>
            <w:r w:rsidRPr="00F54435">
              <w:rPr>
                <w:rFonts w:ascii="Arial Narrow" w:hAnsi="Arial Narrow" w:cs="Arial"/>
                <w:lang w:val="es-ES" w:eastAsia="es-ES"/>
              </w:rPr>
              <w:t>2040</w:t>
            </w:r>
          </w:p>
        </w:tc>
        <w:tc>
          <w:tcPr>
            <w:tcW w:w="1524" w:type="pct"/>
            <w:tcBorders>
              <w:top w:val="single" w:sz="2" w:space="0" w:color="auto"/>
              <w:left w:val="nil"/>
              <w:bottom w:val="single" w:sz="2" w:space="0" w:color="auto"/>
              <w:right w:val="nil"/>
            </w:tcBorders>
            <w:noWrap/>
            <w:vAlign w:val="bottom"/>
            <w:hideMark/>
          </w:tcPr>
          <w:p w14:paraId="69035897"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 xml:space="preserve">                        74.597 </w:t>
            </w:r>
          </w:p>
        </w:tc>
        <w:tc>
          <w:tcPr>
            <w:tcW w:w="1283" w:type="pct"/>
            <w:gridSpan w:val="2"/>
            <w:tcBorders>
              <w:top w:val="single" w:sz="2" w:space="0" w:color="auto"/>
              <w:left w:val="nil"/>
              <w:bottom w:val="single" w:sz="2" w:space="0" w:color="auto"/>
              <w:right w:val="nil"/>
            </w:tcBorders>
            <w:noWrap/>
            <w:vAlign w:val="bottom"/>
            <w:hideMark/>
          </w:tcPr>
          <w:p w14:paraId="406A861A"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2,6</w:t>
            </w:r>
          </w:p>
        </w:tc>
        <w:tc>
          <w:tcPr>
            <w:tcW w:w="1527" w:type="pct"/>
            <w:tcBorders>
              <w:top w:val="single" w:sz="2" w:space="0" w:color="auto"/>
              <w:left w:val="nil"/>
              <w:bottom w:val="single" w:sz="2" w:space="0" w:color="auto"/>
              <w:right w:val="nil"/>
            </w:tcBorders>
            <w:noWrap/>
            <w:vAlign w:val="bottom"/>
            <w:hideMark/>
          </w:tcPr>
          <w:p w14:paraId="51A766D7"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93,9</w:t>
            </w:r>
          </w:p>
        </w:tc>
      </w:tr>
      <w:tr w:rsidR="00614DC4" w14:paraId="24794AE0" w14:textId="77777777" w:rsidTr="00451299">
        <w:trPr>
          <w:gridAfter w:val="1"/>
          <w:wAfter w:w="23" w:type="pct"/>
          <w:cantSplit/>
          <w:trHeight w:val="198"/>
          <w:jc w:val="center"/>
        </w:trPr>
        <w:tc>
          <w:tcPr>
            <w:tcW w:w="642" w:type="pct"/>
            <w:tcBorders>
              <w:top w:val="single" w:sz="2" w:space="0" w:color="auto"/>
              <w:left w:val="nil"/>
              <w:bottom w:val="single" w:sz="2" w:space="0" w:color="auto"/>
              <w:right w:val="nil"/>
            </w:tcBorders>
            <w:noWrap/>
            <w:vAlign w:val="bottom"/>
            <w:hideMark/>
          </w:tcPr>
          <w:p w14:paraId="78C7AD97" w14:textId="77777777" w:rsidR="00614DC4" w:rsidRPr="00F54435" w:rsidRDefault="00614DC4">
            <w:pPr>
              <w:spacing w:after="0"/>
              <w:ind w:firstLine="0"/>
              <w:jc w:val="left"/>
              <w:rPr>
                <w:rFonts w:ascii="Arial Narrow" w:hAnsi="Arial Narrow" w:cs="Arial"/>
                <w:lang w:val="es-ES" w:eastAsia="es-ES"/>
              </w:rPr>
            </w:pPr>
            <w:r w:rsidRPr="00F54435">
              <w:rPr>
                <w:rFonts w:ascii="Arial Narrow" w:hAnsi="Arial Narrow" w:cs="Arial"/>
                <w:lang w:val="es-ES" w:eastAsia="es-ES"/>
              </w:rPr>
              <w:t>2041</w:t>
            </w:r>
          </w:p>
        </w:tc>
        <w:tc>
          <w:tcPr>
            <w:tcW w:w="1524" w:type="pct"/>
            <w:tcBorders>
              <w:top w:val="single" w:sz="2" w:space="0" w:color="auto"/>
              <w:left w:val="nil"/>
              <w:bottom w:val="single" w:sz="2" w:space="0" w:color="auto"/>
              <w:right w:val="nil"/>
            </w:tcBorders>
            <w:noWrap/>
            <w:vAlign w:val="bottom"/>
            <w:hideMark/>
          </w:tcPr>
          <w:p w14:paraId="1F5B7497"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 xml:space="preserve">                               -   </w:t>
            </w:r>
          </w:p>
        </w:tc>
        <w:tc>
          <w:tcPr>
            <w:tcW w:w="1283" w:type="pct"/>
            <w:gridSpan w:val="2"/>
            <w:tcBorders>
              <w:top w:val="single" w:sz="2" w:space="0" w:color="auto"/>
              <w:left w:val="nil"/>
              <w:bottom w:val="single" w:sz="2" w:space="0" w:color="auto"/>
              <w:right w:val="nil"/>
            </w:tcBorders>
            <w:noWrap/>
            <w:vAlign w:val="bottom"/>
            <w:hideMark/>
          </w:tcPr>
          <w:p w14:paraId="12948CB7"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0,0</w:t>
            </w:r>
          </w:p>
        </w:tc>
        <w:tc>
          <w:tcPr>
            <w:tcW w:w="1527" w:type="pct"/>
            <w:tcBorders>
              <w:top w:val="single" w:sz="2" w:space="0" w:color="auto"/>
              <w:left w:val="nil"/>
              <w:bottom w:val="single" w:sz="2" w:space="0" w:color="auto"/>
              <w:right w:val="nil"/>
            </w:tcBorders>
            <w:noWrap/>
            <w:vAlign w:val="bottom"/>
            <w:hideMark/>
          </w:tcPr>
          <w:p w14:paraId="67E7035F"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93,9</w:t>
            </w:r>
          </w:p>
        </w:tc>
      </w:tr>
      <w:tr w:rsidR="00614DC4" w14:paraId="39680277" w14:textId="77777777" w:rsidTr="00451299">
        <w:trPr>
          <w:gridAfter w:val="1"/>
          <w:wAfter w:w="23" w:type="pct"/>
          <w:cantSplit/>
          <w:trHeight w:val="198"/>
          <w:jc w:val="center"/>
        </w:trPr>
        <w:tc>
          <w:tcPr>
            <w:tcW w:w="642" w:type="pct"/>
            <w:tcBorders>
              <w:top w:val="single" w:sz="2" w:space="0" w:color="auto"/>
              <w:left w:val="nil"/>
              <w:bottom w:val="single" w:sz="2" w:space="0" w:color="auto"/>
              <w:right w:val="nil"/>
            </w:tcBorders>
            <w:noWrap/>
            <w:vAlign w:val="bottom"/>
            <w:hideMark/>
          </w:tcPr>
          <w:p w14:paraId="5C3A3469" w14:textId="77777777" w:rsidR="00614DC4" w:rsidRPr="00F54435" w:rsidRDefault="00614DC4">
            <w:pPr>
              <w:spacing w:after="0"/>
              <w:ind w:firstLine="0"/>
              <w:jc w:val="left"/>
              <w:rPr>
                <w:rFonts w:ascii="Arial Narrow" w:hAnsi="Arial Narrow" w:cs="Arial"/>
                <w:lang w:val="es-ES" w:eastAsia="es-ES"/>
              </w:rPr>
            </w:pPr>
            <w:r w:rsidRPr="00F54435">
              <w:rPr>
                <w:rFonts w:ascii="Arial Narrow" w:hAnsi="Arial Narrow" w:cs="Arial"/>
                <w:lang w:val="es-ES" w:eastAsia="es-ES"/>
              </w:rPr>
              <w:t>2042</w:t>
            </w:r>
          </w:p>
        </w:tc>
        <w:tc>
          <w:tcPr>
            <w:tcW w:w="1524" w:type="pct"/>
            <w:tcBorders>
              <w:top w:val="single" w:sz="2" w:space="0" w:color="auto"/>
              <w:left w:val="nil"/>
              <w:bottom w:val="single" w:sz="2" w:space="0" w:color="auto"/>
              <w:right w:val="nil"/>
            </w:tcBorders>
            <w:noWrap/>
            <w:vAlign w:val="bottom"/>
            <w:hideMark/>
          </w:tcPr>
          <w:p w14:paraId="3FF99376"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 xml:space="preserve">                      124.221 </w:t>
            </w:r>
          </w:p>
        </w:tc>
        <w:tc>
          <w:tcPr>
            <w:tcW w:w="1283" w:type="pct"/>
            <w:gridSpan w:val="2"/>
            <w:tcBorders>
              <w:top w:val="single" w:sz="2" w:space="0" w:color="auto"/>
              <w:left w:val="nil"/>
              <w:bottom w:val="single" w:sz="2" w:space="0" w:color="auto"/>
              <w:right w:val="nil"/>
            </w:tcBorders>
            <w:noWrap/>
            <w:vAlign w:val="bottom"/>
            <w:hideMark/>
          </w:tcPr>
          <w:p w14:paraId="649ADE3F"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4,4</w:t>
            </w:r>
          </w:p>
        </w:tc>
        <w:tc>
          <w:tcPr>
            <w:tcW w:w="1527" w:type="pct"/>
            <w:tcBorders>
              <w:top w:val="single" w:sz="2" w:space="0" w:color="auto"/>
              <w:left w:val="nil"/>
              <w:bottom w:val="single" w:sz="2" w:space="0" w:color="auto"/>
              <w:right w:val="nil"/>
            </w:tcBorders>
            <w:noWrap/>
            <w:vAlign w:val="bottom"/>
            <w:hideMark/>
          </w:tcPr>
          <w:p w14:paraId="244D0290"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98,3</w:t>
            </w:r>
          </w:p>
        </w:tc>
      </w:tr>
      <w:tr w:rsidR="00614DC4" w14:paraId="70DA4F2B" w14:textId="77777777" w:rsidTr="00451299">
        <w:trPr>
          <w:gridAfter w:val="1"/>
          <w:wAfter w:w="23" w:type="pct"/>
          <w:cantSplit/>
          <w:trHeight w:val="198"/>
          <w:jc w:val="center"/>
        </w:trPr>
        <w:tc>
          <w:tcPr>
            <w:tcW w:w="642" w:type="pct"/>
            <w:tcBorders>
              <w:top w:val="single" w:sz="2" w:space="0" w:color="auto"/>
              <w:left w:val="nil"/>
              <w:bottom w:val="single" w:sz="2" w:space="0" w:color="auto"/>
              <w:right w:val="nil"/>
            </w:tcBorders>
            <w:noWrap/>
            <w:vAlign w:val="bottom"/>
            <w:hideMark/>
          </w:tcPr>
          <w:p w14:paraId="663352E4" w14:textId="77777777" w:rsidR="00614DC4" w:rsidRPr="00F54435" w:rsidRDefault="00614DC4">
            <w:pPr>
              <w:spacing w:after="0"/>
              <w:ind w:firstLine="0"/>
              <w:jc w:val="left"/>
              <w:rPr>
                <w:rFonts w:ascii="Arial Narrow" w:hAnsi="Arial Narrow" w:cs="Arial"/>
                <w:lang w:val="es-ES" w:eastAsia="es-ES"/>
              </w:rPr>
            </w:pPr>
            <w:r w:rsidRPr="00F54435">
              <w:rPr>
                <w:rFonts w:ascii="Arial Narrow" w:hAnsi="Arial Narrow" w:cs="Arial"/>
                <w:lang w:val="es-ES" w:eastAsia="es-ES"/>
              </w:rPr>
              <w:t>2043</w:t>
            </w:r>
          </w:p>
        </w:tc>
        <w:tc>
          <w:tcPr>
            <w:tcW w:w="1524" w:type="pct"/>
            <w:tcBorders>
              <w:top w:val="single" w:sz="2" w:space="0" w:color="auto"/>
              <w:left w:val="nil"/>
              <w:bottom w:val="single" w:sz="2" w:space="0" w:color="auto"/>
              <w:right w:val="nil"/>
            </w:tcBorders>
            <w:noWrap/>
            <w:vAlign w:val="bottom"/>
            <w:hideMark/>
          </w:tcPr>
          <w:p w14:paraId="59FFCF7D"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 xml:space="preserve">                               -   </w:t>
            </w:r>
          </w:p>
        </w:tc>
        <w:tc>
          <w:tcPr>
            <w:tcW w:w="1283" w:type="pct"/>
            <w:gridSpan w:val="2"/>
            <w:tcBorders>
              <w:top w:val="single" w:sz="2" w:space="0" w:color="auto"/>
              <w:left w:val="nil"/>
              <w:bottom w:val="single" w:sz="2" w:space="0" w:color="auto"/>
              <w:right w:val="nil"/>
            </w:tcBorders>
            <w:noWrap/>
            <w:vAlign w:val="bottom"/>
            <w:hideMark/>
          </w:tcPr>
          <w:p w14:paraId="45C7E65F"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0,0</w:t>
            </w:r>
          </w:p>
        </w:tc>
        <w:tc>
          <w:tcPr>
            <w:tcW w:w="1527" w:type="pct"/>
            <w:tcBorders>
              <w:top w:val="single" w:sz="2" w:space="0" w:color="auto"/>
              <w:left w:val="nil"/>
              <w:bottom w:val="single" w:sz="2" w:space="0" w:color="auto"/>
              <w:right w:val="nil"/>
            </w:tcBorders>
            <w:noWrap/>
            <w:vAlign w:val="bottom"/>
            <w:hideMark/>
          </w:tcPr>
          <w:p w14:paraId="20DD9CEF"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98,3</w:t>
            </w:r>
          </w:p>
        </w:tc>
      </w:tr>
      <w:tr w:rsidR="00614DC4" w14:paraId="02C7A270" w14:textId="77777777" w:rsidTr="00451299">
        <w:trPr>
          <w:gridAfter w:val="1"/>
          <w:wAfter w:w="23" w:type="pct"/>
          <w:cantSplit/>
          <w:trHeight w:val="198"/>
          <w:jc w:val="center"/>
        </w:trPr>
        <w:tc>
          <w:tcPr>
            <w:tcW w:w="642" w:type="pct"/>
            <w:tcBorders>
              <w:top w:val="single" w:sz="2" w:space="0" w:color="auto"/>
              <w:left w:val="nil"/>
              <w:bottom w:val="single" w:sz="4" w:space="0" w:color="auto"/>
              <w:right w:val="nil"/>
            </w:tcBorders>
            <w:noWrap/>
            <w:vAlign w:val="bottom"/>
            <w:hideMark/>
          </w:tcPr>
          <w:p w14:paraId="021C165E" w14:textId="77777777" w:rsidR="00614DC4" w:rsidRPr="00F54435" w:rsidRDefault="00614DC4">
            <w:pPr>
              <w:spacing w:after="0"/>
              <w:ind w:firstLine="0"/>
              <w:jc w:val="left"/>
              <w:rPr>
                <w:rFonts w:ascii="Arial Narrow" w:hAnsi="Arial Narrow" w:cs="Arial"/>
                <w:lang w:val="es-ES" w:eastAsia="es-ES"/>
              </w:rPr>
            </w:pPr>
            <w:r w:rsidRPr="00F54435">
              <w:rPr>
                <w:rFonts w:ascii="Arial Narrow" w:hAnsi="Arial Narrow" w:cs="Arial"/>
                <w:lang w:val="es-ES" w:eastAsia="es-ES"/>
              </w:rPr>
              <w:t>2044</w:t>
            </w:r>
          </w:p>
        </w:tc>
        <w:tc>
          <w:tcPr>
            <w:tcW w:w="1524" w:type="pct"/>
            <w:tcBorders>
              <w:top w:val="single" w:sz="2" w:space="0" w:color="auto"/>
              <w:left w:val="nil"/>
              <w:bottom w:val="single" w:sz="4" w:space="0" w:color="auto"/>
              <w:right w:val="nil"/>
            </w:tcBorders>
            <w:noWrap/>
            <w:vAlign w:val="bottom"/>
            <w:hideMark/>
          </w:tcPr>
          <w:p w14:paraId="0A92BD70"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 xml:space="preserve">                        49.493 </w:t>
            </w:r>
          </w:p>
        </w:tc>
        <w:tc>
          <w:tcPr>
            <w:tcW w:w="1283" w:type="pct"/>
            <w:gridSpan w:val="2"/>
            <w:tcBorders>
              <w:top w:val="single" w:sz="2" w:space="0" w:color="auto"/>
              <w:left w:val="nil"/>
              <w:bottom w:val="single" w:sz="4" w:space="0" w:color="auto"/>
              <w:right w:val="nil"/>
            </w:tcBorders>
            <w:noWrap/>
            <w:vAlign w:val="bottom"/>
            <w:hideMark/>
          </w:tcPr>
          <w:p w14:paraId="3A7A2863"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1,7</w:t>
            </w:r>
          </w:p>
        </w:tc>
        <w:tc>
          <w:tcPr>
            <w:tcW w:w="1527" w:type="pct"/>
            <w:tcBorders>
              <w:top w:val="single" w:sz="2" w:space="0" w:color="auto"/>
              <w:left w:val="nil"/>
              <w:bottom w:val="single" w:sz="4" w:space="0" w:color="auto"/>
              <w:right w:val="nil"/>
            </w:tcBorders>
            <w:noWrap/>
            <w:vAlign w:val="bottom"/>
            <w:hideMark/>
          </w:tcPr>
          <w:p w14:paraId="7B6C3F5C" w14:textId="77777777" w:rsidR="00614DC4" w:rsidRPr="00F54435" w:rsidRDefault="00614DC4">
            <w:pPr>
              <w:spacing w:after="0"/>
              <w:ind w:firstLine="0"/>
              <w:jc w:val="right"/>
              <w:rPr>
                <w:rFonts w:ascii="Arial Narrow" w:hAnsi="Arial Narrow" w:cs="Calibri"/>
                <w:lang w:val="es-ES" w:eastAsia="es-ES"/>
              </w:rPr>
            </w:pPr>
            <w:r w:rsidRPr="00F54435">
              <w:rPr>
                <w:rFonts w:ascii="Arial Narrow" w:hAnsi="Arial Narrow" w:cs="Calibri"/>
                <w:lang w:val="es-ES" w:eastAsia="es-ES"/>
              </w:rPr>
              <w:t>100</w:t>
            </w:r>
          </w:p>
        </w:tc>
      </w:tr>
      <w:tr w:rsidR="00614DC4" w14:paraId="567A8DA8" w14:textId="77777777" w:rsidTr="00451299">
        <w:trPr>
          <w:gridAfter w:val="1"/>
          <w:wAfter w:w="23" w:type="pct"/>
          <w:cantSplit/>
          <w:trHeight w:val="255"/>
          <w:jc w:val="center"/>
        </w:trPr>
        <w:tc>
          <w:tcPr>
            <w:tcW w:w="642" w:type="pct"/>
            <w:tcBorders>
              <w:top w:val="single" w:sz="4" w:space="0" w:color="auto"/>
              <w:left w:val="nil"/>
              <w:bottom w:val="single" w:sz="4" w:space="0" w:color="auto"/>
              <w:right w:val="nil"/>
            </w:tcBorders>
            <w:shd w:val="clear" w:color="auto" w:fill="8DB3E2"/>
            <w:noWrap/>
            <w:vAlign w:val="center"/>
            <w:hideMark/>
          </w:tcPr>
          <w:p w14:paraId="3FAF5976"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cs="Arial"/>
                <w:spacing w:val="6"/>
                <w:sz w:val="18"/>
                <w:szCs w:val="18"/>
              </w:rPr>
              <w:t>Total</w:t>
            </w:r>
          </w:p>
        </w:tc>
        <w:tc>
          <w:tcPr>
            <w:tcW w:w="1524" w:type="pct"/>
            <w:tcBorders>
              <w:top w:val="single" w:sz="4" w:space="0" w:color="auto"/>
              <w:left w:val="nil"/>
              <w:bottom w:val="single" w:sz="4" w:space="0" w:color="auto"/>
              <w:right w:val="nil"/>
            </w:tcBorders>
            <w:shd w:val="clear" w:color="auto" w:fill="8DB3E2"/>
            <w:noWrap/>
            <w:vAlign w:val="center"/>
            <w:hideMark/>
          </w:tcPr>
          <w:p w14:paraId="4507D53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pacing w:val="6"/>
                <w:sz w:val="18"/>
                <w:szCs w:val="18"/>
              </w:rPr>
              <w:t>2.836.446</w:t>
            </w:r>
            <w:r>
              <w:rPr>
                <w:rStyle w:val="Refdenotaalpie"/>
                <w:rFonts w:ascii="Arial" w:hAnsi="Arial" w:cs="Arial"/>
                <w:spacing w:val="6"/>
                <w:sz w:val="18"/>
                <w:szCs w:val="18"/>
              </w:rPr>
              <w:footnoteReference w:id="21"/>
            </w:r>
          </w:p>
        </w:tc>
        <w:tc>
          <w:tcPr>
            <w:tcW w:w="724" w:type="pct"/>
            <w:tcBorders>
              <w:top w:val="single" w:sz="4" w:space="0" w:color="auto"/>
              <w:left w:val="nil"/>
              <w:bottom w:val="single" w:sz="4" w:space="0" w:color="auto"/>
              <w:right w:val="nil"/>
            </w:tcBorders>
            <w:shd w:val="clear" w:color="auto" w:fill="8DB3E2"/>
            <w:noWrap/>
            <w:vAlign w:val="center"/>
          </w:tcPr>
          <w:p w14:paraId="588C800B" w14:textId="77777777" w:rsidR="00614DC4" w:rsidRDefault="00614DC4">
            <w:pPr>
              <w:spacing w:after="0"/>
              <w:ind w:firstLine="0"/>
              <w:jc w:val="right"/>
              <w:rPr>
                <w:rFonts w:ascii="Arial" w:hAnsi="Arial" w:cs="Arial"/>
                <w:sz w:val="18"/>
                <w:szCs w:val="18"/>
                <w:lang w:val="es-ES" w:eastAsia="es-ES"/>
              </w:rPr>
            </w:pPr>
          </w:p>
        </w:tc>
        <w:tc>
          <w:tcPr>
            <w:tcW w:w="2087" w:type="pct"/>
            <w:gridSpan w:val="2"/>
            <w:tcBorders>
              <w:top w:val="single" w:sz="4" w:space="0" w:color="auto"/>
              <w:left w:val="nil"/>
              <w:bottom w:val="single" w:sz="4" w:space="0" w:color="auto"/>
              <w:right w:val="nil"/>
            </w:tcBorders>
            <w:shd w:val="clear" w:color="auto" w:fill="8DB3E2"/>
            <w:noWrap/>
            <w:vAlign w:val="center"/>
          </w:tcPr>
          <w:p w14:paraId="2118FBA4" w14:textId="77777777" w:rsidR="00614DC4" w:rsidRDefault="00614DC4">
            <w:pPr>
              <w:spacing w:after="0"/>
              <w:ind w:firstLine="0"/>
              <w:jc w:val="right"/>
              <w:rPr>
                <w:rFonts w:ascii="Arial" w:hAnsi="Arial" w:cs="Arial"/>
                <w:sz w:val="18"/>
                <w:szCs w:val="18"/>
                <w:lang w:val="es-ES" w:eastAsia="es-ES"/>
              </w:rPr>
            </w:pPr>
          </w:p>
        </w:tc>
      </w:tr>
    </w:tbl>
    <w:p w14:paraId="36994005" w14:textId="77777777" w:rsidR="00614DC4" w:rsidRDefault="00614DC4" w:rsidP="00614DC4">
      <w:pPr>
        <w:pStyle w:val="texto"/>
        <w:spacing w:before="240" w:after="120"/>
        <w:rPr>
          <w:lang w:val="es-ES"/>
        </w:rPr>
      </w:pPr>
      <w:r>
        <w:rPr>
          <w:lang w:val="es-ES"/>
        </w:rPr>
        <w:t>Como se observa, la mitad de la deuda</w:t>
      </w:r>
      <w:r w:rsidR="00884996">
        <w:rPr>
          <w:lang w:val="es-ES"/>
        </w:rPr>
        <w:t xml:space="preserve"> </w:t>
      </w:r>
      <w:r>
        <w:rPr>
          <w:lang w:val="es-ES"/>
        </w:rPr>
        <w:t>se debe amortizar antes de 2029.</w:t>
      </w:r>
    </w:p>
    <w:p w14:paraId="3039DF6D"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4"/>
        <w:rPr>
          <w:rFonts w:cs="Arial"/>
        </w:rPr>
      </w:pPr>
      <w:r>
        <w:rPr>
          <w:rFonts w:cs="Arial"/>
        </w:rPr>
        <w:lastRenderedPageBreak/>
        <w:t xml:space="preserve">Hemos fiscalizado la emisión de deuda pública llevada a cabo por un total de 125 millones siendo el resultado de nuestra revisión satisfactorio. </w:t>
      </w:r>
    </w:p>
    <w:p w14:paraId="373D29BF"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4"/>
        <w:rPr>
          <w:rFonts w:cs="Arial"/>
        </w:rPr>
      </w:pPr>
      <w:r>
        <w:rPr>
          <w:rFonts w:cs="Arial"/>
        </w:rPr>
        <w:t xml:space="preserve">En marzo de 2022, una agencia de rating asignó a la deuda a largo plazo de Navarra la calificación de “AA- con perspectiva estable” (nivel máximo permitido teniendo en cuenta la valoración del Estado) manteniendo su calificación del ejercicio anterior. </w:t>
      </w:r>
    </w:p>
    <w:p w14:paraId="4077535D" w14:textId="77777777" w:rsidR="00614DC4" w:rsidRDefault="00614DC4" w:rsidP="00614DC4">
      <w:pPr>
        <w:spacing w:before="200" w:after="200"/>
        <w:ind w:firstLine="284"/>
        <w:rPr>
          <w:rFonts w:ascii="Arial" w:hAnsi="Arial"/>
          <w:i/>
          <w:iCs/>
          <w:spacing w:val="10"/>
          <w:kern w:val="28"/>
          <w:sz w:val="25"/>
          <w:szCs w:val="26"/>
          <w:lang w:val="es-ES"/>
        </w:rPr>
      </w:pPr>
      <w:r>
        <w:rPr>
          <w:rFonts w:ascii="Arial" w:hAnsi="Arial"/>
          <w:i/>
          <w:iCs/>
          <w:spacing w:val="10"/>
          <w:kern w:val="28"/>
          <w:sz w:val="25"/>
          <w:szCs w:val="26"/>
          <w:lang w:val="es-ES"/>
        </w:rPr>
        <w:t>Avales concedidos</w:t>
      </w:r>
    </w:p>
    <w:p w14:paraId="3CC5DB7F" w14:textId="77777777" w:rsidR="00614DC4" w:rsidRDefault="00614DC4" w:rsidP="00F21049">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240"/>
        <w:ind w:left="0" w:firstLine="289"/>
        <w:rPr>
          <w:rFonts w:cs="Arial"/>
        </w:rPr>
      </w:pPr>
      <w:r>
        <w:rPr>
          <w:rFonts w:cs="Arial"/>
        </w:rPr>
        <w:t>El saldo a 31 de diciembre de los avales concedidos por la Comunidad Foral ascendía a 42,12 millones y se corresponde con la siguiente clasificación:</w:t>
      </w:r>
    </w:p>
    <w:tbl>
      <w:tblPr>
        <w:tblW w:w="5028" w:type="pct"/>
        <w:jc w:val="center"/>
        <w:tblBorders>
          <w:top w:val="single" w:sz="4" w:space="0" w:color="000000"/>
          <w:bottom w:val="single" w:sz="4" w:space="0" w:color="000000"/>
        </w:tblBorders>
        <w:tblCellMar>
          <w:left w:w="70" w:type="dxa"/>
          <w:right w:w="70" w:type="dxa"/>
        </w:tblCellMar>
        <w:tblLook w:val="04A0" w:firstRow="1" w:lastRow="0" w:firstColumn="1" w:lastColumn="0" w:noHBand="0" w:noVBand="1"/>
      </w:tblPr>
      <w:tblGrid>
        <w:gridCol w:w="4629"/>
        <w:gridCol w:w="25"/>
        <w:gridCol w:w="1350"/>
        <w:gridCol w:w="34"/>
        <w:gridCol w:w="1363"/>
        <w:gridCol w:w="35"/>
        <w:gridCol w:w="7"/>
        <w:gridCol w:w="1347"/>
        <w:gridCol w:w="48"/>
      </w:tblGrid>
      <w:tr w:rsidR="00614DC4" w14:paraId="5DB3F555" w14:textId="77777777" w:rsidTr="00F54435">
        <w:trPr>
          <w:trHeight w:val="198"/>
          <w:jc w:val="center"/>
        </w:trPr>
        <w:tc>
          <w:tcPr>
            <w:tcW w:w="5000" w:type="pct"/>
            <w:gridSpan w:val="9"/>
            <w:tcBorders>
              <w:top w:val="nil"/>
              <w:left w:val="nil"/>
              <w:bottom w:val="single" w:sz="4" w:space="0" w:color="auto"/>
              <w:right w:val="nil"/>
            </w:tcBorders>
            <w:noWrap/>
            <w:vAlign w:val="center"/>
            <w:hideMark/>
          </w:tcPr>
          <w:p w14:paraId="0D82604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Cs w:val="17"/>
              </w:rPr>
            </w:pPr>
            <w:r w:rsidRPr="00A278B2">
              <w:rPr>
                <w:rFonts w:ascii="Arial" w:hAnsi="Arial" w:cs="Arial"/>
                <w:spacing w:val="6"/>
                <w:sz w:val="17"/>
                <w:szCs w:val="17"/>
              </w:rPr>
              <w:t>(en miles</w:t>
            </w:r>
            <w:r>
              <w:rPr>
                <w:rFonts w:ascii="Arial Narrow" w:hAnsi="Arial Narrow" w:cs="Arial"/>
                <w:spacing w:val="6"/>
                <w:szCs w:val="17"/>
              </w:rPr>
              <w:t>)</w:t>
            </w:r>
          </w:p>
        </w:tc>
      </w:tr>
      <w:tr w:rsidR="00614DC4" w14:paraId="5AD8F60F" w14:textId="77777777" w:rsidTr="00614DC4">
        <w:trPr>
          <w:trHeight w:val="255"/>
          <w:jc w:val="center"/>
        </w:trPr>
        <w:tc>
          <w:tcPr>
            <w:tcW w:w="2633" w:type="pct"/>
            <w:gridSpan w:val="2"/>
            <w:tcBorders>
              <w:top w:val="single" w:sz="4" w:space="0" w:color="auto"/>
              <w:left w:val="nil"/>
              <w:bottom w:val="single" w:sz="4" w:space="0" w:color="auto"/>
              <w:right w:val="nil"/>
            </w:tcBorders>
            <w:shd w:val="clear" w:color="auto" w:fill="8DB3E2"/>
            <w:noWrap/>
            <w:vAlign w:val="center"/>
            <w:hideMark/>
          </w:tcPr>
          <w:p w14:paraId="5BD7958B"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rPr>
            </w:pPr>
            <w:r>
              <w:rPr>
                <w:rFonts w:ascii="Arial" w:hAnsi="Arial" w:cs="Arial"/>
                <w:spacing w:val="6"/>
                <w:sz w:val="18"/>
                <w:szCs w:val="24"/>
              </w:rPr>
              <w:t>Avales concedidos</w:t>
            </w:r>
          </w:p>
        </w:tc>
        <w:tc>
          <w:tcPr>
            <w:tcW w:w="783" w:type="pct"/>
            <w:gridSpan w:val="2"/>
            <w:tcBorders>
              <w:top w:val="single" w:sz="4" w:space="0" w:color="auto"/>
              <w:left w:val="nil"/>
              <w:bottom w:val="single" w:sz="4" w:space="0" w:color="auto"/>
              <w:right w:val="nil"/>
            </w:tcBorders>
            <w:shd w:val="clear" w:color="auto" w:fill="8DB3E2"/>
            <w:vAlign w:val="center"/>
            <w:hideMark/>
          </w:tcPr>
          <w:p w14:paraId="7890E34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Saldo 31/12/2021</w:t>
            </w:r>
          </w:p>
        </w:tc>
        <w:tc>
          <w:tcPr>
            <w:tcW w:w="795" w:type="pct"/>
            <w:gridSpan w:val="3"/>
            <w:tcBorders>
              <w:top w:val="single" w:sz="4" w:space="0" w:color="auto"/>
              <w:left w:val="nil"/>
              <w:bottom w:val="single" w:sz="4" w:space="0" w:color="auto"/>
              <w:right w:val="nil"/>
            </w:tcBorders>
            <w:shd w:val="clear" w:color="auto" w:fill="8DB3E2"/>
            <w:vAlign w:val="center"/>
            <w:hideMark/>
          </w:tcPr>
          <w:p w14:paraId="696B858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Saldo 31/12/2022</w:t>
            </w:r>
          </w:p>
        </w:tc>
        <w:tc>
          <w:tcPr>
            <w:tcW w:w="789" w:type="pct"/>
            <w:gridSpan w:val="2"/>
            <w:tcBorders>
              <w:top w:val="single" w:sz="4" w:space="0" w:color="auto"/>
              <w:left w:val="nil"/>
              <w:bottom w:val="single" w:sz="4" w:space="0" w:color="auto"/>
              <w:right w:val="nil"/>
            </w:tcBorders>
            <w:shd w:val="clear" w:color="auto" w:fill="8DB3E2"/>
            <w:noWrap/>
            <w:vAlign w:val="center"/>
            <w:hideMark/>
          </w:tcPr>
          <w:p w14:paraId="5CEDDC5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 Variación</w:t>
            </w:r>
          </w:p>
          <w:p w14:paraId="2C29CE38"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2022/2021</w:t>
            </w:r>
          </w:p>
        </w:tc>
      </w:tr>
      <w:tr w:rsidR="00614DC4" w14:paraId="59831820" w14:textId="77777777" w:rsidTr="00614DC4">
        <w:trPr>
          <w:gridAfter w:val="1"/>
          <w:wAfter w:w="27" w:type="pct"/>
          <w:trHeight w:val="198"/>
          <w:jc w:val="center"/>
        </w:trPr>
        <w:tc>
          <w:tcPr>
            <w:tcW w:w="2619" w:type="pct"/>
            <w:tcBorders>
              <w:top w:val="single" w:sz="2" w:space="0" w:color="auto"/>
              <w:left w:val="nil"/>
              <w:bottom w:val="single" w:sz="2" w:space="0" w:color="auto"/>
              <w:right w:val="nil"/>
            </w:tcBorders>
            <w:noWrap/>
            <w:vAlign w:val="center"/>
            <w:hideMark/>
          </w:tcPr>
          <w:p w14:paraId="506494BC"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Empresas en dificultad y ayudas a la inversión</w:t>
            </w:r>
          </w:p>
        </w:tc>
        <w:tc>
          <w:tcPr>
            <w:tcW w:w="778" w:type="pct"/>
            <w:gridSpan w:val="2"/>
            <w:tcBorders>
              <w:top w:val="single" w:sz="2" w:space="0" w:color="auto"/>
              <w:left w:val="nil"/>
              <w:bottom w:val="single" w:sz="2" w:space="0" w:color="auto"/>
              <w:right w:val="nil"/>
            </w:tcBorders>
            <w:vAlign w:val="center"/>
            <w:hideMark/>
          </w:tcPr>
          <w:p w14:paraId="3DAAD0B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965</w:t>
            </w:r>
          </w:p>
        </w:tc>
        <w:tc>
          <w:tcPr>
            <w:tcW w:w="790" w:type="pct"/>
            <w:gridSpan w:val="2"/>
            <w:tcBorders>
              <w:top w:val="single" w:sz="2" w:space="0" w:color="auto"/>
              <w:left w:val="nil"/>
              <w:bottom w:val="single" w:sz="2" w:space="0" w:color="auto"/>
              <w:right w:val="nil"/>
            </w:tcBorders>
            <w:vAlign w:val="center"/>
            <w:hideMark/>
          </w:tcPr>
          <w:p w14:paraId="5D16670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789</w:t>
            </w:r>
          </w:p>
        </w:tc>
        <w:tc>
          <w:tcPr>
            <w:tcW w:w="786" w:type="pct"/>
            <w:gridSpan w:val="3"/>
            <w:tcBorders>
              <w:top w:val="single" w:sz="2" w:space="0" w:color="auto"/>
              <w:left w:val="nil"/>
              <w:bottom w:val="single" w:sz="2" w:space="0" w:color="auto"/>
              <w:right w:val="nil"/>
            </w:tcBorders>
            <w:noWrap/>
            <w:vAlign w:val="center"/>
            <w:hideMark/>
          </w:tcPr>
          <w:p w14:paraId="3F7A7FB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-18</w:t>
            </w:r>
          </w:p>
        </w:tc>
      </w:tr>
      <w:tr w:rsidR="00614DC4" w14:paraId="341B6AA5" w14:textId="77777777" w:rsidTr="00614DC4">
        <w:trPr>
          <w:gridAfter w:val="1"/>
          <w:wAfter w:w="27" w:type="pct"/>
          <w:trHeight w:val="198"/>
          <w:jc w:val="center"/>
        </w:trPr>
        <w:tc>
          <w:tcPr>
            <w:tcW w:w="2619" w:type="pct"/>
            <w:tcBorders>
              <w:top w:val="single" w:sz="2" w:space="0" w:color="auto"/>
              <w:left w:val="nil"/>
              <w:bottom w:val="single" w:sz="2" w:space="0" w:color="auto"/>
              <w:right w:val="nil"/>
            </w:tcBorders>
            <w:noWrap/>
            <w:vAlign w:val="center"/>
            <w:hideMark/>
          </w:tcPr>
          <w:p w14:paraId="154172BF"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Programa “Aval Navarra”</w:t>
            </w:r>
          </w:p>
        </w:tc>
        <w:tc>
          <w:tcPr>
            <w:tcW w:w="778" w:type="pct"/>
            <w:gridSpan w:val="2"/>
            <w:tcBorders>
              <w:top w:val="single" w:sz="2" w:space="0" w:color="auto"/>
              <w:left w:val="nil"/>
              <w:bottom w:val="single" w:sz="2" w:space="0" w:color="auto"/>
              <w:right w:val="nil"/>
            </w:tcBorders>
            <w:vAlign w:val="center"/>
            <w:hideMark/>
          </w:tcPr>
          <w:p w14:paraId="0ADBCB2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322</w:t>
            </w:r>
          </w:p>
        </w:tc>
        <w:tc>
          <w:tcPr>
            <w:tcW w:w="790" w:type="pct"/>
            <w:gridSpan w:val="2"/>
            <w:tcBorders>
              <w:top w:val="single" w:sz="2" w:space="0" w:color="auto"/>
              <w:left w:val="nil"/>
              <w:bottom w:val="single" w:sz="2" w:space="0" w:color="auto"/>
              <w:right w:val="nil"/>
            </w:tcBorders>
            <w:vAlign w:val="center"/>
            <w:hideMark/>
          </w:tcPr>
          <w:p w14:paraId="2D0E434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37</w:t>
            </w:r>
          </w:p>
        </w:tc>
        <w:tc>
          <w:tcPr>
            <w:tcW w:w="786" w:type="pct"/>
            <w:gridSpan w:val="3"/>
            <w:tcBorders>
              <w:top w:val="single" w:sz="2" w:space="0" w:color="auto"/>
              <w:left w:val="nil"/>
              <w:bottom w:val="single" w:sz="2" w:space="0" w:color="auto"/>
              <w:right w:val="nil"/>
            </w:tcBorders>
            <w:noWrap/>
            <w:vAlign w:val="center"/>
            <w:hideMark/>
          </w:tcPr>
          <w:p w14:paraId="1737008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-89</w:t>
            </w:r>
          </w:p>
        </w:tc>
      </w:tr>
      <w:tr w:rsidR="00614DC4" w14:paraId="42BB76CC" w14:textId="77777777" w:rsidTr="00614DC4">
        <w:trPr>
          <w:gridAfter w:val="1"/>
          <w:wAfter w:w="27" w:type="pct"/>
          <w:trHeight w:val="198"/>
          <w:jc w:val="center"/>
        </w:trPr>
        <w:tc>
          <w:tcPr>
            <w:tcW w:w="2619" w:type="pct"/>
            <w:tcBorders>
              <w:top w:val="single" w:sz="2" w:space="0" w:color="auto"/>
              <w:left w:val="nil"/>
              <w:bottom w:val="single" w:sz="2" w:space="0" w:color="auto"/>
              <w:right w:val="nil"/>
            </w:tcBorders>
            <w:noWrap/>
            <w:vAlign w:val="center"/>
            <w:hideMark/>
          </w:tcPr>
          <w:p w14:paraId="1AD7199B"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spacing w:val="6"/>
              </w:rPr>
              <w:t>Club Atlético Osasuna</w:t>
            </w:r>
          </w:p>
        </w:tc>
        <w:tc>
          <w:tcPr>
            <w:tcW w:w="778" w:type="pct"/>
            <w:gridSpan w:val="2"/>
            <w:tcBorders>
              <w:top w:val="single" w:sz="2" w:space="0" w:color="auto"/>
              <w:left w:val="nil"/>
              <w:bottom w:val="single" w:sz="2" w:space="0" w:color="auto"/>
              <w:right w:val="nil"/>
            </w:tcBorders>
            <w:vAlign w:val="center"/>
            <w:hideMark/>
          </w:tcPr>
          <w:p w14:paraId="48FE04B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13.668</w:t>
            </w:r>
          </w:p>
        </w:tc>
        <w:tc>
          <w:tcPr>
            <w:tcW w:w="790" w:type="pct"/>
            <w:gridSpan w:val="2"/>
            <w:tcBorders>
              <w:top w:val="single" w:sz="2" w:space="0" w:color="auto"/>
              <w:left w:val="nil"/>
              <w:bottom w:val="single" w:sz="2" w:space="0" w:color="auto"/>
              <w:right w:val="nil"/>
            </w:tcBorders>
            <w:vAlign w:val="center"/>
            <w:hideMark/>
          </w:tcPr>
          <w:p w14:paraId="5408675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9.594</w:t>
            </w:r>
          </w:p>
        </w:tc>
        <w:tc>
          <w:tcPr>
            <w:tcW w:w="786" w:type="pct"/>
            <w:gridSpan w:val="3"/>
            <w:tcBorders>
              <w:top w:val="single" w:sz="2" w:space="0" w:color="auto"/>
              <w:left w:val="nil"/>
              <w:bottom w:val="single" w:sz="2" w:space="0" w:color="auto"/>
              <w:right w:val="nil"/>
            </w:tcBorders>
            <w:noWrap/>
            <w:vAlign w:val="center"/>
            <w:hideMark/>
          </w:tcPr>
          <w:p w14:paraId="6170E2D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-30</w:t>
            </w:r>
          </w:p>
        </w:tc>
      </w:tr>
      <w:tr w:rsidR="00A17A9A" w:rsidRPr="00A17A9A" w14:paraId="70747393" w14:textId="77777777" w:rsidTr="00614DC4">
        <w:trPr>
          <w:gridAfter w:val="1"/>
          <w:wAfter w:w="27" w:type="pct"/>
          <w:trHeight w:val="198"/>
          <w:jc w:val="center"/>
        </w:trPr>
        <w:tc>
          <w:tcPr>
            <w:tcW w:w="2619" w:type="pct"/>
            <w:tcBorders>
              <w:top w:val="single" w:sz="2" w:space="0" w:color="auto"/>
              <w:left w:val="nil"/>
              <w:bottom w:val="single" w:sz="2" w:space="0" w:color="auto"/>
              <w:right w:val="nil"/>
            </w:tcBorders>
            <w:noWrap/>
            <w:vAlign w:val="center"/>
            <w:hideMark/>
          </w:tcPr>
          <w:p w14:paraId="2CC95364" w14:textId="77777777" w:rsidR="00614DC4" w:rsidRPr="00A17A9A"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sidRPr="00A17A9A">
              <w:rPr>
                <w:rFonts w:ascii="Arial Narrow" w:hAnsi="Arial Narrow"/>
                <w:spacing w:val="6"/>
              </w:rPr>
              <w:t xml:space="preserve">NICDO-Circuito de los Arcos </w:t>
            </w:r>
          </w:p>
        </w:tc>
        <w:tc>
          <w:tcPr>
            <w:tcW w:w="778" w:type="pct"/>
            <w:gridSpan w:val="2"/>
            <w:tcBorders>
              <w:top w:val="single" w:sz="2" w:space="0" w:color="auto"/>
              <w:left w:val="nil"/>
              <w:bottom w:val="single" w:sz="2" w:space="0" w:color="auto"/>
              <w:right w:val="nil"/>
            </w:tcBorders>
            <w:vAlign w:val="center"/>
            <w:hideMark/>
          </w:tcPr>
          <w:p w14:paraId="4290F0A7" w14:textId="77777777" w:rsidR="00614DC4" w:rsidRPr="00A17A9A"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A17A9A">
              <w:rPr>
                <w:rFonts w:ascii="Arial Narrow" w:hAnsi="Arial Narrow"/>
                <w:spacing w:val="6"/>
              </w:rPr>
              <w:t>6.736</w:t>
            </w:r>
          </w:p>
        </w:tc>
        <w:tc>
          <w:tcPr>
            <w:tcW w:w="790" w:type="pct"/>
            <w:gridSpan w:val="2"/>
            <w:tcBorders>
              <w:top w:val="single" w:sz="2" w:space="0" w:color="auto"/>
              <w:left w:val="nil"/>
              <w:bottom w:val="single" w:sz="2" w:space="0" w:color="auto"/>
              <w:right w:val="nil"/>
            </w:tcBorders>
            <w:vAlign w:val="center"/>
            <w:hideMark/>
          </w:tcPr>
          <w:p w14:paraId="4D6D21E4" w14:textId="77777777" w:rsidR="00614DC4" w:rsidRPr="00A17A9A"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A17A9A">
              <w:rPr>
                <w:rFonts w:ascii="Arial Narrow" w:hAnsi="Arial Narrow"/>
                <w:spacing w:val="6"/>
              </w:rPr>
              <w:t>4.038</w:t>
            </w:r>
          </w:p>
        </w:tc>
        <w:tc>
          <w:tcPr>
            <w:tcW w:w="786" w:type="pct"/>
            <w:gridSpan w:val="3"/>
            <w:tcBorders>
              <w:top w:val="single" w:sz="2" w:space="0" w:color="auto"/>
              <w:left w:val="nil"/>
              <w:bottom w:val="single" w:sz="2" w:space="0" w:color="auto"/>
              <w:right w:val="nil"/>
            </w:tcBorders>
            <w:noWrap/>
            <w:vAlign w:val="center"/>
            <w:hideMark/>
          </w:tcPr>
          <w:p w14:paraId="6EB9FEE4" w14:textId="77777777" w:rsidR="00614DC4" w:rsidRPr="00A17A9A"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sidRPr="00A17A9A">
              <w:rPr>
                <w:rFonts w:ascii="Arial Narrow" w:hAnsi="Arial Narrow"/>
                <w:spacing w:val="6"/>
              </w:rPr>
              <w:t>-40</w:t>
            </w:r>
          </w:p>
        </w:tc>
      </w:tr>
      <w:tr w:rsidR="00614DC4" w14:paraId="7F1C83CC" w14:textId="77777777" w:rsidTr="00F54435">
        <w:trPr>
          <w:gridAfter w:val="1"/>
          <w:wAfter w:w="27" w:type="pct"/>
          <w:trHeight w:val="198"/>
          <w:jc w:val="center"/>
        </w:trPr>
        <w:tc>
          <w:tcPr>
            <w:tcW w:w="2619" w:type="pct"/>
            <w:tcBorders>
              <w:top w:val="single" w:sz="2" w:space="0" w:color="auto"/>
              <w:left w:val="nil"/>
              <w:bottom w:val="single" w:sz="4" w:space="0" w:color="auto"/>
              <w:right w:val="nil"/>
            </w:tcBorders>
            <w:noWrap/>
            <w:vAlign w:val="center"/>
            <w:hideMark/>
          </w:tcPr>
          <w:p w14:paraId="3E82CD42"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proofErr w:type="spellStart"/>
            <w:r>
              <w:rPr>
                <w:rFonts w:ascii="Arial Narrow" w:hAnsi="Arial Narrow"/>
                <w:spacing w:val="6"/>
              </w:rPr>
              <w:t>Sodena</w:t>
            </w:r>
            <w:proofErr w:type="spellEnd"/>
            <w:r>
              <w:rPr>
                <w:rFonts w:ascii="Arial Narrow" w:hAnsi="Arial Narrow"/>
                <w:spacing w:val="6"/>
              </w:rPr>
              <w:t>-Banco Europeo de Inversiones</w:t>
            </w:r>
          </w:p>
        </w:tc>
        <w:tc>
          <w:tcPr>
            <w:tcW w:w="778" w:type="pct"/>
            <w:gridSpan w:val="2"/>
            <w:tcBorders>
              <w:top w:val="single" w:sz="2" w:space="0" w:color="auto"/>
              <w:left w:val="nil"/>
              <w:bottom w:val="single" w:sz="4" w:space="0" w:color="auto"/>
              <w:right w:val="nil"/>
            </w:tcBorders>
            <w:vAlign w:val="center"/>
            <w:hideMark/>
          </w:tcPr>
          <w:p w14:paraId="3B09246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41.489</w:t>
            </w:r>
          </w:p>
        </w:tc>
        <w:tc>
          <w:tcPr>
            <w:tcW w:w="790" w:type="pct"/>
            <w:gridSpan w:val="2"/>
            <w:tcBorders>
              <w:top w:val="single" w:sz="2" w:space="0" w:color="auto"/>
              <w:left w:val="nil"/>
              <w:bottom w:val="single" w:sz="4" w:space="0" w:color="auto"/>
              <w:right w:val="nil"/>
            </w:tcBorders>
            <w:vAlign w:val="center"/>
            <w:hideMark/>
          </w:tcPr>
          <w:p w14:paraId="68C5A16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27.659</w:t>
            </w:r>
          </w:p>
        </w:tc>
        <w:tc>
          <w:tcPr>
            <w:tcW w:w="786" w:type="pct"/>
            <w:gridSpan w:val="3"/>
            <w:tcBorders>
              <w:top w:val="single" w:sz="2" w:space="0" w:color="auto"/>
              <w:left w:val="nil"/>
              <w:bottom w:val="single" w:sz="4" w:space="0" w:color="auto"/>
              <w:right w:val="nil"/>
            </w:tcBorders>
            <w:noWrap/>
            <w:vAlign w:val="center"/>
            <w:hideMark/>
          </w:tcPr>
          <w:p w14:paraId="00CE22D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spacing w:val="6"/>
              </w:rPr>
              <w:t>-33</w:t>
            </w:r>
          </w:p>
        </w:tc>
      </w:tr>
      <w:tr w:rsidR="00614DC4" w14:paraId="48AF5307" w14:textId="77777777" w:rsidTr="00614DC4">
        <w:trPr>
          <w:gridAfter w:val="1"/>
          <w:wAfter w:w="27" w:type="pct"/>
          <w:trHeight w:hRule="exact" w:val="255"/>
          <w:jc w:val="center"/>
        </w:trPr>
        <w:tc>
          <w:tcPr>
            <w:tcW w:w="2619" w:type="pct"/>
            <w:tcBorders>
              <w:top w:val="single" w:sz="4" w:space="0" w:color="auto"/>
              <w:left w:val="nil"/>
              <w:bottom w:val="single" w:sz="4" w:space="0" w:color="auto"/>
              <w:right w:val="nil"/>
            </w:tcBorders>
            <w:shd w:val="clear" w:color="auto" w:fill="8DB3E2"/>
            <w:noWrap/>
            <w:vAlign w:val="center"/>
            <w:hideMark/>
          </w:tcPr>
          <w:p w14:paraId="03F9318F"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rPr>
            </w:pPr>
            <w:r>
              <w:rPr>
                <w:rFonts w:ascii="Arial" w:hAnsi="Arial" w:cs="Arial"/>
                <w:spacing w:val="6"/>
                <w:sz w:val="18"/>
                <w:szCs w:val="24"/>
              </w:rPr>
              <w:t>Total</w:t>
            </w:r>
          </w:p>
        </w:tc>
        <w:tc>
          <w:tcPr>
            <w:tcW w:w="778" w:type="pct"/>
            <w:gridSpan w:val="2"/>
            <w:tcBorders>
              <w:top w:val="single" w:sz="4" w:space="0" w:color="auto"/>
              <w:left w:val="nil"/>
              <w:bottom w:val="single" w:sz="4" w:space="0" w:color="auto"/>
              <w:right w:val="nil"/>
            </w:tcBorders>
            <w:shd w:val="clear" w:color="auto" w:fill="8DB3E2"/>
            <w:vAlign w:val="center"/>
            <w:hideMark/>
          </w:tcPr>
          <w:p w14:paraId="09EEF12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63.180</w:t>
            </w:r>
          </w:p>
        </w:tc>
        <w:tc>
          <w:tcPr>
            <w:tcW w:w="810" w:type="pct"/>
            <w:gridSpan w:val="3"/>
            <w:tcBorders>
              <w:top w:val="single" w:sz="4" w:space="0" w:color="auto"/>
              <w:left w:val="nil"/>
              <w:bottom w:val="single" w:sz="4" w:space="0" w:color="auto"/>
              <w:right w:val="nil"/>
            </w:tcBorders>
            <w:shd w:val="clear" w:color="auto" w:fill="8DB3E2"/>
            <w:vAlign w:val="center"/>
            <w:hideMark/>
          </w:tcPr>
          <w:p w14:paraId="2EA5189D"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42.117</w:t>
            </w:r>
          </w:p>
        </w:tc>
        <w:tc>
          <w:tcPr>
            <w:tcW w:w="766" w:type="pct"/>
            <w:gridSpan w:val="2"/>
            <w:tcBorders>
              <w:top w:val="single" w:sz="4" w:space="0" w:color="auto"/>
              <w:left w:val="nil"/>
              <w:bottom w:val="single" w:sz="4" w:space="0" w:color="auto"/>
              <w:right w:val="nil"/>
            </w:tcBorders>
            <w:shd w:val="clear" w:color="auto" w:fill="8DB3E2"/>
            <w:noWrap/>
            <w:vAlign w:val="center"/>
            <w:hideMark/>
          </w:tcPr>
          <w:p w14:paraId="0EAE1D8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-33</w:t>
            </w:r>
          </w:p>
        </w:tc>
      </w:tr>
    </w:tbl>
    <w:p w14:paraId="091119F9" w14:textId="77777777" w:rsidR="00614DC4" w:rsidRDefault="00614DC4" w:rsidP="00614DC4">
      <w:pPr>
        <w:pStyle w:val="texto"/>
        <w:spacing w:before="240"/>
        <w:rPr>
          <w:lang w:val="es-ES"/>
        </w:rPr>
      </w:pPr>
      <w:r>
        <w:rPr>
          <w:lang w:val="es-ES"/>
        </w:rPr>
        <w:t xml:space="preserve">El saldo vivo total ha disminuido un 33 por ciento (21,06 millones) destacando el descenso del correspondiente a </w:t>
      </w:r>
      <w:proofErr w:type="spellStart"/>
      <w:r>
        <w:rPr>
          <w:lang w:val="es-ES"/>
        </w:rPr>
        <w:t>Sodena</w:t>
      </w:r>
      <w:proofErr w:type="spellEnd"/>
      <w:r>
        <w:rPr>
          <w:lang w:val="es-ES"/>
        </w:rPr>
        <w:t>-BEI por un total de 13,83 millones.</w:t>
      </w:r>
    </w:p>
    <w:p w14:paraId="701E248B" w14:textId="77777777" w:rsidR="00614DC4" w:rsidRDefault="00614DC4" w:rsidP="00614DC4">
      <w:pPr>
        <w:pStyle w:val="texto"/>
        <w:spacing w:before="120"/>
        <w:rPr>
          <w:lang w:val="es-ES"/>
        </w:rPr>
      </w:pPr>
      <w:r>
        <w:rPr>
          <w:lang w:val="es-ES"/>
        </w:rPr>
        <w:t xml:space="preserve">En 2022 no se produjo ningún gasto derivado de la ejecución de avales. </w:t>
      </w:r>
    </w:p>
    <w:p w14:paraId="4F6CE673" w14:textId="77777777" w:rsidR="00614DC4" w:rsidRDefault="00614DC4" w:rsidP="00F54435">
      <w:pPr>
        <w:pStyle w:val="texto"/>
        <w:spacing w:after="80"/>
      </w:pPr>
      <w:r>
        <w:t xml:space="preserve">El aval a </w:t>
      </w:r>
      <w:proofErr w:type="spellStart"/>
      <w:r>
        <w:t>Sodena</w:t>
      </w:r>
      <w:proofErr w:type="spellEnd"/>
      <w:r>
        <w:t xml:space="preserve"> se constituyó para garantizar un préstamo de esta sociedad recibido del Banco Europeo de Inversiones y destinado a financiar proyectos de inversión de las pequeñas y medianas empresas en el marco del Plan Moderna. Es un aval sobre el principal (100 millones) así como sobre cualquier suma que </w:t>
      </w:r>
      <w:proofErr w:type="spellStart"/>
      <w:r>
        <w:t>Sodena</w:t>
      </w:r>
      <w:proofErr w:type="spellEnd"/>
      <w:r>
        <w:t xml:space="preserve"> pudiera adeudar a esta entidad por cualquier concepto del contrato de financiación (intereses, comisiones, cargas, etc.) en el momento de ser ejecutado el aval. En el resto de avales, la ACFN responde exclusivamente del principal del préstamo</w:t>
      </w:r>
      <w:bookmarkStart w:id="167" w:name="_Toc52267380"/>
      <w:bookmarkStart w:id="168" w:name="_Toc525907451"/>
      <w:bookmarkStart w:id="169" w:name="_Toc494270395"/>
      <w:r>
        <w:t>.</w:t>
      </w:r>
    </w:p>
    <w:p w14:paraId="1FD1B0A8" w14:textId="77777777" w:rsidR="00F21049" w:rsidRDefault="00F21049" w:rsidP="00F54435">
      <w:pPr>
        <w:pStyle w:val="texto"/>
        <w:spacing w:after="80"/>
      </w:pPr>
    </w:p>
    <w:p w14:paraId="4A72DF91" w14:textId="77777777" w:rsidR="00F21049" w:rsidRDefault="00F21049" w:rsidP="00F54435">
      <w:pPr>
        <w:pStyle w:val="texto"/>
        <w:spacing w:after="80"/>
      </w:pPr>
    </w:p>
    <w:p w14:paraId="33F7A2E8" w14:textId="77777777" w:rsidR="00F21049" w:rsidRDefault="00F21049" w:rsidP="00F54435">
      <w:pPr>
        <w:pStyle w:val="texto"/>
        <w:spacing w:after="80"/>
      </w:pPr>
    </w:p>
    <w:p w14:paraId="3E3160F8" w14:textId="77777777" w:rsidR="00F21049" w:rsidRDefault="00F21049" w:rsidP="00F54435">
      <w:pPr>
        <w:pStyle w:val="texto"/>
        <w:spacing w:after="80"/>
      </w:pPr>
    </w:p>
    <w:p w14:paraId="0761D6E6" w14:textId="77777777" w:rsidR="00F21049" w:rsidRDefault="00F21049" w:rsidP="00F54435">
      <w:pPr>
        <w:pStyle w:val="texto"/>
        <w:spacing w:after="80"/>
      </w:pPr>
    </w:p>
    <w:p w14:paraId="4F7DF000" w14:textId="77777777" w:rsidR="00F50261" w:rsidRDefault="00F50261" w:rsidP="00F54435">
      <w:pPr>
        <w:pStyle w:val="texto"/>
        <w:spacing w:after="80"/>
      </w:pPr>
    </w:p>
    <w:p w14:paraId="2D6CFD8D" w14:textId="77777777" w:rsidR="00F50261" w:rsidRDefault="00F50261" w:rsidP="00F54435">
      <w:pPr>
        <w:pStyle w:val="texto"/>
        <w:spacing w:after="80"/>
      </w:pPr>
    </w:p>
    <w:p w14:paraId="4947E3FD" w14:textId="77777777" w:rsidR="00F50261" w:rsidRDefault="00F50261" w:rsidP="00F54435">
      <w:pPr>
        <w:pStyle w:val="texto"/>
        <w:spacing w:after="80"/>
      </w:pPr>
    </w:p>
    <w:p w14:paraId="66022B9D" w14:textId="77777777" w:rsidR="00614DC4" w:rsidRDefault="00614DC4" w:rsidP="00F54435">
      <w:pPr>
        <w:pStyle w:val="atitulo2"/>
        <w:spacing w:before="120" w:after="80"/>
        <w:rPr>
          <w:bCs w:val="0"/>
          <w:iCs w:val="0"/>
          <w:lang w:val="es-ES"/>
        </w:rPr>
      </w:pPr>
      <w:bookmarkStart w:id="170" w:name="_Toc146471255"/>
      <w:bookmarkStart w:id="171" w:name="_Toc151365880"/>
      <w:r>
        <w:rPr>
          <w:bCs w:val="0"/>
          <w:iCs w:val="0"/>
          <w:lang w:val="es-ES"/>
        </w:rPr>
        <w:lastRenderedPageBreak/>
        <w:t>5.13 Sociedades Públicas y Fundaciones Públicas</w:t>
      </w:r>
      <w:bookmarkEnd w:id="167"/>
      <w:bookmarkEnd w:id="168"/>
      <w:bookmarkEnd w:id="169"/>
      <w:bookmarkEnd w:id="170"/>
      <w:bookmarkEnd w:id="171"/>
    </w:p>
    <w:p w14:paraId="7C50038B" w14:textId="77777777" w:rsidR="00614DC4" w:rsidRDefault="00614DC4" w:rsidP="00F54435">
      <w:pPr>
        <w:spacing w:before="120" w:after="120"/>
        <w:ind w:firstLine="284"/>
        <w:rPr>
          <w:rFonts w:ascii="Arial" w:hAnsi="Arial"/>
          <w:i/>
          <w:iCs/>
          <w:color w:val="000000"/>
          <w:spacing w:val="10"/>
          <w:kern w:val="28"/>
          <w:sz w:val="25"/>
          <w:szCs w:val="26"/>
          <w:lang w:val="es-ES"/>
        </w:rPr>
      </w:pPr>
      <w:r>
        <w:rPr>
          <w:rFonts w:ascii="Arial" w:hAnsi="Arial"/>
          <w:i/>
          <w:iCs/>
          <w:color w:val="000000"/>
          <w:spacing w:val="10"/>
          <w:kern w:val="28"/>
          <w:sz w:val="25"/>
          <w:szCs w:val="26"/>
          <w:lang w:val="es-ES"/>
        </w:rPr>
        <w:t>Sociedades Públicas</w:t>
      </w:r>
    </w:p>
    <w:p w14:paraId="24A4DFB6" w14:textId="77777777" w:rsidR="00614DC4" w:rsidRDefault="00614DC4" w:rsidP="00F54435">
      <w:pPr>
        <w:tabs>
          <w:tab w:val="center" w:pos="2835"/>
          <w:tab w:val="center" w:pos="3969"/>
          <w:tab w:val="center" w:pos="5103"/>
          <w:tab w:val="center" w:pos="6237"/>
          <w:tab w:val="center" w:pos="7371"/>
        </w:tabs>
        <w:spacing w:after="0"/>
        <w:ind w:firstLine="284"/>
        <w:rPr>
          <w:color w:val="000000" w:themeColor="text1"/>
          <w:spacing w:val="6"/>
          <w:sz w:val="26"/>
          <w:szCs w:val="24"/>
          <w:lang w:val="es-ES"/>
        </w:rPr>
      </w:pPr>
      <w:r>
        <w:rPr>
          <w:color w:val="000000" w:themeColor="text1"/>
          <w:spacing w:val="6"/>
          <w:sz w:val="26"/>
          <w:szCs w:val="24"/>
          <w:lang w:val="es-ES"/>
        </w:rPr>
        <w:t>A continuación, se presentan datos sobre las sociedades públicas de la Comunidad Foral, según información contenida en la memoria de las Cuentas Generales:</w:t>
      </w:r>
    </w:p>
    <w:p w14:paraId="64271877" w14:textId="77777777" w:rsidR="00614DC4" w:rsidRDefault="00614DC4" w:rsidP="00614DC4">
      <w:pPr>
        <w:pStyle w:val="Prrafodelista"/>
        <w:tabs>
          <w:tab w:val="center" w:pos="2835"/>
          <w:tab w:val="center" w:pos="3969"/>
          <w:tab w:val="center" w:pos="5103"/>
        </w:tabs>
        <w:spacing w:after="80"/>
        <w:ind w:left="1288" w:firstLine="0"/>
        <w:jc w:val="right"/>
        <w:rPr>
          <w:rFonts w:ascii="Arial" w:hAnsi="Arial"/>
          <w:color w:val="000000" w:themeColor="text1"/>
          <w:spacing w:val="6"/>
          <w:sz w:val="17"/>
          <w:szCs w:val="17"/>
          <w:lang w:val="es-ES"/>
        </w:rPr>
      </w:pPr>
      <w:r w:rsidRPr="00A278B2">
        <w:rPr>
          <w:rFonts w:ascii="Arial" w:hAnsi="Arial"/>
          <w:color w:val="000000" w:themeColor="text1"/>
          <w:spacing w:val="6"/>
          <w:sz w:val="17"/>
          <w:szCs w:val="17"/>
          <w:lang w:val="es-ES"/>
        </w:rPr>
        <w:t>(en miles, salvo que indique número</w:t>
      </w:r>
      <w:r>
        <w:rPr>
          <w:rFonts w:ascii="Arial" w:hAnsi="Arial"/>
          <w:color w:val="000000" w:themeColor="text1"/>
          <w:spacing w:val="6"/>
          <w:sz w:val="17"/>
          <w:szCs w:val="17"/>
          <w:lang w:val="es-ES"/>
        </w:rPr>
        <w:t>)</w:t>
      </w:r>
    </w:p>
    <w:tbl>
      <w:tblPr>
        <w:tblW w:w="5048" w:type="pct"/>
        <w:jc w:val="center"/>
        <w:tblCellMar>
          <w:left w:w="80" w:type="dxa"/>
          <w:right w:w="80" w:type="dxa"/>
        </w:tblCellMar>
        <w:tblLook w:val="04A0" w:firstRow="1" w:lastRow="0" w:firstColumn="1" w:lastColumn="0" w:noHBand="0" w:noVBand="1"/>
      </w:tblPr>
      <w:tblGrid>
        <w:gridCol w:w="2273"/>
        <w:gridCol w:w="964"/>
        <w:gridCol w:w="1287"/>
        <w:gridCol w:w="1145"/>
        <w:gridCol w:w="1276"/>
        <w:gridCol w:w="964"/>
        <w:gridCol w:w="964"/>
      </w:tblGrid>
      <w:tr w:rsidR="00614DC4" w14:paraId="1703FC58" w14:textId="77777777" w:rsidTr="00F54435">
        <w:trPr>
          <w:trHeight w:val="255"/>
          <w:jc w:val="center"/>
        </w:trPr>
        <w:tc>
          <w:tcPr>
            <w:tcW w:w="1281" w:type="pct"/>
            <w:tcBorders>
              <w:top w:val="single" w:sz="4" w:space="0" w:color="auto"/>
              <w:left w:val="nil"/>
              <w:bottom w:val="single" w:sz="4" w:space="0" w:color="auto"/>
              <w:right w:val="nil"/>
            </w:tcBorders>
            <w:shd w:val="clear" w:color="auto" w:fill="8DB3E2"/>
            <w:vAlign w:val="center"/>
            <w:hideMark/>
          </w:tcPr>
          <w:p w14:paraId="4AE274C8"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w:hAnsi="Arial" w:cs="Arial"/>
                <w:spacing w:val="6"/>
                <w:sz w:val="16"/>
                <w:szCs w:val="16"/>
              </w:rPr>
            </w:pPr>
            <w:r>
              <w:rPr>
                <w:rFonts w:ascii="Arial" w:hAnsi="Arial" w:cs="Arial"/>
                <w:spacing w:val="6"/>
                <w:sz w:val="16"/>
                <w:szCs w:val="16"/>
              </w:rPr>
              <w:t>Sociedad</w:t>
            </w:r>
          </w:p>
        </w:tc>
        <w:tc>
          <w:tcPr>
            <w:tcW w:w="543" w:type="pct"/>
            <w:tcBorders>
              <w:top w:val="single" w:sz="4" w:space="0" w:color="auto"/>
              <w:left w:val="nil"/>
              <w:bottom w:val="single" w:sz="4" w:space="0" w:color="auto"/>
              <w:right w:val="nil"/>
            </w:tcBorders>
            <w:shd w:val="clear" w:color="auto" w:fill="8DB3E2"/>
            <w:vAlign w:val="center"/>
            <w:hideMark/>
          </w:tcPr>
          <w:p w14:paraId="6CA6F78B"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r>
              <w:rPr>
                <w:rFonts w:ascii="Arial" w:hAnsi="Arial" w:cs="Arial"/>
                <w:spacing w:val="6"/>
                <w:sz w:val="16"/>
                <w:szCs w:val="16"/>
              </w:rPr>
              <w:t>Resultado</w:t>
            </w:r>
          </w:p>
          <w:p w14:paraId="5C7375FF"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r>
              <w:rPr>
                <w:rFonts w:ascii="Arial" w:hAnsi="Arial" w:cs="Arial"/>
                <w:spacing w:val="6"/>
                <w:sz w:val="16"/>
                <w:szCs w:val="16"/>
              </w:rPr>
              <w:t>ejercicio</w:t>
            </w:r>
          </w:p>
        </w:tc>
        <w:tc>
          <w:tcPr>
            <w:tcW w:w="725" w:type="pct"/>
            <w:tcBorders>
              <w:top w:val="single" w:sz="4" w:space="0" w:color="auto"/>
              <w:left w:val="nil"/>
              <w:bottom w:val="single" w:sz="4" w:space="0" w:color="auto"/>
              <w:right w:val="nil"/>
            </w:tcBorders>
            <w:shd w:val="clear" w:color="auto" w:fill="8DB3E2"/>
            <w:vAlign w:val="center"/>
            <w:hideMark/>
          </w:tcPr>
          <w:p w14:paraId="5482A40F"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r>
              <w:rPr>
                <w:rFonts w:ascii="Arial" w:hAnsi="Arial" w:cs="Arial"/>
                <w:spacing w:val="6"/>
                <w:sz w:val="16"/>
                <w:szCs w:val="16"/>
              </w:rPr>
              <w:t xml:space="preserve">Subvenciones </w:t>
            </w:r>
          </w:p>
          <w:p w14:paraId="32DCA6EC"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r>
              <w:rPr>
                <w:rFonts w:ascii="Arial" w:hAnsi="Arial" w:cs="Arial"/>
                <w:spacing w:val="6"/>
                <w:sz w:val="16"/>
                <w:szCs w:val="16"/>
              </w:rPr>
              <w:t xml:space="preserve">Admón. </w:t>
            </w:r>
          </w:p>
          <w:p w14:paraId="55FC6C8C"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r>
              <w:rPr>
                <w:rFonts w:ascii="Arial" w:hAnsi="Arial" w:cs="Arial"/>
                <w:spacing w:val="6"/>
                <w:sz w:val="16"/>
                <w:szCs w:val="16"/>
              </w:rPr>
              <w:t>Foral (1)</w:t>
            </w:r>
          </w:p>
        </w:tc>
        <w:tc>
          <w:tcPr>
            <w:tcW w:w="645" w:type="pct"/>
            <w:tcBorders>
              <w:top w:val="single" w:sz="4" w:space="0" w:color="auto"/>
              <w:left w:val="nil"/>
              <w:bottom w:val="single" w:sz="4" w:space="0" w:color="auto"/>
              <w:right w:val="nil"/>
            </w:tcBorders>
            <w:shd w:val="clear" w:color="auto" w:fill="8DB3E2"/>
            <w:vAlign w:val="center"/>
            <w:hideMark/>
          </w:tcPr>
          <w:p w14:paraId="4FDD1545"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r>
              <w:rPr>
                <w:rFonts w:ascii="Arial" w:hAnsi="Arial" w:cs="Arial"/>
                <w:spacing w:val="6"/>
                <w:sz w:val="16"/>
                <w:szCs w:val="16"/>
              </w:rPr>
              <w:t>Aportaciones</w:t>
            </w:r>
          </w:p>
          <w:p w14:paraId="6F85CCCF"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r>
              <w:rPr>
                <w:rFonts w:ascii="Arial" w:hAnsi="Arial" w:cs="Arial"/>
                <w:spacing w:val="6"/>
                <w:sz w:val="16"/>
                <w:szCs w:val="16"/>
              </w:rPr>
              <w:t xml:space="preserve">CPEN </w:t>
            </w:r>
          </w:p>
        </w:tc>
        <w:tc>
          <w:tcPr>
            <w:tcW w:w="719" w:type="pct"/>
            <w:tcBorders>
              <w:top w:val="single" w:sz="4" w:space="0" w:color="auto"/>
              <w:left w:val="nil"/>
              <w:bottom w:val="single" w:sz="4" w:space="0" w:color="auto"/>
              <w:right w:val="nil"/>
            </w:tcBorders>
            <w:shd w:val="clear" w:color="auto" w:fill="8DB3E2"/>
            <w:vAlign w:val="center"/>
            <w:hideMark/>
          </w:tcPr>
          <w:p w14:paraId="7B0F0BBE"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r>
              <w:rPr>
                <w:rFonts w:ascii="Arial" w:hAnsi="Arial" w:cs="Arial"/>
                <w:spacing w:val="6"/>
                <w:sz w:val="16"/>
                <w:szCs w:val="16"/>
              </w:rPr>
              <w:t>Endeudamiento largo plazo (2)</w:t>
            </w:r>
          </w:p>
        </w:tc>
        <w:tc>
          <w:tcPr>
            <w:tcW w:w="543" w:type="pct"/>
            <w:tcBorders>
              <w:top w:val="single" w:sz="4" w:space="0" w:color="auto"/>
              <w:left w:val="nil"/>
              <w:bottom w:val="single" w:sz="4" w:space="0" w:color="auto"/>
              <w:right w:val="nil"/>
            </w:tcBorders>
            <w:shd w:val="clear" w:color="auto" w:fill="8DB3E2"/>
            <w:vAlign w:val="center"/>
            <w:hideMark/>
          </w:tcPr>
          <w:p w14:paraId="0B42839E"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r>
              <w:rPr>
                <w:rFonts w:ascii="Arial" w:hAnsi="Arial" w:cs="Arial"/>
                <w:spacing w:val="6"/>
                <w:sz w:val="16"/>
                <w:szCs w:val="16"/>
              </w:rPr>
              <w:t>Patrimonio</w:t>
            </w:r>
          </w:p>
          <w:p w14:paraId="11C0072A"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r>
              <w:rPr>
                <w:rFonts w:ascii="Arial" w:hAnsi="Arial" w:cs="Arial"/>
                <w:spacing w:val="6"/>
                <w:sz w:val="16"/>
                <w:szCs w:val="16"/>
              </w:rPr>
              <w:t xml:space="preserve"> neto</w:t>
            </w:r>
          </w:p>
        </w:tc>
        <w:tc>
          <w:tcPr>
            <w:tcW w:w="543" w:type="pct"/>
            <w:tcBorders>
              <w:top w:val="single" w:sz="4" w:space="0" w:color="auto"/>
              <w:left w:val="nil"/>
              <w:bottom w:val="single" w:sz="4" w:space="0" w:color="auto"/>
              <w:right w:val="nil"/>
            </w:tcBorders>
            <w:shd w:val="clear" w:color="auto" w:fill="8DB3E2"/>
            <w:vAlign w:val="center"/>
            <w:hideMark/>
          </w:tcPr>
          <w:p w14:paraId="0EDF83AB"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proofErr w:type="spellStart"/>
            <w:r>
              <w:rPr>
                <w:rFonts w:ascii="Arial" w:hAnsi="Arial" w:cs="Arial"/>
                <w:spacing w:val="6"/>
                <w:sz w:val="16"/>
                <w:szCs w:val="16"/>
              </w:rPr>
              <w:t>Nº</w:t>
            </w:r>
            <w:proofErr w:type="spellEnd"/>
            <w:r>
              <w:rPr>
                <w:rFonts w:ascii="Arial" w:hAnsi="Arial" w:cs="Arial"/>
                <w:spacing w:val="6"/>
                <w:sz w:val="16"/>
                <w:szCs w:val="16"/>
              </w:rPr>
              <w:t xml:space="preserve"> medio</w:t>
            </w:r>
          </w:p>
          <w:p w14:paraId="2FCAED72"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r>
              <w:rPr>
                <w:rFonts w:ascii="Arial" w:hAnsi="Arial" w:cs="Arial"/>
                <w:spacing w:val="6"/>
                <w:sz w:val="16"/>
                <w:szCs w:val="16"/>
              </w:rPr>
              <w:t>empleados</w:t>
            </w:r>
          </w:p>
        </w:tc>
      </w:tr>
      <w:tr w:rsidR="00614DC4" w14:paraId="6A711372" w14:textId="77777777" w:rsidTr="00F54435">
        <w:trPr>
          <w:trHeight w:val="198"/>
          <w:jc w:val="center"/>
        </w:trPr>
        <w:tc>
          <w:tcPr>
            <w:tcW w:w="1281" w:type="pct"/>
            <w:tcBorders>
              <w:top w:val="single" w:sz="4" w:space="0" w:color="auto"/>
              <w:left w:val="nil"/>
              <w:bottom w:val="single" w:sz="2" w:space="0" w:color="auto"/>
              <w:right w:val="nil"/>
            </w:tcBorders>
            <w:vAlign w:val="center"/>
            <w:hideMark/>
          </w:tcPr>
          <w:p w14:paraId="0EF46BDA"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r>
              <w:rPr>
                <w:rFonts w:ascii="Arial Narrow" w:hAnsi="Arial Narrow" w:cs="Arial"/>
                <w:spacing w:val="6"/>
                <w:sz w:val="18"/>
                <w:szCs w:val="18"/>
              </w:rPr>
              <w:t>CEIN</w:t>
            </w:r>
          </w:p>
        </w:tc>
        <w:tc>
          <w:tcPr>
            <w:tcW w:w="543" w:type="pct"/>
            <w:tcBorders>
              <w:top w:val="single" w:sz="4" w:space="0" w:color="auto"/>
              <w:left w:val="nil"/>
              <w:bottom w:val="single" w:sz="2" w:space="0" w:color="auto"/>
              <w:right w:val="nil"/>
            </w:tcBorders>
            <w:vAlign w:val="center"/>
            <w:hideMark/>
          </w:tcPr>
          <w:p w14:paraId="51DA404B" w14:textId="77777777" w:rsidR="00614DC4" w:rsidRDefault="00614DC4">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62</w:t>
            </w:r>
          </w:p>
        </w:tc>
        <w:tc>
          <w:tcPr>
            <w:tcW w:w="725" w:type="pct"/>
            <w:tcBorders>
              <w:top w:val="single" w:sz="4" w:space="0" w:color="auto"/>
              <w:left w:val="nil"/>
              <w:bottom w:val="single" w:sz="2" w:space="0" w:color="auto"/>
              <w:right w:val="nil"/>
            </w:tcBorders>
            <w:vAlign w:val="center"/>
            <w:hideMark/>
          </w:tcPr>
          <w:p w14:paraId="3CE15CA1"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 xml:space="preserve">                    1.512 </w:t>
            </w:r>
          </w:p>
        </w:tc>
        <w:tc>
          <w:tcPr>
            <w:tcW w:w="645" w:type="pct"/>
            <w:tcBorders>
              <w:top w:val="single" w:sz="4" w:space="0" w:color="auto"/>
              <w:left w:val="nil"/>
              <w:bottom w:val="single" w:sz="2" w:space="0" w:color="auto"/>
              <w:right w:val="nil"/>
            </w:tcBorders>
            <w:vAlign w:val="center"/>
            <w:hideMark/>
          </w:tcPr>
          <w:p w14:paraId="2CAB6F1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c>
          <w:tcPr>
            <w:tcW w:w="719" w:type="pct"/>
            <w:tcBorders>
              <w:top w:val="single" w:sz="4" w:space="0" w:color="auto"/>
              <w:left w:val="nil"/>
              <w:bottom w:val="single" w:sz="2" w:space="0" w:color="auto"/>
              <w:right w:val="nil"/>
            </w:tcBorders>
            <w:vAlign w:val="center"/>
            <w:hideMark/>
          </w:tcPr>
          <w:p w14:paraId="47D1C70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17</w:t>
            </w:r>
          </w:p>
        </w:tc>
        <w:tc>
          <w:tcPr>
            <w:tcW w:w="543" w:type="pct"/>
            <w:tcBorders>
              <w:top w:val="single" w:sz="4" w:space="0" w:color="auto"/>
              <w:left w:val="nil"/>
              <w:bottom w:val="single" w:sz="2" w:space="0" w:color="auto"/>
              <w:right w:val="nil"/>
            </w:tcBorders>
            <w:vAlign w:val="center"/>
            <w:hideMark/>
          </w:tcPr>
          <w:p w14:paraId="55CE4E0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1.477</w:t>
            </w:r>
          </w:p>
        </w:tc>
        <w:tc>
          <w:tcPr>
            <w:tcW w:w="543" w:type="pct"/>
            <w:tcBorders>
              <w:top w:val="single" w:sz="4" w:space="0" w:color="auto"/>
              <w:left w:val="nil"/>
              <w:bottom w:val="single" w:sz="2" w:space="0" w:color="auto"/>
              <w:right w:val="nil"/>
            </w:tcBorders>
            <w:vAlign w:val="center"/>
            <w:hideMark/>
          </w:tcPr>
          <w:p w14:paraId="669482F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60</w:t>
            </w:r>
          </w:p>
        </w:tc>
      </w:tr>
      <w:tr w:rsidR="00614DC4" w14:paraId="6EE0281A"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0F03F4D4"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r>
              <w:rPr>
                <w:rFonts w:ascii="Arial Narrow" w:hAnsi="Arial Narrow" w:cs="Arial"/>
                <w:spacing w:val="6"/>
                <w:sz w:val="18"/>
                <w:szCs w:val="18"/>
              </w:rPr>
              <w:t>CNAI</w:t>
            </w:r>
          </w:p>
        </w:tc>
        <w:tc>
          <w:tcPr>
            <w:tcW w:w="543" w:type="pct"/>
            <w:tcBorders>
              <w:top w:val="single" w:sz="2" w:space="0" w:color="auto"/>
              <w:left w:val="nil"/>
              <w:bottom w:val="single" w:sz="2" w:space="0" w:color="auto"/>
              <w:right w:val="nil"/>
            </w:tcBorders>
            <w:vAlign w:val="center"/>
            <w:hideMark/>
          </w:tcPr>
          <w:p w14:paraId="25D41886" w14:textId="77777777" w:rsidR="00614DC4" w:rsidRDefault="00614DC4">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25</w:t>
            </w:r>
          </w:p>
        </w:tc>
        <w:tc>
          <w:tcPr>
            <w:tcW w:w="725" w:type="pct"/>
            <w:tcBorders>
              <w:top w:val="single" w:sz="2" w:space="0" w:color="auto"/>
              <w:left w:val="nil"/>
              <w:bottom w:val="single" w:sz="2" w:space="0" w:color="auto"/>
              <w:right w:val="nil"/>
            </w:tcBorders>
            <w:vAlign w:val="center"/>
            <w:hideMark/>
          </w:tcPr>
          <w:p w14:paraId="54BD864C"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 xml:space="preserve">                          -   </w:t>
            </w:r>
          </w:p>
        </w:tc>
        <w:tc>
          <w:tcPr>
            <w:tcW w:w="645" w:type="pct"/>
            <w:tcBorders>
              <w:top w:val="single" w:sz="2" w:space="0" w:color="auto"/>
              <w:left w:val="nil"/>
              <w:bottom w:val="single" w:sz="2" w:space="0" w:color="auto"/>
              <w:right w:val="nil"/>
            </w:tcBorders>
            <w:vAlign w:val="center"/>
            <w:hideMark/>
          </w:tcPr>
          <w:p w14:paraId="05D6059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c>
          <w:tcPr>
            <w:tcW w:w="719" w:type="pct"/>
            <w:tcBorders>
              <w:top w:val="single" w:sz="2" w:space="0" w:color="auto"/>
              <w:left w:val="nil"/>
              <w:bottom w:val="single" w:sz="2" w:space="0" w:color="auto"/>
              <w:right w:val="nil"/>
            </w:tcBorders>
            <w:vAlign w:val="center"/>
            <w:hideMark/>
          </w:tcPr>
          <w:p w14:paraId="7EA19F5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c>
          <w:tcPr>
            <w:tcW w:w="543" w:type="pct"/>
            <w:tcBorders>
              <w:top w:val="single" w:sz="2" w:space="0" w:color="auto"/>
              <w:left w:val="nil"/>
              <w:bottom w:val="single" w:sz="2" w:space="0" w:color="auto"/>
              <w:right w:val="nil"/>
            </w:tcBorders>
            <w:vAlign w:val="center"/>
            <w:hideMark/>
          </w:tcPr>
          <w:p w14:paraId="1969AD0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159</w:t>
            </w:r>
          </w:p>
        </w:tc>
        <w:tc>
          <w:tcPr>
            <w:tcW w:w="543" w:type="pct"/>
            <w:tcBorders>
              <w:top w:val="single" w:sz="2" w:space="0" w:color="auto"/>
              <w:left w:val="nil"/>
              <w:bottom w:val="single" w:sz="2" w:space="0" w:color="auto"/>
              <w:right w:val="nil"/>
            </w:tcBorders>
            <w:vAlign w:val="center"/>
            <w:hideMark/>
          </w:tcPr>
          <w:p w14:paraId="061F03C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37</w:t>
            </w:r>
          </w:p>
        </w:tc>
      </w:tr>
      <w:tr w:rsidR="00614DC4" w14:paraId="5723B141"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286F6C9A"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r>
              <w:rPr>
                <w:rFonts w:ascii="Arial Narrow" w:hAnsi="Arial Narrow" w:cs="Arial"/>
                <w:spacing w:val="6"/>
                <w:sz w:val="18"/>
                <w:szCs w:val="18"/>
              </w:rPr>
              <w:t>CAT</w:t>
            </w:r>
          </w:p>
        </w:tc>
        <w:tc>
          <w:tcPr>
            <w:tcW w:w="543" w:type="pct"/>
            <w:tcBorders>
              <w:top w:val="single" w:sz="2" w:space="0" w:color="auto"/>
              <w:left w:val="nil"/>
              <w:bottom w:val="single" w:sz="2" w:space="0" w:color="auto"/>
              <w:right w:val="nil"/>
            </w:tcBorders>
            <w:vAlign w:val="center"/>
            <w:hideMark/>
          </w:tcPr>
          <w:p w14:paraId="55A60CDC" w14:textId="77777777" w:rsidR="00614DC4" w:rsidRDefault="00614DC4">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8.189</w:t>
            </w:r>
          </w:p>
        </w:tc>
        <w:tc>
          <w:tcPr>
            <w:tcW w:w="725" w:type="pct"/>
            <w:tcBorders>
              <w:top w:val="single" w:sz="2" w:space="0" w:color="auto"/>
              <w:left w:val="nil"/>
              <w:bottom w:val="single" w:sz="2" w:space="0" w:color="auto"/>
              <w:right w:val="nil"/>
            </w:tcBorders>
            <w:vAlign w:val="center"/>
            <w:hideMark/>
          </w:tcPr>
          <w:p w14:paraId="5E48479C"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 xml:space="preserve">                          -   </w:t>
            </w:r>
          </w:p>
        </w:tc>
        <w:tc>
          <w:tcPr>
            <w:tcW w:w="645" w:type="pct"/>
            <w:tcBorders>
              <w:top w:val="single" w:sz="2" w:space="0" w:color="auto"/>
              <w:left w:val="nil"/>
              <w:bottom w:val="single" w:sz="2" w:space="0" w:color="auto"/>
              <w:right w:val="nil"/>
            </w:tcBorders>
            <w:vAlign w:val="center"/>
            <w:hideMark/>
          </w:tcPr>
          <w:p w14:paraId="15F016E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c>
          <w:tcPr>
            <w:tcW w:w="719" w:type="pct"/>
            <w:tcBorders>
              <w:top w:val="single" w:sz="2" w:space="0" w:color="auto"/>
              <w:left w:val="nil"/>
              <w:bottom w:val="single" w:sz="2" w:space="0" w:color="auto"/>
              <w:right w:val="nil"/>
            </w:tcBorders>
            <w:vAlign w:val="center"/>
            <w:hideMark/>
          </w:tcPr>
          <w:p w14:paraId="36AB264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76</w:t>
            </w:r>
          </w:p>
        </w:tc>
        <w:tc>
          <w:tcPr>
            <w:tcW w:w="543" w:type="pct"/>
            <w:tcBorders>
              <w:top w:val="single" w:sz="2" w:space="0" w:color="auto"/>
              <w:left w:val="nil"/>
              <w:bottom w:val="single" w:sz="2" w:space="0" w:color="auto"/>
              <w:right w:val="nil"/>
            </w:tcBorders>
            <w:vAlign w:val="center"/>
            <w:hideMark/>
          </w:tcPr>
          <w:p w14:paraId="5EE78E5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61.093</w:t>
            </w:r>
          </w:p>
        </w:tc>
        <w:tc>
          <w:tcPr>
            <w:tcW w:w="543" w:type="pct"/>
            <w:tcBorders>
              <w:top w:val="single" w:sz="2" w:space="0" w:color="auto"/>
              <w:left w:val="nil"/>
              <w:bottom w:val="single" w:sz="2" w:space="0" w:color="auto"/>
              <w:right w:val="nil"/>
            </w:tcBorders>
            <w:vAlign w:val="center"/>
            <w:hideMark/>
          </w:tcPr>
          <w:p w14:paraId="744D5E3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3</w:t>
            </w:r>
          </w:p>
        </w:tc>
      </w:tr>
      <w:tr w:rsidR="00614DC4" w14:paraId="7E524581"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0F53E5A8"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r>
              <w:rPr>
                <w:rFonts w:ascii="Arial Narrow" w:hAnsi="Arial Narrow" w:cs="Arial"/>
                <w:spacing w:val="6"/>
                <w:sz w:val="18"/>
                <w:szCs w:val="18"/>
              </w:rPr>
              <w:t>GAN</w:t>
            </w:r>
          </w:p>
        </w:tc>
        <w:tc>
          <w:tcPr>
            <w:tcW w:w="543" w:type="pct"/>
            <w:tcBorders>
              <w:top w:val="single" w:sz="2" w:space="0" w:color="auto"/>
              <w:left w:val="nil"/>
              <w:bottom w:val="single" w:sz="2" w:space="0" w:color="auto"/>
              <w:right w:val="nil"/>
            </w:tcBorders>
            <w:vAlign w:val="center"/>
            <w:hideMark/>
          </w:tcPr>
          <w:p w14:paraId="209E05BF" w14:textId="77777777" w:rsidR="00614DC4" w:rsidRDefault="00614DC4">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54</w:t>
            </w:r>
          </w:p>
        </w:tc>
        <w:tc>
          <w:tcPr>
            <w:tcW w:w="725" w:type="pct"/>
            <w:tcBorders>
              <w:top w:val="single" w:sz="2" w:space="0" w:color="auto"/>
              <w:left w:val="nil"/>
              <w:bottom w:val="single" w:sz="2" w:space="0" w:color="auto"/>
              <w:right w:val="nil"/>
            </w:tcBorders>
            <w:vAlign w:val="center"/>
            <w:hideMark/>
          </w:tcPr>
          <w:p w14:paraId="694F2E33"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 xml:space="preserve">                       319 </w:t>
            </w:r>
          </w:p>
        </w:tc>
        <w:tc>
          <w:tcPr>
            <w:tcW w:w="645" w:type="pct"/>
            <w:tcBorders>
              <w:top w:val="single" w:sz="2" w:space="0" w:color="auto"/>
              <w:left w:val="nil"/>
              <w:bottom w:val="single" w:sz="2" w:space="0" w:color="auto"/>
              <w:right w:val="nil"/>
            </w:tcBorders>
            <w:vAlign w:val="center"/>
            <w:hideMark/>
          </w:tcPr>
          <w:p w14:paraId="1DAC551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c>
          <w:tcPr>
            <w:tcW w:w="719" w:type="pct"/>
            <w:tcBorders>
              <w:top w:val="single" w:sz="2" w:space="0" w:color="auto"/>
              <w:left w:val="nil"/>
              <w:bottom w:val="single" w:sz="2" w:space="0" w:color="auto"/>
              <w:right w:val="nil"/>
            </w:tcBorders>
            <w:vAlign w:val="center"/>
            <w:hideMark/>
          </w:tcPr>
          <w:p w14:paraId="7749F34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2</w:t>
            </w:r>
          </w:p>
        </w:tc>
        <w:tc>
          <w:tcPr>
            <w:tcW w:w="543" w:type="pct"/>
            <w:tcBorders>
              <w:top w:val="single" w:sz="2" w:space="0" w:color="auto"/>
              <w:left w:val="nil"/>
              <w:bottom w:val="single" w:sz="2" w:space="0" w:color="auto"/>
              <w:right w:val="nil"/>
            </w:tcBorders>
            <w:vAlign w:val="center"/>
            <w:hideMark/>
          </w:tcPr>
          <w:p w14:paraId="6B07D2E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3.811</w:t>
            </w:r>
          </w:p>
        </w:tc>
        <w:tc>
          <w:tcPr>
            <w:tcW w:w="543" w:type="pct"/>
            <w:tcBorders>
              <w:top w:val="single" w:sz="2" w:space="0" w:color="auto"/>
              <w:left w:val="nil"/>
              <w:bottom w:val="single" w:sz="2" w:space="0" w:color="auto"/>
              <w:right w:val="nil"/>
            </w:tcBorders>
            <w:vAlign w:val="center"/>
            <w:hideMark/>
          </w:tcPr>
          <w:p w14:paraId="26329A3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113</w:t>
            </w:r>
          </w:p>
        </w:tc>
      </w:tr>
      <w:tr w:rsidR="00614DC4" w14:paraId="67F8CB7E"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354161CC"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r>
              <w:rPr>
                <w:rFonts w:ascii="Arial Narrow" w:hAnsi="Arial Narrow" w:cs="Arial"/>
                <w:spacing w:val="6"/>
                <w:sz w:val="18"/>
                <w:szCs w:val="18"/>
              </w:rPr>
              <w:t>INI</w:t>
            </w:r>
          </w:p>
        </w:tc>
        <w:tc>
          <w:tcPr>
            <w:tcW w:w="543" w:type="pct"/>
            <w:tcBorders>
              <w:top w:val="single" w:sz="2" w:space="0" w:color="auto"/>
              <w:left w:val="nil"/>
              <w:bottom w:val="single" w:sz="2" w:space="0" w:color="auto"/>
              <w:right w:val="nil"/>
            </w:tcBorders>
            <w:vAlign w:val="center"/>
            <w:hideMark/>
          </w:tcPr>
          <w:p w14:paraId="2851935F" w14:textId="77777777" w:rsidR="00614DC4" w:rsidRDefault="00614DC4">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-20</w:t>
            </w:r>
          </w:p>
        </w:tc>
        <w:tc>
          <w:tcPr>
            <w:tcW w:w="725" w:type="pct"/>
            <w:tcBorders>
              <w:top w:val="single" w:sz="2" w:space="0" w:color="auto"/>
              <w:left w:val="nil"/>
              <w:bottom w:val="single" w:sz="2" w:space="0" w:color="auto"/>
              <w:right w:val="nil"/>
            </w:tcBorders>
            <w:vAlign w:val="center"/>
            <w:hideMark/>
          </w:tcPr>
          <w:p w14:paraId="5C8F6932"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 </w:t>
            </w:r>
          </w:p>
        </w:tc>
        <w:tc>
          <w:tcPr>
            <w:tcW w:w="645" w:type="pct"/>
            <w:tcBorders>
              <w:top w:val="single" w:sz="2" w:space="0" w:color="auto"/>
              <w:left w:val="nil"/>
              <w:bottom w:val="single" w:sz="2" w:space="0" w:color="auto"/>
              <w:right w:val="nil"/>
            </w:tcBorders>
            <w:vAlign w:val="center"/>
            <w:hideMark/>
          </w:tcPr>
          <w:p w14:paraId="04C37A2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9.000</w:t>
            </w:r>
          </w:p>
        </w:tc>
        <w:tc>
          <w:tcPr>
            <w:tcW w:w="719" w:type="pct"/>
            <w:tcBorders>
              <w:top w:val="single" w:sz="2" w:space="0" w:color="auto"/>
              <w:left w:val="nil"/>
              <w:bottom w:val="single" w:sz="2" w:space="0" w:color="auto"/>
              <w:right w:val="nil"/>
            </w:tcBorders>
            <w:vAlign w:val="center"/>
            <w:hideMark/>
          </w:tcPr>
          <w:p w14:paraId="5A3225F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c>
          <w:tcPr>
            <w:tcW w:w="543" w:type="pct"/>
            <w:tcBorders>
              <w:top w:val="single" w:sz="2" w:space="0" w:color="auto"/>
              <w:left w:val="nil"/>
              <w:bottom w:val="single" w:sz="2" w:space="0" w:color="auto"/>
              <w:right w:val="nil"/>
            </w:tcBorders>
            <w:vAlign w:val="center"/>
            <w:hideMark/>
          </w:tcPr>
          <w:p w14:paraId="50E6B7D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9.078</w:t>
            </w:r>
          </w:p>
        </w:tc>
        <w:tc>
          <w:tcPr>
            <w:tcW w:w="543" w:type="pct"/>
            <w:tcBorders>
              <w:top w:val="single" w:sz="2" w:space="0" w:color="auto"/>
              <w:left w:val="nil"/>
              <w:bottom w:val="single" w:sz="2" w:space="0" w:color="auto"/>
              <w:right w:val="nil"/>
            </w:tcBorders>
            <w:vAlign w:val="center"/>
            <w:hideMark/>
          </w:tcPr>
          <w:p w14:paraId="3E268CE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r>
      <w:tr w:rsidR="00614DC4" w14:paraId="1579411A"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4EA37C7C"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proofErr w:type="spellStart"/>
            <w:r>
              <w:rPr>
                <w:rFonts w:ascii="Arial Narrow" w:hAnsi="Arial Narrow" w:cs="Arial"/>
                <w:spacing w:val="6"/>
                <w:sz w:val="18"/>
                <w:szCs w:val="18"/>
              </w:rPr>
              <w:t>Intia</w:t>
            </w:r>
            <w:proofErr w:type="spellEnd"/>
          </w:p>
        </w:tc>
        <w:tc>
          <w:tcPr>
            <w:tcW w:w="543" w:type="pct"/>
            <w:tcBorders>
              <w:top w:val="single" w:sz="2" w:space="0" w:color="auto"/>
              <w:left w:val="nil"/>
              <w:bottom w:val="single" w:sz="2" w:space="0" w:color="auto"/>
              <w:right w:val="nil"/>
            </w:tcBorders>
            <w:vAlign w:val="center"/>
            <w:hideMark/>
          </w:tcPr>
          <w:p w14:paraId="70EB8779" w14:textId="77777777" w:rsidR="00614DC4" w:rsidRDefault="00614DC4">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-178</w:t>
            </w:r>
          </w:p>
        </w:tc>
        <w:tc>
          <w:tcPr>
            <w:tcW w:w="725" w:type="pct"/>
            <w:tcBorders>
              <w:top w:val="single" w:sz="2" w:space="0" w:color="auto"/>
              <w:left w:val="nil"/>
              <w:bottom w:val="single" w:sz="2" w:space="0" w:color="auto"/>
              <w:right w:val="nil"/>
            </w:tcBorders>
            <w:vAlign w:val="center"/>
            <w:hideMark/>
          </w:tcPr>
          <w:p w14:paraId="16B9126A"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 xml:space="preserve">                    7.925 </w:t>
            </w:r>
          </w:p>
        </w:tc>
        <w:tc>
          <w:tcPr>
            <w:tcW w:w="645" w:type="pct"/>
            <w:tcBorders>
              <w:top w:val="single" w:sz="2" w:space="0" w:color="auto"/>
              <w:left w:val="nil"/>
              <w:bottom w:val="single" w:sz="2" w:space="0" w:color="auto"/>
              <w:right w:val="nil"/>
            </w:tcBorders>
            <w:vAlign w:val="center"/>
            <w:hideMark/>
          </w:tcPr>
          <w:p w14:paraId="55041DE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c>
          <w:tcPr>
            <w:tcW w:w="719" w:type="pct"/>
            <w:tcBorders>
              <w:top w:val="single" w:sz="2" w:space="0" w:color="auto"/>
              <w:left w:val="nil"/>
              <w:bottom w:val="single" w:sz="2" w:space="0" w:color="auto"/>
              <w:right w:val="nil"/>
            </w:tcBorders>
            <w:vAlign w:val="center"/>
            <w:hideMark/>
          </w:tcPr>
          <w:p w14:paraId="19FB5BD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27</w:t>
            </w:r>
          </w:p>
        </w:tc>
        <w:tc>
          <w:tcPr>
            <w:tcW w:w="543" w:type="pct"/>
            <w:tcBorders>
              <w:top w:val="single" w:sz="2" w:space="0" w:color="auto"/>
              <w:left w:val="nil"/>
              <w:bottom w:val="single" w:sz="2" w:space="0" w:color="auto"/>
              <w:right w:val="nil"/>
            </w:tcBorders>
            <w:vAlign w:val="center"/>
            <w:hideMark/>
          </w:tcPr>
          <w:p w14:paraId="5AFF20C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3.421</w:t>
            </w:r>
          </w:p>
        </w:tc>
        <w:tc>
          <w:tcPr>
            <w:tcW w:w="543" w:type="pct"/>
            <w:tcBorders>
              <w:top w:val="single" w:sz="2" w:space="0" w:color="auto"/>
              <w:left w:val="nil"/>
              <w:bottom w:val="single" w:sz="2" w:space="0" w:color="auto"/>
              <w:right w:val="nil"/>
            </w:tcBorders>
            <w:vAlign w:val="center"/>
            <w:hideMark/>
          </w:tcPr>
          <w:p w14:paraId="0899F5D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197</w:t>
            </w:r>
          </w:p>
        </w:tc>
      </w:tr>
      <w:tr w:rsidR="00614DC4" w14:paraId="1AD6D216"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67C34FEB"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proofErr w:type="spellStart"/>
            <w:r>
              <w:rPr>
                <w:rFonts w:ascii="Arial Narrow" w:hAnsi="Arial Narrow" w:cs="Arial"/>
                <w:spacing w:val="6"/>
                <w:sz w:val="18"/>
                <w:szCs w:val="18"/>
              </w:rPr>
              <w:t>Nasertic</w:t>
            </w:r>
            <w:proofErr w:type="spellEnd"/>
          </w:p>
        </w:tc>
        <w:tc>
          <w:tcPr>
            <w:tcW w:w="543" w:type="pct"/>
            <w:tcBorders>
              <w:top w:val="single" w:sz="2" w:space="0" w:color="auto"/>
              <w:left w:val="nil"/>
              <w:bottom w:val="single" w:sz="2" w:space="0" w:color="auto"/>
              <w:right w:val="nil"/>
            </w:tcBorders>
            <w:vAlign w:val="center"/>
            <w:hideMark/>
          </w:tcPr>
          <w:p w14:paraId="4ADDE388" w14:textId="77777777" w:rsidR="00614DC4" w:rsidRDefault="00614DC4">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492</w:t>
            </w:r>
          </w:p>
        </w:tc>
        <w:tc>
          <w:tcPr>
            <w:tcW w:w="725" w:type="pct"/>
            <w:tcBorders>
              <w:top w:val="single" w:sz="2" w:space="0" w:color="auto"/>
              <w:left w:val="nil"/>
              <w:bottom w:val="single" w:sz="2" w:space="0" w:color="auto"/>
              <w:right w:val="nil"/>
            </w:tcBorders>
            <w:vAlign w:val="center"/>
            <w:hideMark/>
          </w:tcPr>
          <w:p w14:paraId="3D6EA73B"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 xml:space="preserve">                       433 </w:t>
            </w:r>
          </w:p>
        </w:tc>
        <w:tc>
          <w:tcPr>
            <w:tcW w:w="645" w:type="pct"/>
            <w:tcBorders>
              <w:top w:val="single" w:sz="2" w:space="0" w:color="auto"/>
              <w:left w:val="nil"/>
              <w:bottom w:val="single" w:sz="2" w:space="0" w:color="auto"/>
              <w:right w:val="nil"/>
            </w:tcBorders>
            <w:vAlign w:val="center"/>
            <w:hideMark/>
          </w:tcPr>
          <w:p w14:paraId="59125F9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c>
          <w:tcPr>
            <w:tcW w:w="719" w:type="pct"/>
            <w:tcBorders>
              <w:top w:val="single" w:sz="2" w:space="0" w:color="auto"/>
              <w:left w:val="nil"/>
              <w:bottom w:val="single" w:sz="2" w:space="0" w:color="auto"/>
              <w:right w:val="nil"/>
            </w:tcBorders>
            <w:vAlign w:val="center"/>
            <w:hideMark/>
          </w:tcPr>
          <w:p w14:paraId="30E9356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2.123</w:t>
            </w:r>
          </w:p>
        </w:tc>
        <w:tc>
          <w:tcPr>
            <w:tcW w:w="543" w:type="pct"/>
            <w:tcBorders>
              <w:top w:val="single" w:sz="2" w:space="0" w:color="auto"/>
              <w:left w:val="nil"/>
              <w:bottom w:val="single" w:sz="2" w:space="0" w:color="auto"/>
              <w:right w:val="nil"/>
            </w:tcBorders>
            <w:vAlign w:val="center"/>
            <w:hideMark/>
          </w:tcPr>
          <w:p w14:paraId="7DB2E10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12.225</w:t>
            </w:r>
          </w:p>
        </w:tc>
        <w:tc>
          <w:tcPr>
            <w:tcW w:w="543" w:type="pct"/>
            <w:tcBorders>
              <w:top w:val="single" w:sz="2" w:space="0" w:color="auto"/>
              <w:left w:val="nil"/>
              <w:bottom w:val="single" w:sz="2" w:space="0" w:color="auto"/>
              <w:right w:val="nil"/>
            </w:tcBorders>
            <w:vAlign w:val="center"/>
            <w:hideMark/>
          </w:tcPr>
          <w:p w14:paraId="526F81E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129</w:t>
            </w:r>
          </w:p>
        </w:tc>
      </w:tr>
      <w:tr w:rsidR="00614DC4" w14:paraId="7B9222E3"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3E4649B1"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proofErr w:type="spellStart"/>
            <w:r>
              <w:rPr>
                <w:rFonts w:ascii="Arial Narrow" w:hAnsi="Arial Narrow" w:cs="Arial"/>
                <w:spacing w:val="6"/>
                <w:sz w:val="18"/>
                <w:szCs w:val="18"/>
              </w:rPr>
              <w:t>Nasuvinsa</w:t>
            </w:r>
            <w:proofErr w:type="spellEnd"/>
          </w:p>
        </w:tc>
        <w:tc>
          <w:tcPr>
            <w:tcW w:w="543" w:type="pct"/>
            <w:tcBorders>
              <w:top w:val="single" w:sz="2" w:space="0" w:color="auto"/>
              <w:left w:val="nil"/>
              <w:bottom w:val="single" w:sz="2" w:space="0" w:color="auto"/>
              <w:right w:val="nil"/>
            </w:tcBorders>
            <w:vAlign w:val="center"/>
            <w:hideMark/>
          </w:tcPr>
          <w:p w14:paraId="2985F1E1" w14:textId="77777777" w:rsidR="00614DC4" w:rsidRDefault="00614DC4">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234</w:t>
            </w:r>
          </w:p>
        </w:tc>
        <w:tc>
          <w:tcPr>
            <w:tcW w:w="725" w:type="pct"/>
            <w:tcBorders>
              <w:top w:val="single" w:sz="2" w:space="0" w:color="auto"/>
              <w:left w:val="nil"/>
              <w:bottom w:val="single" w:sz="2" w:space="0" w:color="auto"/>
              <w:right w:val="nil"/>
            </w:tcBorders>
            <w:vAlign w:val="center"/>
            <w:hideMark/>
          </w:tcPr>
          <w:p w14:paraId="129D11C5"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 xml:space="preserve">                    3.700 </w:t>
            </w:r>
          </w:p>
        </w:tc>
        <w:tc>
          <w:tcPr>
            <w:tcW w:w="645" w:type="pct"/>
            <w:tcBorders>
              <w:top w:val="single" w:sz="2" w:space="0" w:color="auto"/>
              <w:left w:val="nil"/>
              <w:bottom w:val="single" w:sz="2" w:space="0" w:color="auto"/>
              <w:right w:val="nil"/>
            </w:tcBorders>
            <w:vAlign w:val="center"/>
            <w:hideMark/>
          </w:tcPr>
          <w:p w14:paraId="2EBF5B8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1.000</w:t>
            </w:r>
          </w:p>
        </w:tc>
        <w:tc>
          <w:tcPr>
            <w:tcW w:w="719" w:type="pct"/>
            <w:tcBorders>
              <w:top w:val="single" w:sz="2" w:space="0" w:color="auto"/>
              <w:left w:val="nil"/>
              <w:bottom w:val="single" w:sz="2" w:space="0" w:color="auto"/>
              <w:right w:val="nil"/>
            </w:tcBorders>
            <w:vAlign w:val="center"/>
            <w:hideMark/>
          </w:tcPr>
          <w:p w14:paraId="7E2817C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30.383</w:t>
            </w:r>
          </w:p>
        </w:tc>
        <w:tc>
          <w:tcPr>
            <w:tcW w:w="543" w:type="pct"/>
            <w:tcBorders>
              <w:top w:val="single" w:sz="2" w:space="0" w:color="auto"/>
              <w:left w:val="nil"/>
              <w:bottom w:val="single" w:sz="2" w:space="0" w:color="auto"/>
              <w:right w:val="nil"/>
            </w:tcBorders>
            <w:vAlign w:val="center"/>
            <w:hideMark/>
          </w:tcPr>
          <w:p w14:paraId="6324E1D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250.301</w:t>
            </w:r>
          </w:p>
        </w:tc>
        <w:tc>
          <w:tcPr>
            <w:tcW w:w="543" w:type="pct"/>
            <w:tcBorders>
              <w:top w:val="single" w:sz="2" w:space="0" w:color="auto"/>
              <w:left w:val="nil"/>
              <w:bottom w:val="single" w:sz="2" w:space="0" w:color="auto"/>
              <w:right w:val="nil"/>
            </w:tcBorders>
            <w:vAlign w:val="center"/>
            <w:hideMark/>
          </w:tcPr>
          <w:p w14:paraId="18F7F58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155</w:t>
            </w:r>
          </w:p>
        </w:tc>
      </w:tr>
      <w:tr w:rsidR="00614DC4" w14:paraId="447D0099"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3051542E"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r>
              <w:rPr>
                <w:rFonts w:ascii="Arial Narrow" w:hAnsi="Arial Narrow" w:cs="Arial"/>
                <w:spacing w:val="6"/>
                <w:sz w:val="18"/>
                <w:szCs w:val="18"/>
              </w:rPr>
              <w:t>NICDO</w:t>
            </w:r>
          </w:p>
        </w:tc>
        <w:tc>
          <w:tcPr>
            <w:tcW w:w="543" w:type="pct"/>
            <w:tcBorders>
              <w:top w:val="single" w:sz="2" w:space="0" w:color="auto"/>
              <w:left w:val="nil"/>
              <w:bottom w:val="single" w:sz="2" w:space="0" w:color="auto"/>
              <w:right w:val="nil"/>
            </w:tcBorders>
            <w:vAlign w:val="center"/>
            <w:hideMark/>
          </w:tcPr>
          <w:p w14:paraId="3B1729F9" w14:textId="77777777" w:rsidR="00614DC4" w:rsidRDefault="00614DC4">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-38.367</w:t>
            </w:r>
          </w:p>
        </w:tc>
        <w:tc>
          <w:tcPr>
            <w:tcW w:w="725" w:type="pct"/>
            <w:tcBorders>
              <w:top w:val="single" w:sz="2" w:space="0" w:color="auto"/>
              <w:left w:val="nil"/>
              <w:bottom w:val="single" w:sz="2" w:space="0" w:color="auto"/>
              <w:right w:val="nil"/>
            </w:tcBorders>
            <w:vAlign w:val="center"/>
            <w:hideMark/>
          </w:tcPr>
          <w:p w14:paraId="02B21751"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 xml:space="preserve">                    3.555 </w:t>
            </w:r>
          </w:p>
        </w:tc>
        <w:tc>
          <w:tcPr>
            <w:tcW w:w="645" w:type="pct"/>
            <w:tcBorders>
              <w:top w:val="single" w:sz="2" w:space="0" w:color="auto"/>
              <w:left w:val="nil"/>
              <w:bottom w:val="single" w:sz="2" w:space="0" w:color="auto"/>
              <w:right w:val="nil"/>
            </w:tcBorders>
            <w:vAlign w:val="center"/>
            <w:hideMark/>
          </w:tcPr>
          <w:p w14:paraId="05353A7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7.500</w:t>
            </w:r>
          </w:p>
        </w:tc>
        <w:tc>
          <w:tcPr>
            <w:tcW w:w="719" w:type="pct"/>
            <w:tcBorders>
              <w:top w:val="single" w:sz="2" w:space="0" w:color="auto"/>
              <w:left w:val="nil"/>
              <w:bottom w:val="single" w:sz="2" w:space="0" w:color="auto"/>
              <w:right w:val="nil"/>
            </w:tcBorders>
            <w:vAlign w:val="center"/>
            <w:hideMark/>
          </w:tcPr>
          <w:p w14:paraId="660FEDD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1.348</w:t>
            </w:r>
          </w:p>
        </w:tc>
        <w:tc>
          <w:tcPr>
            <w:tcW w:w="543" w:type="pct"/>
            <w:tcBorders>
              <w:top w:val="single" w:sz="2" w:space="0" w:color="auto"/>
              <w:left w:val="nil"/>
              <w:bottom w:val="single" w:sz="2" w:space="0" w:color="auto"/>
              <w:right w:val="nil"/>
            </w:tcBorders>
            <w:vAlign w:val="center"/>
            <w:hideMark/>
          </w:tcPr>
          <w:p w14:paraId="0C2484C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33.898</w:t>
            </w:r>
          </w:p>
        </w:tc>
        <w:tc>
          <w:tcPr>
            <w:tcW w:w="543" w:type="pct"/>
            <w:tcBorders>
              <w:top w:val="single" w:sz="2" w:space="0" w:color="auto"/>
              <w:left w:val="nil"/>
              <w:bottom w:val="single" w:sz="2" w:space="0" w:color="auto"/>
              <w:right w:val="nil"/>
            </w:tcBorders>
            <w:vAlign w:val="center"/>
            <w:hideMark/>
          </w:tcPr>
          <w:p w14:paraId="7006808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67</w:t>
            </w:r>
          </w:p>
        </w:tc>
      </w:tr>
      <w:tr w:rsidR="00614DC4" w14:paraId="4111A4A8"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0A8CD3B6"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r>
              <w:rPr>
                <w:rFonts w:ascii="Arial Narrow" w:hAnsi="Arial Narrow" w:cs="Arial"/>
                <w:spacing w:val="6"/>
                <w:sz w:val="18"/>
                <w:szCs w:val="18"/>
              </w:rPr>
              <w:t>Nilsa</w:t>
            </w:r>
          </w:p>
        </w:tc>
        <w:tc>
          <w:tcPr>
            <w:tcW w:w="543" w:type="pct"/>
            <w:tcBorders>
              <w:top w:val="single" w:sz="2" w:space="0" w:color="auto"/>
              <w:left w:val="nil"/>
              <w:bottom w:val="single" w:sz="2" w:space="0" w:color="auto"/>
              <w:right w:val="nil"/>
            </w:tcBorders>
            <w:vAlign w:val="center"/>
            <w:hideMark/>
          </w:tcPr>
          <w:p w14:paraId="57A2B6B2" w14:textId="77777777" w:rsidR="00614DC4" w:rsidRDefault="00614DC4">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w:t>
            </w:r>
          </w:p>
        </w:tc>
        <w:tc>
          <w:tcPr>
            <w:tcW w:w="725" w:type="pct"/>
            <w:tcBorders>
              <w:top w:val="single" w:sz="2" w:space="0" w:color="auto"/>
              <w:left w:val="nil"/>
              <w:bottom w:val="single" w:sz="2" w:space="0" w:color="auto"/>
              <w:right w:val="nil"/>
            </w:tcBorders>
            <w:vAlign w:val="center"/>
            <w:hideMark/>
          </w:tcPr>
          <w:p w14:paraId="1847B2BE"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w:t>
            </w:r>
          </w:p>
        </w:tc>
        <w:tc>
          <w:tcPr>
            <w:tcW w:w="645" w:type="pct"/>
            <w:tcBorders>
              <w:top w:val="single" w:sz="2" w:space="0" w:color="auto"/>
              <w:left w:val="nil"/>
              <w:bottom w:val="single" w:sz="2" w:space="0" w:color="auto"/>
              <w:right w:val="nil"/>
            </w:tcBorders>
            <w:vAlign w:val="center"/>
            <w:hideMark/>
          </w:tcPr>
          <w:p w14:paraId="11A0E1F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c>
          <w:tcPr>
            <w:tcW w:w="719" w:type="pct"/>
            <w:tcBorders>
              <w:top w:val="single" w:sz="2" w:space="0" w:color="auto"/>
              <w:left w:val="nil"/>
              <w:bottom w:val="single" w:sz="2" w:space="0" w:color="auto"/>
              <w:right w:val="nil"/>
            </w:tcBorders>
            <w:vAlign w:val="center"/>
            <w:hideMark/>
          </w:tcPr>
          <w:p w14:paraId="64098A6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c>
          <w:tcPr>
            <w:tcW w:w="543" w:type="pct"/>
            <w:tcBorders>
              <w:top w:val="single" w:sz="2" w:space="0" w:color="auto"/>
              <w:left w:val="nil"/>
              <w:bottom w:val="single" w:sz="2" w:space="0" w:color="auto"/>
              <w:right w:val="nil"/>
            </w:tcBorders>
            <w:vAlign w:val="center"/>
            <w:hideMark/>
          </w:tcPr>
          <w:p w14:paraId="5D0EC0A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902</w:t>
            </w:r>
          </w:p>
        </w:tc>
        <w:tc>
          <w:tcPr>
            <w:tcW w:w="543" w:type="pct"/>
            <w:tcBorders>
              <w:top w:val="single" w:sz="2" w:space="0" w:color="auto"/>
              <w:left w:val="nil"/>
              <w:bottom w:val="single" w:sz="2" w:space="0" w:color="auto"/>
              <w:right w:val="nil"/>
            </w:tcBorders>
            <w:vAlign w:val="center"/>
            <w:hideMark/>
          </w:tcPr>
          <w:p w14:paraId="1A015B2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52</w:t>
            </w:r>
          </w:p>
        </w:tc>
      </w:tr>
      <w:tr w:rsidR="00614DC4" w14:paraId="5C3F43EC"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5CE68630"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r>
              <w:rPr>
                <w:rFonts w:ascii="Arial Narrow" w:hAnsi="Arial Narrow" w:cs="Arial"/>
                <w:spacing w:val="6"/>
                <w:sz w:val="18"/>
                <w:szCs w:val="18"/>
              </w:rPr>
              <w:t xml:space="preserve">Potasas de </w:t>
            </w:r>
            <w:proofErr w:type="spellStart"/>
            <w:r>
              <w:rPr>
                <w:rFonts w:ascii="Arial Narrow" w:hAnsi="Arial Narrow" w:cs="Arial"/>
                <w:spacing w:val="6"/>
                <w:sz w:val="18"/>
                <w:szCs w:val="18"/>
              </w:rPr>
              <w:t>Subiza</w:t>
            </w:r>
            <w:proofErr w:type="spellEnd"/>
            <w:r>
              <w:rPr>
                <w:rFonts w:ascii="Arial Narrow" w:hAnsi="Arial Narrow" w:cs="Arial"/>
                <w:spacing w:val="6"/>
                <w:sz w:val="18"/>
                <w:szCs w:val="18"/>
              </w:rPr>
              <w:t>, S.A.U.</w:t>
            </w:r>
          </w:p>
        </w:tc>
        <w:tc>
          <w:tcPr>
            <w:tcW w:w="543" w:type="pct"/>
            <w:tcBorders>
              <w:top w:val="single" w:sz="2" w:space="0" w:color="auto"/>
              <w:left w:val="nil"/>
              <w:bottom w:val="single" w:sz="2" w:space="0" w:color="auto"/>
              <w:right w:val="nil"/>
            </w:tcBorders>
            <w:vAlign w:val="center"/>
            <w:hideMark/>
          </w:tcPr>
          <w:p w14:paraId="12B6D261" w14:textId="77777777" w:rsidR="00614DC4" w:rsidRDefault="00614DC4">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1.743</w:t>
            </w:r>
          </w:p>
        </w:tc>
        <w:tc>
          <w:tcPr>
            <w:tcW w:w="725" w:type="pct"/>
            <w:tcBorders>
              <w:top w:val="single" w:sz="2" w:space="0" w:color="auto"/>
              <w:left w:val="nil"/>
              <w:bottom w:val="single" w:sz="2" w:space="0" w:color="auto"/>
              <w:right w:val="nil"/>
            </w:tcBorders>
            <w:vAlign w:val="center"/>
            <w:hideMark/>
          </w:tcPr>
          <w:p w14:paraId="0AB19F25"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 xml:space="preserve">                          -   </w:t>
            </w:r>
          </w:p>
        </w:tc>
        <w:tc>
          <w:tcPr>
            <w:tcW w:w="645" w:type="pct"/>
            <w:tcBorders>
              <w:top w:val="single" w:sz="2" w:space="0" w:color="auto"/>
              <w:left w:val="nil"/>
              <w:bottom w:val="single" w:sz="2" w:space="0" w:color="auto"/>
              <w:right w:val="nil"/>
            </w:tcBorders>
            <w:vAlign w:val="center"/>
            <w:hideMark/>
          </w:tcPr>
          <w:p w14:paraId="5B3301F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c>
          <w:tcPr>
            <w:tcW w:w="719" w:type="pct"/>
            <w:tcBorders>
              <w:top w:val="single" w:sz="2" w:space="0" w:color="auto"/>
              <w:left w:val="nil"/>
              <w:bottom w:val="single" w:sz="2" w:space="0" w:color="auto"/>
              <w:right w:val="nil"/>
            </w:tcBorders>
            <w:vAlign w:val="center"/>
            <w:hideMark/>
          </w:tcPr>
          <w:p w14:paraId="4EE045E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c>
          <w:tcPr>
            <w:tcW w:w="543" w:type="pct"/>
            <w:tcBorders>
              <w:top w:val="single" w:sz="2" w:space="0" w:color="auto"/>
              <w:left w:val="nil"/>
              <w:bottom w:val="single" w:sz="2" w:space="0" w:color="auto"/>
              <w:right w:val="nil"/>
            </w:tcBorders>
            <w:vAlign w:val="center"/>
            <w:hideMark/>
          </w:tcPr>
          <w:p w14:paraId="0CE6F74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8.487</w:t>
            </w:r>
          </w:p>
        </w:tc>
        <w:tc>
          <w:tcPr>
            <w:tcW w:w="543" w:type="pct"/>
            <w:tcBorders>
              <w:top w:val="single" w:sz="2" w:space="0" w:color="auto"/>
              <w:left w:val="nil"/>
              <w:bottom w:val="single" w:sz="2" w:space="0" w:color="auto"/>
              <w:right w:val="nil"/>
            </w:tcBorders>
            <w:vAlign w:val="center"/>
            <w:hideMark/>
          </w:tcPr>
          <w:p w14:paraId="13A92D6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r>
      <w:tr w:rsidR="00614DC4" w14:paraId="2F3FB2B1"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021D9279"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r>
              <w:rPr>
                <w:rFonts w:ascii="Arial Narrow" w:hAnsi="Arial Narrow" w:cs="Arial"/>
                <w:spacing w:val="6"/>
                <w:sz w:val="18"/>
                <w:szCs w:val="18"/>
              </w:rPr>
              <w:t>Salinas de Navarra, S.A.</w:t>
            </w:r>
          </w:p>
        </w:tc>
        <w:tc>
          <w:tcPr>
            <w:tcW w:w="543" w:type="pct"/>
            <w:tcBorders>
              <w:top w:val="single" w:sz="2" w:space="0" w:color="auto"/>
              <w:left w:val="nil"/>
              <w:bottom w:val="single" w:sz="2" w:space="0" w:color="auto"/>
              <w:right w:val="nil"/>
            </w:tcBorders>
            <w:vAlign w:val="center"/>
            <w:hideMark/>
          </w:tcPr>
          <w:p w14:paraId="4388E859" w14:textId="77777777" w:rsidR="00614DC4" w:rsidRDefault="00614DC4">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3.540</w:t>
            </w:r>
          </w:p>
        </w:tc>
        <w:tc>
          <w:tcPr>
            <w:tcW w:w="725" w:type="pct"/>
            <w:tcBorders>
              <w:top w:val="single" w:sz="2" w:space="0" w:color="auto"/>
              <w:left w:val="nil"/>
              <w:bottom w:val="single" w:sz="2" w:space="0" w:color="auto"/>
              <w:right w:val="nil"/>
            </w:tcBorders>
            <w:vAlign w:val="center"/>
            <w:hideMark/>
          </w:tcPr>
          <w:p w14:paraId="7646879B"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 xml:space="preserve">                          -   </w:t>
            </w:r>
          </w:p>
        </w:tc>
        <w:tc>
          <w:tcPr>
            <w:tcW w:w="645" w:type="pct"/>
            <w:tcBorders>
              <w:top w:val="single" w:sz="2" w:space="0" w:color="auto"/>
              <w:left w:val="nil"/>
              <w:bottom w:val="single" w:sz="2" w:space="0" w:color="auto"/>
              <w:right w:val="nil"/>
            </w:tcBorders>
            <w:vAlign w:val="center"/>
            <w:hideMark/>
          </w:tcPr>
          <w:p w14:paraId="0ACD3E0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c>
          <w:tcPr>
            <w:tcW w:w="719" w:type="pct"/>
            <w:tcBorders>
              <w:top w:val="single" w:sz="2" w:space="0" w:color="auto"/>
              <w:left w:val="nil"/>
              <w:bottom w:val="single" w:sz="2" w:space="0" w:color="auto"/>
              <w:right w:val="nil"/>
            </w:tcBorders>
            <w:vAlign w:val="center"/>
            <w:hideMark/>
          </w:tcPr>
          <w:p w14:paraId="7ED1114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c>
          <w:tcPr>
            <w:tcW w:w="543" w:type="pct"/>
            <w:tcBorders>
              <w:top w:val="single" w:sz="2" w:space="0" w:color="auto"/>
              <w:left w:val="nil"/>
              <w:bottom w:val="single" w:sz="2" w:space="0" w:color="auto"/>
              <w:right w:val="nil"/>
            </w:tcBorders>
            <w:vAlign w:val="center"/>
            <w:hideMark/>
          </w:tcPr>
          <w:p w14:paraId="35905A8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20.582</w:t>
            </w:r>
          </w:p>
        </w:tc>
        <w:tc>
          <w:tcPr>
            <w:tcW w:w="543" w:type="pct"/>
            <w:tcBorders>
              <w:top w:val="single" w:sz="2" w:space="0" w:color="auto"/>
              <w:left w:val="nil"/>
              <w:bottom w:val="single" w:sz="2" w:space="0" w:color="auto"/>
              <w:right w:val="nil"/>
            </w:tcBorders>
            <w:vAlign w:val="center"/>
            <w:hideMark/>
          </w:tcPr>
          <w:p w14:paraId="7DEE04E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75</w:t>
            </w:r>
          </w:p>
        </w:tc>
      </w:tr>
      <w:tr w:rsidR="00614DC4" w14:paraId="718D5483"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39B70BF0"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proofErr w:type="spellStart"/>
            <w:r>
              <w:rPr>
                <w:rFonts w:ascii="Arial Narrow" w:hAnsi="Arial Narrow" w:cs="Arial"/>
                <w:spacing w:val="6"/>
                <w:sz w:val="18"/>
                <w:szCs w:val="18"/>
              </w:rPr>
              <w:t>Sodena</w:t>
            </w:r>
            <w:proofErr w:type="spellEnd"/>
          </w:p>
        </w:tc>
        <w:tc>
          <w:tcPr>
            <w:tcW w:w="543" w:type="pct"/>
            <w:tcBorders>
              <w:top w:val="single" w:sz="2" w:space="0" w:color="auto"/>
              <w:left w:val="nil"/>
              <w:bottom w:val="single" w:sz="2" w:space="0" w:color="auto"/>
              <w:right w:val="nil"/>
            </w:tcBorders>
            <w:vAlign w:val="center"/>
            <w:hideMark/>
          </w:tcPr>
          <w:p w14:paraId="3E51D5A6" w14:textId="77777777" w:rsidR="00614DC4" w:rsidRDefault="00614DC4">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-2.967</w:t>
            </w:r>
          </w:p>
        </w:tc>
        <w:tc>
          <w:tcPr>
            <w:tcW w:w="725" w:type="pct"/>
            <w:tcBorders>
              <w:top w:val="single" w:sz="2" w:space="0" w:color="auto"/>
              <w:left w:val="nil"/>
              <w:bottom w:val="single" w:sz="2" w:space="0" w:color="auto"/>
              <w:right w:val="nil"/>
            </w:tcBorders>
            <w:vAlign w:val="center"/>
            <w:hideMark/>
          </w:tcPr>
          <w:p w14:paraId="647E0483"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 xml:space="preserve">                    1.267 </w:t>
            </w:r>
          </w:p>
        </w:tc>
        <w:tc>
          <w:tcPr>
            <w:tcW w:w="645" w:type="pct"/>
            <w:tcBorders>
              <w:top w:val="single" w:sz="2" w:space="0" w:color="auto"/>
              <w:left w:val="nil"/>
              <w:bottom w:val="single" w:sz="2" w:space="0" w:color="auto"/>
              <w:right w:val="nil"/>
            </w:tcBorders>
            <w:vAlign w:val="center"/>
            <w:hideMark/>
          </w:tcPr>
          <w:p w14:paraId="5180132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12.500</w:t>
            </w:r>
          </w:p>
        </w:tc>
        <w:tc>
          <w:tcPr>
            <w:tcW w:w="719" w:type="pct"/>
            <w:tcBorders>
              <w:top w:val="single" w:sz="2" w:space="0" w:color="auto"/>
              <w:left w:val="nil"/>
              <w:bottom w:val="single" w:sz="2" w:space="0" w:color="auto"/>
              <w:right w:val="nil"/>
            </w:tcBorders>
            <w:vAlign w:val="center"/>
            <w:hideMark/>
          </w:tcPr>
          <w:p w14:paraId="396C42F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13.855</w:t>
            </w:r>
          </w:p>
        </w:tc>
        <w:tc>
          <w:tcPr>
            <w:tcW w:w="543" w:type="pct"/>
            <w:tcBorders>
              <w:top w:val="single" w:sz="2" w:space="0" w:color="auto"/>
              <w:left w:val="nil"/>
              <w:bottom w:val="single" w:sz="2" w:space="0" w:color="auto"/>
              <w:right w:val="nil"/>
            </w:tcBorders>
            <w:vAlign w:val="center"/>
            <w:hideMark/>
          </w:tcPr>
          <w:p w14:paraId="09510E1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81.725</w:t>
            </w:r>
          </w:p>
        </w:tc>
        <w:tc>
          <w:tcPr>
            <w:tcW w:w="543" w:type="pct"/>
            <w:tcBorders>
              <w:top w:val="single" w:sz="2" w:space="0" w:color="auto"/>
              <w:left w:val="nil"/>
              <w:bottom w:val="single" w:sz="2" w:space="0" w:color="auto"/>
              <w:right w:val="nil"/>
            </w:tcBorders>
            <w:vAlign w:val="center"/>
            <w:hideMark/>
          </w:tcPr>
          <w:p w14:paraId="0596497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25</w:t>
            </w:r>
          </w:p>
        </w:tc>
      </w:tr>
      <w:tr w:rsidR="00614DC4" w14:paraId="0180D11A"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55F01036"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lang w:val="en-US"/>
              </w:rPr>
            </w:pPr>
            <w:r>
              <w:rPr>
                <w:rFonts w:ascii="Arial Narrow" w:hAnsi="Arial Narrow" w:cs="Arial"/>
                <w:spacing w:val="6"/>
                <w:sz w:val="18"/>
                <w:szCs w:val="18"/>
                <w:lang w:val="en-US"/>
              </w:rPr>
              <w:t>Start Up Capital Navarra, S.A.</w:t>
            </w:r>
          </w:p>
        </w:tc>
        <w:tc>
          <w:tcPr>
            <w:tcW w:w="543" w:type="pct"/>
            <w:tcBorders>
              <w:top w:val="single" w:sz="2" w:space="0" w:color="auto"/>
              <w:left w:val="nil"/>
              <w:bottom w:val="single" w:sz="2" w:space="0" w:color="auto"/>
              <w:right w:val="nil"/>
            </w:tcBorders>
            <w:vAlign w:val="center"/>
            <w:hideMark/>
          </w:tcPr>
          <w:p w14:paraId="75AAD3BC" w14:textId="77777777" w:rsidR="00614DC4" w:rsidRDefault="00614DC4">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-43</w:t>
            </w:r>
          </w:p>
        </w:tc>
        <w:tc>
          <w:tcPr>
            <w:tcW w:w="725" w:type="pct"/>
            <w:tcBorders>
              <w:top w:val="single" w:sz="2" w:space="0" w:color="auto"/>
              <w:left w:val="nil"/>
              <w:bottom w:val="single" w:sz="2" w:space="0" w:color="auto"/>
              <w:right w:val="nil"/>
            </w:tcBorders>
            <w:vAlign w:val="center"/>
            <w:hideMark/>
          </w:tcPr>
          <w:p w14:paraId="3589D79F"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 xml:space="preserve">                          -   </w:t>
            </w:r>
          </w:p>
        </w:tc>
        <w:tc>
          <w:tcPr>
            <w:tcW w:w="645" w:type="pct"/>
            <w:tcBorders>
              <w:top w:val="single" w:sz="2" w:space="0" w:color="auto"/>
              <w:left w:val="nil"/>
              <w:bottom w:val="single" w:sz="2" w:space="0" w:color="auto"/>
              <w:right w:val="nil"/>
            </w:tcBorders>
            <w:vAlign w:val="center"/>
            <w:hideMark/>
          </w:tcPr>
          <w:p w14:paraId="0421C03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c>
          <w:tcPr>
            <w:tcW w:w="719" w:type="pct"/>
            <w:tcBorders>
              <w:top w:val="single" w:sz="2" w:space="0" w:color="auto"/>
              <w:left w:val="nil"/>
              <w:bottom w:val="single" w:sz="2" w:space="0" w:color="auto"/>
              <w:right w:val="nil"/>
            </w:tcBorders>
            <w:vAlign w:val="center"/>
            <w:hideMark/>
          </w:tcPr>
          <w:p w14:paraId="1DD79C1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c>
          <w:tcPr>
            <w:tcW w:w="543" w:type="pct"/>
            <w:tcBorders>
              <w:top w:val="single" w:sz="2" w:space="0" w:color="auto"/>
              <w:left w:val="nil"/>
              <w:bottom w:val="single" w:sz="2" w:space="0" w:color="auto"/>
              <w:right w:val="nil"/>
            </w:tcBorders>
            <w:vAlign w:val="center"/>
            <w:hideMark/>
          </w:tcPr>
          <w:p w14:paraId="738C6C0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891</w:t>
            </w:r>
          </w:p>
        </w:tc>
        <w:tc>
          <w:tcPr>
            <w:tcW w:w="543" w:type="pct"/>
            <w:tcBorders>
              <w:top w:val="single" w:sz="2" w:space="0" w:color="auto"/>
              <w:left w:val="nil"/>
              <w:bottom w:val="single" w:sz="2" w:space="0" w:color="auto"/>
              <w:right w:val="nil"/>
            </w:tcBorders>
            <w:vAlign w:val="center"/>
            <w:hideMark/>
          </w:tcPr>
          <w:p w14:paraId="6D195FE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r>
      <w:tr w:rsidR="00614DC4" w14:paraId="0598BA9A"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45E27E21"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proofErr w:type="spellStart"/>
            <w:r>
              <w:rPr>
                <w:rFonts w:ascii="Arial Narrow" w:hAnsi="Arial Narrow" w:cs="Arial"/>
                <w:spacing w:val="6"/>
                <w:sz w:val="18"/>
                <w:szCs w:val="18"/>
              </w:rPr>
              <w:t>Tracasa</w:t>
            </w:r>
            <w:proofErr w:type="spellEnd"/>
          </w:p>
        </w:tc>
        <w:tc>
          <w:tcPr>
            <w:tcW w:w="543" w:type="pct"/>
            <w:tcBorders>
              <w:top w:val="single" w:sz="2" w:space="0" w:color="auto"/>
              <w:left w:val="nil"/>
              <w:bottom w:val="single" w:sz="2" w:space="0" w:color="auto"/>
              <w:right w:val="nil"/>
            </w:tcBorders>
            <w:vAlign w:val="center"/>
            <w:hideMark/>
          </w:tcPr>
          <w:p w14:paraId="1D0D8DDC" w14:textId="77777777" w:rsidR="00614DC4" w:rsidRDefault="00614DC4">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91</w:t>
            </w:r>
          </w:p>
        </w:tc>
        <w:tc>
          <w:tcPr>
            <w:tcW w:w="725" w:type="pct"/>
            <w:tcBorders>
              <w:top w:val="single" w:sz="2" w:space="0" w:color="auto"/>
              <w:left w:val="nil"/>
              <w:bottom w:val="single" w:sz="2" w:space="0" w:color="auto"/>
              <w:right w:val="nil"/>
            </w:tcBorders>
            <w:vAlign w:val="center"/>
            <w:hideMark/>
          </w:tcPr>
          <w:p w14:paraId="2C07F602"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 xml:space="preserve">                         79 </w:t>
            </w:r>
          </w:p>
        </w:tc>
        <w:tc>
          <w:tcPr>
            <w:tcW w:w="645" w:type="pct"/>
            <w:tcBorders>
              <w:top w:val="single" w:sz="2" w:space="0" w:color="auto"/>
              <w:left w:val="nil"/>
              <w:bottom w:val="single" w:sz="2" w:space="0" w:color="auto"/>
              <w:right w:val="nil"/>
            </w:tcBorders>
            <w:vAlign w:val="center"/>
            <w:hideMark/>
          </w:tcPr>
          <w:p w14:paraId="4875705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c>
          <w:tcPr>
            <w:tcW w:w="719" w:type="pct"/>
            <w:tcBorders>
              <w:top w:val="single" w:sz="2" w:space="0" w:color="auto"/>
              <w:left w:val="nil"/>
              <w:bottom w:val="single" w:sz="2" w:space="0" w:color="auto"/>
              <w:right w:val="nil"/>
            </w:tcBorders>
            <w:vAlign w:val="center"/>
            <w:hideMark/>
          </w:tcPr>
          <w:p w14:paraId="5C63634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c>
          <w:tcPr>
            <w:tcW w:w="543" w:type="pct"/>
            <w:tcBorders>
              <w:top w:val="single" w:sz="2" w:space="0" w:color="auto"/>
              <w:left w:val="nil"/>
              <w:bottom w:val="single" w:sz="2" w:space="0" w:color="auto"/>
              <w:right w:val="nil"/>
            </w:tcBorders>
            <w:vAlign w:val="center"/>
            <w:hideMark/>
          </w:tcPr>
          <w:p w14:paraId="6BE4013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10.795</w:t>
            </w:r>
          </w:p>
        </w:tc>
        <w:tc>
          <w:tcPr>
            <w:tcW w:w="543" w:type="pct"/>
            <w:tcBorders>
              <w:top w:val="single" w:sz="2" w:space="0" w:color="auto"/>
              <w:left w:val="nil"/>
              <w:bottom w:val="single" w:sz="2" w:space="0" w:color="auto"/>
              <w:right w:val="nil"/>
            </w:tcBorders>
            <w:vAlign w:val="center"/>
            <w:hideMark/>
          </w:tcPr>
          <w:p w14:paraId="251083B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57</w:t>
            </w:r>
          </w:p>
        </w:tc>
      </w:tr>
      <w:tr w:rsidR="00614DC4" w14:paraId="6965555C"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4F3B5A3F"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proofErr w:type="spellStart"/>
            <w:r>
              <w:rPr>
                <w:rFonts w:ascii="Arial Narrow" w:hAnsi="Arial Narrow" w:cs="Arial"/>
                <w:spacing w:val="6"/>
                <w:sz w:val="18"/>
                <w:szCs w:val="18"/>
              </w:rPr>
              <w:t>Tracasa</w:t>
            </w:r>
            <w:proofErr w:type="spellEnd"/>
            <w:r>
              <w:rPr>
                <w:rFonts w:ascii="Arial Narrow" w:hAnsi="Arial Narrow" w:cs="Arial"/>
                <w:spacing w:val="6"/>
                <w:sz w:val="18"/>
                <w:szCs w:val="18"/>
              </w:rPr>
              <w:t xml:space="preserve"> Instrumental</w:t>
            </w:r>
          </w:p>
        </w:tc>
        <w:tc>
          <w:tcPr>
            <w:tcW w:w="543" w:type="pct"/>
            <w:tcBorders>
              <w:top w:val="single" w:sz="2" w:space="0" w:color="auto"/>
              <w:left w:val="nil"/>
              <w:bottom w:val="single" w:sz="2" w:space="0" w:color="auto"/>
              <w:right w:val="nil"/>
            </w:tcBorders>
            <w:vAlign w:val="center"/>
            <w:hideMark/>
          </w:tcPr>
          <w:p w14:paraId="3301F47C" w14:textId="77777777" w:rsidR="00614DC4" w:rsidRDefault="00614DC4">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449</w:t>
            </w:r>
          </w:p>
        </w:tc>
        <w:tc>
          <w:tcPr>
            <w:tcW w:w="725" w:type="pct"/>
            <w:tcBorders>
              <w:top w:val="single" w:sz="2" w:space="0" w:color="auto"/>
              <w:left w:val="nil"/>
              <w:bottom w:val="single" w:sz="2" w:space="0" w:color="auto"/>
              <w:right w:val="nil"/>
            </w:tcBorders>
            <w:vAlign w:val="center"/>
            <w:hideMark/>
          </w:tcPr>
          <w:p w14:paraId="6D0D0B77"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 xml:space="preserve">                         83 </w:t>
            </w:r>
          </w:p>
        </w:tc>
        <w:tc>
          <w:tcPr>
            <w:tcW w:w="645" w:type="pct"/>
            <w:tcBorders>
              <w:top w:val="single" w:sz="2" w:space="0" w:color="auto"/>
              <w:left w:val="nil"/>
              <w:bottom w:val="single" w:sz="2" w:space="0" w:color="auto"/>
              <w:right w:val="nil"/>
            </w:tcBorders>
            <w:vAlign w:val="center"/>
            <w:hideMark/>
          </w:tcPr>
          <w:p w14:paraId="287DCCF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c>
          <w:tcPr>
            <w:tcW w:w="719" w:type="pct"/>
            <w:tcBorders>
              <w:top w:val="single" w:sz="2" w:space="0" w:color="auto"/>
              <w:left w:val="nil"/>
              <w:bottom w:val="single" w:sz="2" w:space="0" w:color="auto"/>
              <w:right w:val="nil"/>
            </w:tcBorders>
            <w:vAlign w:val="center"/>
            <w:hideMark/>
          </w:tcPr>
          <w:p w14:paraId="7D2C050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c>
          <w:tcPr>
            <w:tcW w:w="543" w:type="pct"/>
            <w:tcBorders>
              <w:top w:val="single" w:sz="2" w:space="0" w:color="auto"/>
              <w:left w:val="nil"/>
              <w:bottom w:val="single" w:sz="2" w:space="0" w:color="auto"/>
              <w:right w:val="nil"/>
            </w:tcBorders>
            <w:vAlign w:val="center"/>
            <w:hideMark/>
          </w:tcPr>
          <w:p w14:paraId="1CC8CDD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23.12</w:t>
            </w:r>
            <w:r w:rsidR="00284AEC">
              <w:rPr>
                <w:rFonts w:ascii="Arial Narrow" w:hAnsi="Arial Narrow"/>
                <w:spacing w:val="6"/>
                <w:sz w:val="18"/>
                <w:szCs w:val="18"/>
              </w:rPr>
              <w:t>7</w:t>
            </w:r>
          </w:p>
        </w:tc>
        <w:tc>
          <w:tcPr>
            <w:tcW w:w="543" w:type="pct"/>
            <w:tcBorders>
              <w:top w:val="single" w:sz="2" w:space="0" w:color="auto"/>
              <w:left w:val="nil"/>
              <w:bottom w:val="single" w:sz="2" w:space="0" w:color="auto"/>
              <w:right w:val="nil"/>
            </w:tcBorders>
            <w:vAlign w:val="center"/>
            <w:hideMark/>
          </w:tcPr>
          <w:p w14:paraId="5E8D2F8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510</w:t>
            </w:r>
          </w:p>
        </w:tc>
      </w:tr>
      <w:tr w:rsidR="00614DC4" w14:paraId="102668D8" w14:textId="77777777" w:rsidTr="00F21049">
        <w:trPr>
          <w:trHeight w:val="198"/>
          <w:jc w:val="center"/>
        </w:trPr>
        <w:tc>
          <w:tcPr>
            <w:tcW w:w="1281" w:type="pct"/>
            <w:tcBorders>
              <w:top w:val="single" w:sz="2" w:space="0" w:color="auto"/>
              <w:left w:val="nil"/>
              <w:bottom w:val="single" w:sz="4" w:space="0" w:color="auto"/>
              <w:right w:val="nil"/>
            </w:tcBorders>
            <w:vAlign w:val="center"/>
            <w:hideMark/>
          </w:tcPr>
          <w:p w14:paraId="6F88AC45"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r>
              <w:rPr>
                <w:rFonts w:ascii="Arial Narrow" w:hAnsi="Arial Narrow" w:cs="Arial"/>
                <w:spacing w:val="6"/>
                <w:sz w:val="18"/>
                <w:szCs w:val="18"/>
              </w:rPr>
              <w:t>CPEN</w:t>
            </w:r>
          </w:p>
        </w:tc>
        <w:tc>
          <w:tcPr>
            <w:tcW w:w="543" w:type="pct"/>
            <w:tcBorders>
              <w:top w:val="single" w:sz="2" w:space="0" w:color="auto"/>
              <w:left w:val="nil"/>
              <w:bottom w:val="single" w:sz="4" w:space="0" w:color="auto"/>
              <w:right w:val="nil"/>
            </w:tcBorders>
            <w:vAlign w:val="center"/>
            <w:hideMark/>
          </w:tcPr>
          <w:p w14:paraId="6945CAF3" w14:textId="77777777" w:rsidR="00614DC4" w:rsidRDefault="00614DC4">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-10.551</w:t>
            </w:r>
          </w:p>
        </w:tc>
        <w:tc>
          <w:tcPr>
            <w:tcW w:w="725" w:type="pct"/>
            <w:tcBorders>
              <w:top w:val="single" w:sz="2" w:space="0" w:color="auto"/>
              <w:left w:val="nil"/>
              <w:bottom w:val="single" w:sz="4" w:space="0" w:color="auto"/>
              <w:right w:val="nil"/>
            </w:tcBorders>
            <w:vAlign w:val="center"/>
            <w:hideMark/>
          </w:tcPr>
          <w:p w14:paraId="3587BE18" w14:textId="77777777" w:rsidR="00614DC4" w:rsidRDefault="00614DC4">
            <w:pPr>
              <w:spacing w:after="0"/>
              <w:ind w:firstLine="0"/>
              <w:jc w:val="right"/>
              <w:rPr>
                <w:rFonts w:ascii="Arial Narrow" w:hAnsi="Arial Narrow" w:cs="Calibri"/>
                <w:sz w:val="16"/>
                <w:szCs w:val="16"/>
                <w:lang w:val="es-ES" w:eastAsia="es-ES"/>
              </w:rPr>
            </w:pPr>
            <w:r>
              <w:rPr>
                <w:rFonts w:ascii="Arial Narrow" w:hAnsi="Arial Narrow" w:cs="Calibri"/>
                <w:sz w:val="16"/>
                <w:szCs w:val="16"/>
                <w:lang w:val="es-ES" w:eastAsia="es-ES"/>
              </w:rPr>
              <w:t xml:space="preserve">                         64 </w:t>
            </w:r>
          </w:p>
        </w:tc>
        <w:tc>
          <w:tcPr>
            <w:tcW w:w="645" w:type="pct"/>
            <w:tcBorders>
              <w:top w:val="single" w:sz="2" w:space="0" w:color="auto"/>
              <w:left w:val="nil"/>
              <w:bottom w:val="single" w:sz="4" w:space="0" w:color="auto"/>
              <w:right w:val="nil"/>
            </w:tcBorders>
            <w:vAlign w:val="center"/>
            <w:hideMark/>
          </w:tcPr>
          <w:p w14:paraId="3394753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c>
          <w:tcPr>
            <w:tcW w:w="719" w:type="pct"/>
            <w:tcBorders>
              <w:top w:val="single" w:sz="2" w:space="0" w:color="auto"/>
              <w:left w:val="nil"/>
              <w:bottom w:val="single" w:sz="4" w:space="0" w:color="auto"/>
              <w:right w:val="nil"/>
            </w:tcBorders>
            <w:vAlign w:val="center"/>
            <w:hideMark/>
          </w:tcPr>
          <w:p w14:paraId="61607D7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w:t>
            </w:r>
          </w:p>
        </w:tc>
        <w:tc>
          <w:tcPr>
            <w:tcW w:w="543" w:type="pct"/>
            <w:tcBorders>
              <w:top w:val="single" w:sz="2" w:space="0" w:color="auto"/>
              <w:left w:val="nil"/>
              <w:bottom w:val="single" w:sz="4" w:space="0" w:color="auto"/>
              <w:right w:val="nil"/>
            </w:tcBorders>
            <w:vAlign w:val="center"/>
            <w:hideMark/>
          </w:tcPr>
          <w:p w14:paraId="4DB92B1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476.447</w:t>
            </w:r>
          </w:p>
        </w:tc>
        <w:tc>
          <w:tcPr>
            <w:tcW w:w="543" w:type="pct"/>
            <w:tcBorders>
              <w:top w:val="single" w:sz="2" w:space="0" w:color="auto"/>
              <w:left w:val="nil"/>
              <w:bottom w:val="single" w:sz="4" w:space="0" w:color="auto"/>
              <w:right w:val="nil"/>
            </w:tcBorders>
            <w:vAlign w:val="center"/>
            <w:hideMark/>
          </w:tcPr>
          <w:p w14:paraId="53B6354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pacing w:val="6"/>
                <w:sz w:val="18"/>
                <w:szCs w:val="18"/>
              </w:rPr>
              <w:t>15</w:t>
            </w:r>
          </w:p>
        </w:tc>
      </w:tr>
      <w:tr w:rsidR="00614DC4" w14:paraId="341389CB" w14:textId="77777777" w:rsidTr="00614DC4">
        <w:trPr>
          <w:trHeight w:val="255"/>
          <w:jc w:val="center"/>
        </w:trPr>
        <w:tc>
          <w:tcPr>
            <w:tcW w:w="1281" w:type="pct"/>
            <w:tcBorders>
              <w:top w:val="single" w:sz="4" w:space="0" w:color="auto"/>
              <w:left w:val="nil"/>
              <w:bottom w:val="single" w:sz="4" w:space="0" w:color="auto"/>
              <w:right w:val="nil"/>
            </w:tcBorders>
            <w:shd w:val="clear" w:color="auto" w:fill="8DB3E2"/>
            <w:vAlign w:val="center"/>
            <w:hideMark/>
          </w:tcPr>
          <w:p w14:paraId="2C90D29A"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w:hAnsi="Arial" w:cs="Arial"/>
                <w:spacing w:val="6"/>
                <w:sz w:val="18"/>
                <w:szCs w:val="16"/>
              </w:rPr>
            </w:pPr>
            <w:r>
              <w:rPr>
                <w:rFonts w:ascii="Arial" w:hAnsi="Arial" w:cs="Arial"/>
                <w:spacing w:val="6"/>
                <w:sz w:val="18"/>
                <w:szCs w:val="16"/>
              </w:rPr>
              <w:t>Total (3)</w:t>
            </w:r>
          </w:p>
        </w:tc>
        <w:tc>
          <w:tcPr>
            <w:tcW w:w="543" w:type="pct"/>
            <w:tcBorders>
              <w:top w:val="single" w:sz="4" w:space="0" w:color="auto"/>
              <w:left w:val="nil"/>
              <w:bottom w:val="single" w:sz="4" w:space="0" w:color="auto"/>
              <w:right w:val="nil"/>
            </w:tcBorders>
            <w:shd w:val="clear" w:color="auto" w:fill="8DB3E2"/>
            <w:vAlign w:val="center"/>
            <w:hideMark/>
          </w:tcPr>
          <w:p w14:paraId="4AEC374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rPr>
            </w:pPr>
            <w:r>
              <w:rPr>
                <w:rFonts w:ascii="Arial" w:hAnsi="Arial" w:cs="Arial"/>
                <w:spacing w:val="6"/>
                <w:sz w:val="18"/>
              </w:rPr>
              <w:t>-37.247</w:t>
            </w:r>
          </w:p>
        </w:tc>
        <w:tc>
          <w:tcPr>
            <w:tcW w:w="725" w:type="pct"/>
            <w:tcBorders>
              <w:top w:val="single" w:sz="4" w:space="0" w:color="auto"/>
              <w:left w:val="nil"/>
              <w:bottom w:val="single" w:sz="4" w:space="0" w:color="auto"/>
              <w:right w:val="nil"/>
            </w:tcBorders>
            <w:shd w:val="clear" w:color="auto" w:fill="8DB3E2"/>
            <w:vAlign w:val="center"/>
            <w:hideMark/>
          </w:tcPr>
          <w:p w14:paraId="6310CC98"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rPr>
            </w:pPr>
            <w:r>
              <w:rPr>
                <w:rFonts w:ascii="Arial" w:hAnsi="Arial" w:cs="Arial"/>
                <w:spacing w:val="6"/>
                <w:sz w:val="18"/>
              </w:rPr>
              <w:t>18.939</w:t>
            </w:r>
          </w:p>
        </w:tc>
        <w:tc>
          <w:tcPr>
            <w:tcW w:w="645" w:type="pct"/>
            <w:tcBorders>
              <w:top w:val="single" w:sz="4" w:space="0" w:color="auto"/>
              <w:left w:val="nil"/>
              <w:bottom w:val="single" w:sz="4" w:space="0" w:color="auto"/>
              <w:right w:val="nil"/>
            </w:tcBorders>
            <w:shd w:val="clear" w:color="auto" w:fill="8DB3E2"/>
            <w:vAlign w:val="center"/>
            <w:hideMark/>
          </w:tcPr>
          <w:p w14:paraId="1685D975"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rPr>
            </w:pPr>
            <w:r>
              <w:rPr>
                <w:rFonts w:ascii="Arial" w:hAnsi="Arial" w:cs="Arial"/>
                <w:spacing w:val="6"/>
                <w:sz w:val="18"/>
              </w:rPr>
              <w:t>30.000</w:t>
            </w:r>
          </w:p>
        </w:tc>
        <w:tc>
          <w:tcPr>
            <w:tcW w:w="719" w:type="pct"/>
            <w:tcBorders>
              <w:top w:val="single" w:sz="4" w:space="0" w:color="auto"/>
              <w:left w:val="nil"/>
              <w:bottom w:val="single" w:sz="4" w:space="0" w:color="auto"/>
              <w:right w:val="nil"/>
            </w:tcBorders>
            <w:shd w:val="clear" w:color="auto" w:fill="8DB3E2"/>
            <w:vAlign w:val="center"/>
            <w:hideMark/>
          </w:tcPr>
          <w:p w14:paraId="27F4291C"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rPr>
            </w:pPr>
            <w:r>
              <w:rPr>
                <w:rFonts w:ascii="Arial" w:hAnsi="Arial" w:cs="Arial"/>
                <w:spacing w:val="6"/>
                <w:sz w:val="18"/>
              </w:rPr>
              <w:t>47.831</w:t>
            </w:r>
          </w:p>
        </w:tc>
        <w:tc>
          <w:tcPr>
            <w:tcW w:w="543" w:type="pct"/>
            <w:tcBorders>
              <w:top w:val="single" w:sz="4" w:space="0" w:color="auto"/>
              <w:left w:val="nil"/>
              <w:bottom w:val="single" w:sz="4" w:space="0" w:color="auto"/>
              <w:right w:val="nil"/>
            </w:tcBorders>
            <w:shd w:val="clear" w:color="auto" w:fill="8DB3E2"/>
            <w:vAlign w:val="center"/>
            <w:hideMark/>
          </w:tcPr>
          <w:p w14:paraId="5CD9D53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rPr>
            </w:pPr>
            <w:r>
              <w:rPr>
                <w:rFonts w:ascii="Arial" w:hAnsi="Arial" w:cs="Arial"/>
                <w:spacing w:val="6"/>
                <w:sz w:val="18"/>
              </w:rPr>
              <w:t>998.417</w:t>
            </w:r>
          </w:p>
        </w:tc>
        <w:tc>
          <w:tcPr>
            <w:tcW w:w="543" w:type="pct"/>
            <w:tcBorders>
              <w:top w:val="single" w:sz="4" w:space="0" w:color="auto"/>
              <w:left w:val="nil"/>
              <w:bottom w:val="single" w:sz="4" w:space="0" w:color="auto"/>
              <w:right w:val="nil"/>
            </w:tcBorders>
            <w:shd w:val="clear" w:color="auto" w:fill="8DB3E2"/>
            <w:vAlign w:val="center"/>
            <w:hideMark/>
          </w:tcPr>
          <w:p w14:paraId="2BD561B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rPr>
            </w:pPr>
            <w:r>
              <w:rPr>
                <w:rFonts w:ascii="Arial" w:hAnsi="Arial" w:cs="Arial"/>
                <w:spacing w:val="6"/>
                <w:sz w:val="18"/>
              </w:rPr>
              <w:t>1.496</w:t>
            </w:r>
          </w:p>
        </w:tc>
      </w:tr>
    </w:tbl>
    <w:p w14:paraId="6C9A0D6E" w14:textId="77777777" w:rsidR="00614DC4" w:rsidRDefault="00614DC4" w:rsidP="00614DC4">
      <w:pPr>
        <w:numPr>
          <w:ilvl w:val="0"/>
          <w:numId w:val="23"/>
        </w:numPr>
        <w:tabs>
          <w:tab w:val="left" w:pos="284"/>
          <w:tab w:val="center" w:pos="6237"/>
          <w:tab w:val="center" w:pos="7371"/>
        </w:tabs>
        <w:spacing w:before="60" w:after="0" w:line="0" w:lineRule="atLeast"/>
        <w:ind w:left="-42" w:right="28" w:firstLine="0"/>
        <w:rPr>
          <w:rFonts w:ascii="Arial" w:hAnsi="Arial" w:cs="Arial"/>
          <w:color w:val="000000" w:themeColor="text1"/>
          <w:spacing w:val="6"/>
          <w:sz w:val="16"/>
          <w:szCs w:val="16"/>
        </w:rPr>
      </w:pPr>
      <w:r>
        <w:rPr>
          <w:rFonts w:ascii="Arial" w:hAnsi="Arial" w:cs="Arial"/>
          <w:color w:val="000000" w:themeColor="text1"/>
          <w:spacing w:val="6"/>
          <w:sz w:val="16"/>
          <w:szCs w:val="16"/>
        </w:rPr>
        <w:t>Fuente datos CPEN: Cuentas consolidadas e informe de gestión consolidado.</w:t>
      </w:r>
    </w:p>
    <w:p w14:paraId="6D02293F" w14:textId="77777777" w:rsidR="00614DC4" w:rsidRDefault="00614DC4" w:rsidP="00614DC4">
      <w:pPr>
        <w:numPr>
          <w:ilvl w:val="0"/>
          <w:numId w:val="23"/>
        </w:numPr>
        <w:tabs>
          <w:tab w:val="left" w:pos="284"/>
          <w:tab w:val="center" w:pos="6237"/>
          <w:tab w:val="center" w:pos="7371"/>
        </w:tabs>
        <w:spacing w:after="0" w:line="0" w:lineRule="atLeast"/>
        <w:ind w:left="-42" w:right="28" w:firstLine="0"/>
        <w:rPr>
          <w:rFonts w:ascii="Arial" w:hAnsi="Arial" w:cs="Arial"/>
          <w:color w:val="000000" w:themeColor="text1"/>
          <w:spacing w:val="6"/>
          <w:sz w:val="16"/>
          <w:szCs w:val="16"/>
        </w:rPr>
      </w:pPr>
      <w:r>
        <w:rPr>
          <w:rFonts w:ascii="Arial" w:hAnsi="Arial" w:cs="Arial"/>
          <w:color w:val="000000" w:themeColor="text1"/>
          <w:spacing w:val="6"/>
          <w:sz w:val="16"/>
          <w:szCs w:val="16"/>
        </w:rPr>
        <w:t>En el endeudamiento no se incluyen las deudas con empresas del grupo y asociadas.</w:t>
      </w:r>
    </w:p>
    <w:p w14:paraId="06F5527F" w14:textId="77777777" w:rsidR="00614DC4" w:rsidRDefault="00614DC4" w:rsidP="00614DC4">
      <w:pPr>
        <w:numPr>
          <w:ilvl w:val="0"/>
          <w:numId w:val="23"/>
        </w:numPr>
        <w:tabs>
          <w:tab w:val="left" w:pos="284"/>
          <w:tab w:val="center" w:pos="6237"/>
          <w:tab w:val="center" w:pos="7371"/>
        </w:tabs>
        <w:spacing w:after="0" w:line="0" w:lineRule="atLeast"/>
        <w:ind w:left="-42" w:right="28" w:firstLine="0"/>
        <w:rPr>
          <w:rFonts w:ascii="Arial" w:hAnsi="Arial" w:cs="Arial"/>
          <w:color w:val="000000" w:themeColor="text1"/>
          <w:spacing w:val="6"/>
          <w:sz w:val="16"/>
          <w:szCs w:val="16"/>
        </w:rPr>
      </w:pPr>
      <w:r>
        <w:rPr>
          <w:rFonts w:ascii="Arial" w:hAnsi="Arial" w:cs="Arial"/>
          <w:color w:val="000000" w:themeColor="text1"/>
          <w:spacing w:val="6"/>
          <w:sz w:val="16"/>
          <w:szCs w:val="16"/>
        </w:rPr>
        <w:t>Datos sin consolidar.</w:t>
      </w:r>
    </w:p>
    <w:p w14:paraId="0C6A8850" w14:textId="77777777" w:rsidR="00614DC4" w:rsidRDefault="00614DC4" w:rsidP="00614DC4">
      <w:pPr>
        <w:pStyle w:val="texto"/>
        <w:spacing w:before="120" w:after="120"/>
        <w:rPr>
          <w:rFonts w:ascii="Times New (W1)" w:hAnsi="Times New (W1)"/>
          <w:color w:val="000000" w:themeColor="text1"/>
        </w:rPr>
      </w:pPr>
      <w:r>
        <w:rPr>
          <w:rFonts w:ascii="Times New (W1)" w:hAnsi="Times New (W1)"/>
          <w:color w:val="000000" w:themeColor="text1"/>
        </w:rPr>
        <w:t xml:space="preserve">Los principales indicadores de 2022 del </w:t>
      </w:r>
      <w:r w:rsidR="005E1F5C">
        <w:rPr>
          <w:rFonts w:ascii="Times New (W1)" w:hAnsi="Times New (W1)"/>
          <w:color w:val="000000" w:themeColor="text1"/>
        </w:rPr>
        <w:t xml:space="preserve">grupo CPEN consolidado </w:t>
      </w:r>
      <w:r>
        <w:rPr>
          <w:rFonts w:ascii="Times New (W1)" w:hAnsi="Times New (W1)"/>
          <w:color w:val="000000" w:themeColor="text1"/>
        </w:rPr>
        <w:t>y su comparación con el ejercicio anterior son los siguientes:</w:t>
      </w:r>
    </w:p>
    <w:tbl>
      <w:tblPr>
        <w:tblW w:w="5028" w:type="pct"/>
        <w:jc w:val="center"/>
        <w:tblBorders>
          <w:top w:val="single" w:sz="4" w:space="0" w:color="auto"/>
          <w:bottom w:val="single" w:sz="4" w:space="0" w:color="auto"/>
        </w:tblBorders>
        <w:tblLook w:val="01E0" w:firstRow="1" w:lastRow="1" w:firstColumn="1" w:lastColumn="1" w:noHBand="0" w:noVBand="0"/>
      </w:tblPr>
      <w:tblGrid>
        <w:gridCol w:w="4154"/>
        <w:gridCol w:w="25"/>
        <w:gridCol w:w="1601"/>
        <w:gridCol w:w="34"/>
        <w:gridCol w:w="1483"/>
        <w:gridCol w:w="42"/>
        <w:gridCol w:w="1451"/>
        <w:gridCol w:w="48"/>
      </w:tblGrid>
      <w:tr w:rsidR="00614DC4" w14:paraId="7D264234" w14:textId="77777777" w:rsidTr="00F54435">
        <w:trPr>
          <w:trHeight w:val="198"/>
          <w:jc w:val="center"/>
        </w:trPr>
        <w:tc>
          <w:tcPr>
            <w:tcW w:w="5000" w:type="pct"/>
            <w:gridSpan w:val="8"/>
            <w:tcBorders>
              <w:top w:val="nil"/>
              <w:left w:val="nil"/>
              <w:bottom w:val="single" w:sz="4" w:space="0" w:color="auto"/>
              <w:right w:val="nil"/>
            </w:tcBorders>
            <w:vAlign w:val="center"/>
            <w:hideMark/>
          </w:tcPr>
          <w:p w14:paraId="6DFC250C" w14:textId="77777777" w:rsidR="00614DC4" w:rsidRPr="00A278B2" w:rsidRDefault="00614DC4">
            <w:pPr>
              <w:keepLines/>
              <w:tabs>
                <w:tab w:val="right" w:pos="2835"/>
                <w:tab w:val="right" w:pos="3969"/>
                <w:tab w:val="right" w:pos="5103"/>
                <w:tab w:val="right" w:pos="6237"/>
                <w:tab w:val="right" w:pos="7371"/>
              </w:tabs>
              <w:spacing w:after="0"/>
              <w:ind w:right="-110" w:firstLine="0"/>
              <w:jc w:val="right"/>
              <w:rPr>
                <w:rFonts w:ascii="Arial" w:hAnsi="Arial" w:cs="Arial"/>
                <w:color w:val="000000" w:themeColor="text1"/>
                <w:spacing w:val="6"/>
                <w:sz w:val="17"/>
                <w:szCs w:val="17"/>
              </w:rPr>
            </w:pPr>
            <w:r w:rsidRPr="00A278B2">
              <w:rPr>
                <w:rFonts w:ascii="Arial" w:hAnsi="Arial" w:cs="Arial"/>
                <w:color w:val="000000" w:themeColor="text1"/>
                <w:spacing w:val="6"/>
                <w:sz w:val="17"/>
                <w:szCs w:val="17"/>
              </w:rPr>
              <w:t>(en miles)</w:t>
            </w:r>
          </w:p>
        </w:tc>
      </w:tr>
      <w:tr w:rsidR="00614DC4" w14:paraId="498A0F17" w14:textId="77777777" w:rsidTr="00F54435">
        <w:trPr>
          <w:trHeight w:val="255"/>
          <w:jc w:val="center"/>
        </w:trPr>
        <w:tc>
          <w:tcPr>
            <w:tcW w:w="2364" w:type="pct"/>
            <w:gridSpan w:val="2"/>
            <w:tcBorders>
              <w:top w:val="single" w:sz="4" w:space="0" w:color="auto"/>
              <w:left w:val="nil"/>
              <w:bottom w:val="single" w:sz="4" w:space="0" w:color="auto"/>
              <w:right w:val="nil"/>
            </w:tcBorders>
            <w:shd w:val="clear" w:color="auto" w:fill="8DB3E2"/>
            <w:vAlign w:val="center"/>
            <w:hideMark/>
          </w:tcPr>
          <w:p w14:paraId="3FC6C70B" w14:textId="77777777" w:rsidR="00614DC4" w:rsidRDefault="00614DC4">
            <w:pPr>
              <w:keepLines/>
              <w:tabs>
                <w:tab w:val="right" w:pos="2835"/>
                <w:tab w:val="right" w:pos="3969"/>
                <w:tab w:val="right" w:pos="5103"/>
                <w:tab w:val="right" w:pos="6237"/>
                <w:tab w:val="right" w:pos="7371"/>
              </w:tabs>
              <w:spacing w:after="0"/>
              <w:ind w:left="-37" w:firstLine="0"/>
              <w:jc w:val="left"/>
              <w:rPr>
                <w:rFonts w:ascii="Arial" w:hAnsi="Arial" w:cs="Arial"/>
                <w:color w:val="000000" w:themeColor="text1"/>
                <w:spacing w:val="6"/>
                <w:sz w:val="18"/>
                <w:szCs w:val="24"/>
              </w:rPr>
            </w:pPr>
            <w:r>
              <w:rPr>
                <w:rFonts w:ascii="Arial" w:hAnsi="Arial" w:cs="Arial"/>
                <w:color w:val="000000" w:themeColor="text1"/>
                <w:spacing w:val="6"/>
                <w:sz w:val="18"/>
                <w:szCs w:val="24"/>
              </w:rPr>
              <w:t>Indicadores Grupo CPEN consolidado</w:t>
            </w:r>
          </w:p>
        </w:tc>
        <w:tc>
          <w:tcPr>
            <w:tcW w:w="925" w:type="pct"/>
            <w:gridSpan w:val="2"/>
            <w:tcBorders>
              <w:top w:val="single" w:sz="4" w:space="0" w:color="auto"/>
              <w:left w:val="nil"/>
              <w:bottom w:val="single" w:sz="4" w:space="0" w:color="auto"/>
              <w:right w:val="nil"/>
            </w:tcBorders>
            <w:shd w:val="clear" w:color="auto" w:fill="8DB3E2"/>
            <w:vAlign w:val="center"/>
            <w:hideMark/>
          </w:tcPr>
          <w:p w14:paraId="47CEB81A" w14:textId="77777777" w:rsidR="00614DC4" w:rsidRDefault="00614DC4">
            <w:pPr>
              <w:keepLines/>
              <w:tabs>
                <w:tab w:val="right" w:pos="2835"/>
                <w:tab w:val="right" w:pos="3969"/>
                <w:tab w:val="right" w:pos="5103"/>
                <w:tab w:val="right" w:pos="6237"/>
                <w:tab w:val="right" w:pos="7371"/>
              </w:tabs>
              <w:spacing w:after="0"/>
              <w:ind w:left="-108" w:firstLine="0"/>
              <w:jc w:val="right"/>
              <w:rPr>
                <w:rFonts w:ascii="Arial" w:hAnsi="Arial" w:cs="Arial"/>
                <w:color w:val="000000" w:themeColor="text1"/>
                <w:spacing w:val="6"/>
                <w:sz w:val="18"/>
                <w:szCs w:val="24"/>
              </w:rPr>
            </w:pPr>
            <w:r>
              <w:rPr>
                <w:rFonts w:ascii="Arial" w:hAnsi="Arial" w:cs="Arial"/>
                <w:color w:val="000000" w:themeColor="text1"/>
                <w:spacing w:val="6"/>
                <w:sz w:val="18"/>
                <w:szCs w:val="24"/>
              </w:rPr>
              <w:t>2021</w:t>
            </w:r>
          </w:p>
        </w:tc>
        <w:tc>
          <w:tcPr>
            <w:tcW w:w="863" w:type="pct"/>
            <w:gridSpan w:val="2"/>
            <w:tcBorders>
              <w:top w:val="single" w:sz="4" w:space="0" w:color="auto"/>
              <w:left w:val="nil"/>
              <w:bottom w:val="single" w:sz="4" w:space="0" w:color="auto"/>
              <w:right w:val="nil"/>
            </w:tcBorders>
            <w:shd w:val="clear" w:color="auto" w:fill="8DB3E2"/>
            <w:vAlign w:val="center"/>
            <w:hideMark/>
          </w:tcPr>
          <w:p w14:paraId="6079A5BE" w14:textId="77777777" w:rsidR="00614DC4" w:rsidRDefault="00614DC4">
            <w:pPr>
              <w:keepLines/>
              <w:tabs>
                <w:tab w:val="right" w:pos="2835"/>
                <w:tab w:val="right" w:pos="3969"/>
                <w:tab w:val="right" w:pos="5103"/>
                <w:tab w:val="right" w:pos="6237"/>
                <w:tab w:val="right" w:pos="7371"/>
              </w:tabs>
              <w:spacing w:after="0"/>
              <w:ind w:left="-108" w:firstLine="0"/>
              <w:jc w:val="right"/>
              <w:rPr>
                <w:rFonts w:ascii="Arial" w:hAnsi="Arial" w:cs="Arial"/>
                <w:color w:val="000000" w:themeColor="text1"/>
                <w:spacing w:val="6"/>
                <w:sz w:val="18"/>
                <w:szCs w:val="24"/>
              </w:rPr>
            </w:pPr>
            <w:r>
              <w:rPr>
                <w:rFonts w:ascii="Arial" w:hAnsi="Arial" w:cs="Arial"/>
                <w:color w:val="000000" w:themeColor="text1"/>
                <w:spacing w:val="6"/>
                <w:sz w:val="18"/>
                <w:szCs w:val="24"/>
              </w:rPr>
              <w:t>2022</w:t>
            </w:r>
          </w:p>
        </w:tc>
        <w:tc>
          <w:tcPr>
            <w:tcW w:w="848" w:type="pct"/>
            <w:gridSpan w:val="2"/>
            <w:tcBorders>
              <w:top w:val="single" w:sz="4" w:space="0" w:color="auto"/>
              <w:left w:val="nil"/>
              <w:bottom w:val="single" w:sz="4" w:space="0" w:color="auto"/>
              <w:right w:val="nil"/>
            </w:tcBorders>
            <w:shd w:val="clear" w:color="auto" w:fill="8DB3E2"/>
            <w:vAlign w:val="center"/>
            <w:hideMark/>
          </w:tcPr>
          <w:p w14:paraId="35D8643C"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color w:val="000000" w:themeColor="text1"/>
                <w:spacing w:val="6"/>
                <w:sz w:val="18"/>
                <w:szCs w:val="24"/>
              </w:rPr>
            </w:pPr>
            <w:r>
              <w:rPr>
                <w:rFonts w:ascii="Arial" w:hAnsi="Arial" w:cs="Arial"/>
                <w:color w:val="000000" w:themeColor="text1"/>
                <w:spacing w:val="6"/>
                <w:sz w:val="18"/>
                <w:szCs w:val="24"/>
              </w:rPr>
              <w:t>% Variación 2022/2021</w:t>
            </w:r>
          </w:p>
        </w:tc>
      </w:tr>
      <w:tr w:rsidR="00614DC4" w14:paraId="35EA7B8E" w14:textId="77777777" w:rsidTr="00F54435">
        <w:trPr>
          <w:gridAfter w:val="1"/>
          <w:wAfter w:w="27" w:type="pct"/>
          <w:trHeight w:val="198"/>
          <w:jc w:val="center"/>
        </w:trPr>
        <w:tc>
          <w:tcPr>
            <w:tcW w:w="2350" w:type="pct"/>
            <w:tcBorders>
              <w:top w:val="nil"/>
              <w:left w:val="nil"/>
              <w:bottom w:val="single" w:sz="2" w:space="0" w:color="auto"/>
              <w:right w:val="nil"/>
            </w:tcBorders>
            <w:vAlign w:val="center"/>
            <w:hideMark/>
          </w:tcPr>
          <w:p w14:paraId="5071AF29" w14:textId="77777777" w:rsidR="00614DC4" w:rsidRPr="00F54435" w:rsidRDefault="00614DC4">
            <w:pPr>
              <w:spacing w:after="0"/>
              <w:ind w:firstLine="0"/>
              <w:jc w:val="left"/>
              <w:rPr>
                <w:rFonts w:ascii="Arial Narrow" w:hAnsi="Arial Narrow" w:cs="Arial"/>
              </w:rPr>
            </w:pPr>
            <w:r w:rsidRPr="00F54435">
              <w:rPr>
                <w:rFonts w:ascii="Arial Narrow" w:hAnsi="Arial Narrow" w:cs="Arial"/>
              </w:rPr>
              <w:t xml:space="preserve">Patrimonio neto </w:t>
            </w:r>
          </w:p>
        </w:tc>
        <w:tc>
          <w:tcPr>
            <w:tcW w:w="920" w:type="pct"/>
            <w:gridSpan w:val="2"/>
            <w:tcBorders>
              <w:top w:val="nil"/>
              <w:left w:val="nil"/>
              <w:bottom w:val="single" w:sz="2" w:space="0" w:color="auto"/>
              <w:right w:val="nil"/>
            </w:tcBorders>
            <w:vAlign w:val="center"/>
            <w:hideMark/>
          </w:tcPr>
          <w:p w14:paraId="34598E83" w14:textId="77777777" w:rsidR="00614DC4" w:rsidRPr="00F54435" w:rsidRDefault="00614DC4">
            <w:pPr>
              <w:spacing w:after="0"/>
              <w:ind w:firstLine="0"/>
              <w:jc w:val="right"/>
              <w:rPr>
                <w:rFonts w:ascii="Arial Narrow" w:hAnsi="Arial Narrow" w:cs="Arial"/>
              </w:rPr>
            </w:pPr>
            <w:r w:rsidRPr="00F54435">
              <w:rPr>
                <w:rFonts w:ascii="Arial Narrow" w:hAnsi="Arial Narrow" w:cs="Calibri"/>
              </w:rPr>
              <w:t>666.944</w:t>
            </w:r>
          </w:p>
        </w:tc>
        <w:tc>
          <w:tcPr>
            <w:tcW w:w="858" w:type="pct"/>
            <w:gridSpan w:val="2"/>
            <w:tcBorders>
              <w:top w:val="nil"/>
              <w:left w:val="nil"/>
              <w:bottom w:val="single" w:sz="2" w:space="0" w:color="auto"/>
              <w:right w:val="nil"/>
            </w:tcBorders>
            <w:vAlign w:val="center"/>
            <w:hideMark/>
          </w:tcPr>
          <w:p w14:paraId="6ABD1087" w14:textId="77777777" w:rsidR="00614DC4" w:rsidRPr="00F54435" w:rsidRDefault="00614DC4">
            <w:pPr>
              <w:spacing w:after="0"/>
              <w:ind w:firstLine="0"/>
              <w:jc w:val="right"/>
              <w:rPr>
                <w:rFonts w:ascii="Arial Narrow" w:hAnsi="Arial Narrow" w:cs="Calibri"/>
              </w:rPr>
            </w:pPr>
            <w:r w:rsidRPr="00F54435">
              <w:rPr>
                <w:rFonts w:ascii="Arial Narrow" w:hAnsi="Arial Narrow" w:cs="Calibri"/>
              </w:rPr>
              <w:t>667.324</w:t>
            </w:r>
          </w:p>
        </w:tc>
        <w:tc>
          <w:tcPr>
            <w:tcW w:w="845" w:type="pct"/>
            <w:gridSpan w:val="2"/>
            <w:tcBorders>
              <w:top w:val="nil"/>
              <w:left w:val="nil"/>
              <w:bottom w:val="single" w:sz="2" w:space="0" w:color="auto"/>
              <w:right w:val="nil"/>
            </w:tcBorders>
            <w:vAlign w:val="center"/>
            <w:hideMark/>
          </w:tcPr>
          <w:p w14:paraId="722FFC2F" w14:textId="77777777" w:rsidR="00614DC4" w:rsidRPr="00F54435" w:rsidRDefault="00614DC4">
            <w:pPr>
              <w:spacing w:after="0"/>
              <w:ind w:firstLine="0"/>
              <w:jc w:val="right"/>
              <w:rPr>
                <w:rFonts w:ascii="Arial Narrow" w:hAnsi="Arial Narrow" w:cs="Arial"/>
              </w:rPr>
            </w:pPr>
            <w:r w:rsidRPr="00F54435">
              <w:rPr>
                <w:rFonts w:ascii="Arial Narrow" w:hAnsi="Arial Narrow" w:cs="Arial"/>
              </w:rPr>
              <w:t>0</w:t>
            </w:r>
          </w:p>
        </w:tc>
      </w:tr>
      <w:tr w:rsidR="00614DC4" w14:paraId="4AB849B8"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7F92C063" w14:textId="77777777" w:rsidR="00614DC4" w:rsidRPr="00F54435" w:rsidRDefault="00614DC4">
            <w:pPr>
              <w:spacing w:after="0"/>
              <w:ind w:firstLine="0"/>
              <w:jc w:val="left"/>
              <w:rPr>
                <w:rFonts w:ascii="Arial Narrow" w:hAnsi="Arial Narrow" w:cs="Arial"/>
              </w:rPr>
            </w:pPr>
            <w:r w:rsidRPr="00F54435">
              <w:rPr>
                <w:rFonts w:ascii="Arial Narrow" w:hAnsi="Arial Narrow" w:cs="Arial"/>
              </w:rPr>
              <w:t>Deudas a Largo Plazo</w:t>
            </w:r>
          </w:p>
        </w:tc>
        <w:tc>
          <w:tcPr>
            <w:tcW w:w="920" w:type="pct"/>
            <w:gridSpan w:val="2"/>
            <w:tcBorders>
              <w:top w:val="single" w:sz="2" w:space="0" w:color="auto"/>
              <w:left w:val="nil"/>
              <w:bottom w:val="single" w:sz="2" w:space="0" w:color="auto"/>
              <w:right w:val="nil"/>
            </w:tcBorders>
            <w:vAlign w:val="center"/>
            <w:hideMark/>
          </w:tcPr>
          <w:p w14:paraId="3BEB92F2" w14:textId="77777777" w:rsidR="00614DC4" w:rsidRPr="00F54435" w:rsidRDefault="00614DC4">
            <w:pPr>
              <w:spacing w:after="0"/>
              <w:ind w:firstLine="0"/>
              <w:jc w:val="right"/>
              <w:rPr>
                <w:rFonts w:ascii="Arial Narrow" w:hAnsi="Arial Narrow" w:cs="Arial"/>
              </w:rPr>
            </w:pPr>
            <w:r w:rsidRPr="00F54435">
              <w:rPr>
                <w:rFonts w:ascii="Arial Narrow" w:hAnsi="Arial Narrow" w:cs="Calibri"/>
              </w:rPr>
              <w:t>54.179</w:t>
            </w:r>
          </w:p>
        </w:tc>
        <w:tc>
          <w:tcPr>
            <w:tcW w:w="858" w:type="pct"/>
            <w:gridSpan w:val="2"/>
            <w:tcBorders>
              <w:top w:val="single" w:sz="2" w:space="0" w:color="auto"/>
              <w:left w:val="nil"/>
              <w:bottom w:val="single" w:sz="2" w:space="0" w:color="auto"/>
              <w:right w:val="nil"/>
            </w:tcBorders>
            <w:vAlign w:val="center"/>
            <w:hideMark/>
          </w:tcPr>
          <w:p w14:paraId="577126DA" w14:textId="77777777" w:rsidR="00614DC4" w:rsidRPr="00F54435" w:rsidRDefault="00614DC4">
            <w:pPr>
              <w:spacing w:after="0"/>
              <w:ind w:firstLine="0"/>
              <w:jc w:val="right"/>
              <w:rPr>
                <w:rFonts w:ascii="Arial Narrow" w:hAnsi="Arial Narrow" w:cs="Calibri"/>
              </w:rPr>
            </w:pPr>
            <w:r w:rsidRPr="00F54435">
              <w:rPr>
                <w:rFonts w:ascii="Arial Narrow" w:hAnsi="Arial Narrow" w:cs="Calibri"/>
              </w:rPr>
              <w:t>47.844</w:t>
            </w:r>
          </w:p>
        </w:tc>
        <w:tc>
          <w:tcPr>
            <w:tcW w:w="845" w:type="pct"/>
            <w:gridSpan w:val="2"/>
            <w:tcBorders>
              <w:top w:val="single" w:sz="2" w:space="0" w:color="auto"/>
              <w:left w:val="nil"/>
              <w:bottom w:val="single" w:sz="2" w:space="0" w:color="auto"/>
              <w:right w:val="nil"/>
            </w:tcBorders>
            <w:vAlign w:val="center"/>
            <w:hideMark/>
          </w:tcPr>
          <w:p w14:paraId="2AEC6A57" w14:textId="77777777" w:rsidR="00614DC4" w:rsidRPr="00F54435" w:rsidRDefault="00614DC4">
            <w:pPr>
              <w:spacing w:after="0"/>
              <w:ind w:firstLine="0"/>
              <w:jc w:val="right"/>
              <w:rPr>
                <w:rFonts w:ascii="Arial Narrow" w:hAnsi="Arial Narrow" w:cs="Arial"/>
              </w:rPr>
            </w:pPr>
            <w:r w:rsidRPr="00F54435">
              <w:rPr>
                <w:rFonts w:ascii="Arial Narrow" w:hAnsi="Arial Narrow" w:cs="Arial"/>
              </w:rPr>
              <w:t>-12</w:t>
            </w:r>
          </w:p>
        </w:tc>
      </w:tr>
      <w:tr w:rsidR="00614DC4" w14:paraId="3640E429"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1AF107F0" w14:textId="77777777" w:rsidR="00614DC4" w:rsidRPr="00F54435" w:rsidRDefault="00614DC4">
            <w:pPr>
              <w:spacing w:after="0"/>
              <w:ind w:firstLine="0"/>
              <w:jc w:val="left"/>
              <w:rPr>
                <w:rFonts w:ascii="Arial Narrow" w:hAnsi="Arial Narrow" w:cs="Arial"/>
              </w:rPr>
            </w:pPr>
            <w:r w:rsidRPr="00F54435">
              <w:rPr>
                <w:rFonts w:ascii="Arial Narrow" w:hAnsi="Arial Narrow" w:cs="Arial"/>
              </w:rPr>
              <w:t>Pasivo Corriente</w:t>
            </w:r>
          </w:p>
        </w:tc>
        <w:tc>
          <w:tcPr>
            <w:tcW w:w="920" w:type="pct"/>
            <w:gridSpan w:val="2"/>
            <w:tcBorders>
              <w:top w:val="single" w:sz="2" w:space="0" w:color="auto"/>
              <w:left w:val="nil"/>
              <w:bottom w:val="single" w:sz="2" w:space="0" w:color="auto"/>
              <w:right w:val="nil"/>
            </w:tcBorders>
            <w:vAlign w:val="center"/>
            <w:hideMark/>
          </w:tcPr>
          <w:p w14:paraId="2BCA51D6" w14:textId="77777777" w:rsidR="00614DC4" w:rsidRPr="00F54435" w:rsidRDefault="00614DC4">
            <w:pPr>
              <w:spacing w:after="0"/>
              <w:ind w:firstLine="0"/>
              <w:jc w:val="right"/>
              <w:rPr>
                <w:rFonts w:ascii="Arial Narrow" w:hAnsi="Arial Narrow" w:cs="Arial"/>
              </w:rPr>
            </w:pPr>
            <w:r w:rsidRPr="00F54435">
              <w:rPr>
                <w:rFonts w:ascii="Arial Narrow" w:hAnsi="Arial Narrow" w:cs="Calibri"/>
              </w:rPr>
              <w:t>89.404</w:t>
            </w:r>
          </w:p>
        </w:tc>
        <w:tc>
          <w:tcPr>
            <w:tcW w:w="858" w:type="pct"/>
            <w:gridSpan w:val="2"/>
            <w:tcBorders>
              <w:top w:val="single" w:sz="2" w:space="0" w:color="auto"/>
              <w:left w:val="nil"/>
              <w:bottom w:val="single" w:sz="2" w:space="0" w:color="auto"/>
              <w:right w:val="nil"/>
            </w:tcBorders>
            <w:vAlign w:val="center"/>
            <w:hideMark/>
          </w:tcPr>
          <w:p w14:paraId="0BB25BCF" w14:textId="77777777" w:rsidR="00614DC4" w:rsidRPr="00F54435" w:rsidRDefault="00614DC4">
            <w:pPr>
              <w:spacing w:after="0"/>
              <w:ind w:firstLine="0"/>
              <w:jc w:val="right"/>
              <w:rPr>
                <w:rFonts w:ascii="Arial Narrow" w:hAnsi="Arial Narrow" w:cs="Calibri"/>
              </w:rPr>
            </w:pPr>
            <w:r w:rsidRPr="00F54435">
              <w:rPr>
                <w:rFonts w:ascii="Arial Narrow" w:hAnsi="Arial Narrow" w:cs="Calibri"/>
              </w:rPr>
              <w:t>98.979</w:t>
            </w:r>
          </w:p>
        </w:tc>
        <w:tc>
          <w:tcPr>
            <w:tcW w:w="845" w:type="pct"/>
            <w:gridSpan w:val="2"/>
            <w:tcBorders>
              <w:top w:val="single" w:sz="2" w:space="0" w:color="auto"/>
              <w:left w:val="nil"/>
              <w:bottom w:val="single" w:sz="2" w:space="0" w:color="auto"/>
              <w:right w:val="nil"/>
            </w:tcBorders>
            <w:vAlign w:val="center"/>
            <w:hideMark/>
          </w:tcPr>
          <w:p w14:paraId="5478B83D" w14:textId="77777777" w:rsidR="00614DC4" w:rsidRPr="00F54435" w:rsidRDefault="00614DC4">
            <w:pPr>
              <w:spacing w:after="0"/>
              <w:ind w:firstLine="0"/>
              <w:jc w:val="right"/>
              <w:rPr>
                <w:rFonts w:ascii="Arial Narrow" w:hAnsi="Arial Narrow" w:cs="Arial"/>
              </w:rPr>
            </w:pPr>
            <w:r w:rsidRPr="00F54435">
              <w:rPr>
                <w:rFonts w:ascii="Arial Narrow" w:hAnsi="Arial Narrow" w:cs="Arial"/>
              </w:rPr>
              <w:t>11</w:t>
            </w:r>
          </w:p>
        </w:tc>
      </w:tr>
      <w:tr w:rsidR="00614DC4" w14:paraId="78964C1A"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727DD73A" w14:textId="77777777" w:rsidR="00614DC4" w:rsidRPr="00F54435" w:rsidRDefault="00614DC4">
            <w:pPr>
              <w:spacing w:after="0"/>
              <w:ind w:firstLine="0"/>
              <w:jc w:val="left"/>
              <w:rPr>
                <w:rFonts w:ascii="Arial Narrow" w:hAnsi="Arial Narrow" w:cs="Arial"/>
              </w:rPr>
            </w:pPr>
            <w:r w:rsidRPr="00F54435">
              <w:rPr>
                <w:rFonts w:ascii="Arial Narrow" w:hAnsi="Arial Narrow" w:cs="Arial"/>
              </w:rPr>
              <w:t>Fondo de maniobra</w:t>
            </w:r>
          </w:p>
        </w:tc>
        <w:tc>
          <w:tcPr>
            <w:tcW w:w="920" w:type="pct"/>
            <w:gridSpan w:val="2"/>
            <w:tcBorders>
              <w:top w:val="single" w:sz="2" w:space="0" w:color="auto"/>
              <w:left w:val="nil"/>
              <w:bottom w:val="single" w:sz="2" w:space="0" w:color="auto"/>
              <w:right w:val="nil"/>
            </w:tcBorders>
            <w:vAlign w:val="center"/>
            <w:hideMark/>
          </w:tcPr>
          <w:p w14:paraId="60B6C035" w14:textId="77777777" w:rsidR="00614DC4" w:rsidRPr="00F54435" w:rsidRDefault="00614DC4">
            <w:pPr>
              <w:spacing w:after="0"/>
              <w:ind w:firstLine="0"/>
              <w:jc w:val="right"/>
              <w:rPr>
                <w:rFonts w:ascii="Arial Narrow" w:hAnsi="Arial Narrow" w:cs="Arial"/>
              </w:rPr>
            </w:pPr>
            <w:r w:rsidRPr="00F54435">
              <w:rPr>
                <w:rFonts w:ascii="Arial Narrow" w:hAnsi="Arial Narrow" w:cs="Calibri"/>
              </w:rPr>
              <w:t>266.339</w:t>
            </w:r>
          </w:p>
        </w:tc>
        <w:tc>
          <w:tcPr>
            <w:tcW w:w="858" w:type="pct"/>
            <w:gridSpan w:val="2"/>
            <w:tcBorders>
              <w:top w:val="single" w:sz="2" w:space="0" w:color="auto"/>
              <w:left w:val="nil"/>
              <w:bottom w:val="single" w:sz="2" w:space="0" w:color="auto"/>
              <w:right w:val="nil"/>
            </w:tcBorders>
            <w:vAlign w:val="center"/>
            <w:hideMark/>
          </w:tcPr>
          <w:p w14:paraId="5DF8A012" w14:textId="77777777" w:rsidR="00614DC4" w:rsidRPr="00F54435" w:rsidRDefault="00614DC4">
            <w:pPr>
              <w:spacing w:after="0"/>
              <w:ind w:firstLine="0"/>
              <w:jc w:val="right"/>
              <w:rPr>
                <w:rFonts w:ascii="Arial Narrow" w:hAnsi="Arial Narrow" w:cs="Calibri"/>
              </w:rPr>
            </w:pPr>
            <w:r w:rsidRPr="00F54435">
              <w:rPr>
                <w:rFonts w:ascii="Arial Narrow" w:hAnsi="Arial Narrow" w:cs="Calibri"/>
              </w:rPr>
              <w:t>291.884</w:t>
            </w:r>
          </w:p>
        </w:tc>
        <w:tc>
          <w:tcPr>
            <w:tcW w:w="845" w:type="pct"/>
            <w:gridSpan w:val="2"/>
            <w:tcBorders>
              <w:top w:val="single" w:sz="2" w:space="0" w:color="auto"/>
              <w:left w:val="nil"/>
              <w:bottom w:val="single" w:sz="2" w:space="0" w:color="auto"/>
              <w:right w:val="nil"/>
            </w:tcBorders>
            <w:vAlign w:val="center"/>
            <w:hideMark/>
          </w:tcPr>
          <w:p w14:paraId="2621C52E" w14:textId="77777777" w:rsidR="00614DC4" w:rsidRPr="00F54435" w:rsidRDefault="00614DC4">
            <w:pPr>
              <w:spacing w:after="0"/>
              <w:ind w:firstLine="0"/>
              <w:jc w:val="right"/>
              <w:rPr>
                <w:rFonts w:ascii="Arial Narrow" w:hAnsi="Arial Narrow" w:cs="Arial"/>
              </w:rPr>
            </w:pPr>
            <w:r w:rsidRPr="00F54435">
              <w:rPr>
                <w:rFonts w:ascii="Arial Narrow" w:hAnsi="Arial Narrow" w:cs="Arial"/>
              </w:rPr>
              <w:t>10</w:t>
            </w:r>
          </w:p>
        </w:tc>
      </w:tr>
      <w:tr w:rsidR="00614DC4" w14:paraId="3F6520D8"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38F26BD8" w14:textId="77777777" w:rsidR="00614DC4" w:rsidRPr="00F54435" w:rsidRDefault="00614DC4">
            <w:pPr>
              <w:spacing w:after="0"/>
              <w:ind w:firstLine="0"/>
              <w:jc w:val="left"/>
              <w:rPr>
                <w:rFonts w:ascii="Arial Narrow" w:hAnsi="Arial Narrow" w:cs="Arial"/>
              </w:rPr>
            </w:pPr>
            <w:r w:rsidRPr="00F54435">
              <w:rPr>
                <w:rFonts w:ascii="Arial Narrow" w:hAnsi="Arial Narrow" w:cs="Arial"/>
              </w:rPr>
              <w:t>Efectivo y otros activos líquidos</w:t>
            </w:r>
          </w:p>
        </w:tc>
        <w:tc>
          <w:tcPr>
            <w:tcW w:w="920" w:type="pct"/>
            <w:gridSpan w:val="2"/>
            <w:tcBorders>
              <w:top w:val="single" w:sz="2" w:space="0" w:color="auto"/>
              <w:left w:val="nil"/>
              <w:bottom w:val="single" w:sz="2" w:space="0" w:color="auto"/>
              <w:right w:val="nil"/>
            </w:tcBorders>
            <w:vAlign w:val="center"/>
            <w:hideMark/>
          </w:tcPr>
          <w:p w14:paraId="4720149C" w14:textId="77777777" w:rsidR="00614DC4" w:rsidRPr="00F54435" w:rsidRDefault="00614DC4">
            <w:pPr>
              <w:spacing w:after="0"/>
              <w:ind w:firstLine="0"/>
              <w:jc w:val="right"/>
              <w:rPr>
                <w:rFonts w:ascii="Arial Narrow" w:hAnsi="Arial Narrow" w:cs="Arial"/>
              </w:rPr>
            </w:pPr>
            <w:r w:rsidRPr="00F54435">
              <w:rPr>
                <w:rFonts w:ascii="Arial Narrow" w:hAnsi="Arial Narrow" w:cs="Calibri"/>
              </w:rPr>
              <w:t>137.554</w:t>
            </w:r>
          </w:p>
        </w:tc>
        <w:tc>
          <w:tcPr>
            <w:tcW w:w="858" w:type="pct"/>
            <w:gridSpan w:val="2"/>
            <w:tcBorders>
              <w:top w:val="single" w:sz="2" w:space="0" w:color="auto"/>
              <w:left w:val="nil"/>
              <w:bottom w:val="single" w:sz="2" w:space="0" w:color="auto"/>
              <w:right w:val="nil"/>
            </w:tcBorders>
            <w:vAlign w:val="center"/>
            <w:hideMark/>
          </w:tcPr>
          <w:p w14:paraId="34C38807" w14:textId="77777777" w:rsidR="00614DC4" w:rsidRPr="00F54435" w:rsidRDefault="00614DC4">
            <w:pPr>
              <w:spacing w:after="0"/>
              <w:ind w:firstLine="0"/>
              <w:jc w:val="right"/>
              <w:rPr>
                <w:rFonts w:ascii="Arial Narrow" w:hAnsi="Arial Narrow" w:cs="Calibri"/>
              </w:rPr>
            </w:pPr>
            <w:r w:rsidRPr="00F54435">
              <w:rPr>
                <w:rFonts w:ascii="Arial Narrow" w:hAnsi="Arial Narrow" w:cs="Calibri"/>
              </w:rPr>
              <w:t>111.400</w:t>
            </w:r>
          </w:p>
        </w:tc>
        <w:tc>
          <w:tcPr>
            <w:tcW w:w="845" w:type="pct"/>
            <w:gridSpan w:val="2"/>
            <w:tcBorders>
              <w:top w:val="single" w:sz="2" w:space="0" w:color="auto"/>
              <w:left w:val="nil"/>
              <w:bottom w:val="single" w:sz="2" w:space="0" w:color="auto"/>
              <w:right w:val="nil"/>
            </w:tcBorders>
            <w:vAlign w:val="center"/>
            <w:hideMark/>
          </w:tcPr>
          <w:p w14:paraId="4C4648D6" w14:textId="77777777" w:rsidR="00614DC4" w:rsidRPr="00F54435" w:rsidRDefault="00614DC4">
            <w:pPr>
              <w:spacing w:after="0"/>
              <w:ind w:firstLine="0"/>
              <w:jc w:val="right"/>
              <w:rPr>
                <w:rFonts w:ascii="Arial Narrow" w:hAnsi="Arial Narrow" w:cs="Arial"/>
              </w:rPr>
            </w:pPr>
            <w:r w:rsidRPr="00F54435">
              <w:rPr>
                <w:rFonts w:ascii="Arial Narrow" w:hAnsi="Arial Narrow" w:cs="Arial"/>
              </w:rPr>
              <w:t>-19</w:t>
            </w:r>
          </w:p>
        </w:tc>
      </w:tr>
      <w:tr w:rsidR="00614DC4" w14:paraId="7B4DA454"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25A9D5E9" w14:textId="77777777" w:rsidR="00614DC4" w:rsidRPr="00F54435" w:rsidRDefault="00614DC4">
            <w:pPr>
              <w:spacing w:after="0"/>
              <w:ind w:firstLine="0"/>
              <w:jc w:val="left"/>
              <w:rPr>
                <w:rFonts w:ascii="Arial Narrow" w:hAnsi="Arial Narrow" w:cs="Arial"/>
              </w:rPr>
            </w:pPr>
            <w:r w:rsidRPr="00F54435">
              <w:rPr>
                <w:rFonts w:ascii="Arial Narrow" w:hAnsi="Arial Narrow" w:cs="Arial"/>
              </w:rPr>
              <w:t>Importe neto de la cifra de negocios</w:t>
            </w:r>
          </w:p>
        </w:tc>
        <w:tc>
          <w:tcPr>
            <w:tcW w:w="920" w:type="pct"/>
            <w:gridSpan w:val="2"/>
            <w:tcBorders>
              <w:top w:val="single" w:sz="2" w:space="0" w:color="auto"/>
              <w:left w:val="nil"/>
              <w:bottom w:val="single" w:sz="2" w:space="0" w:color="auto"/>
              <w:right w:val="nil"/>
            </w:tcBorders>
            <w:vAlign w:val="center"/>
            <w:hideMark/>
          </w:tcPr>
          <w:p w14:paraId="7F802482" w14:textId="77777777" w:rsidR="00614DC4" w:rsidRPr="00F54435" w:rsidRDefault="00614DC4">
            <w:pPr>
              <w:spacing w:after="0"/>
              <w:ind w:firstLine="0"/>
              <w:jc w:val="right"/>
              <w:rPr>
                <w:rFonts w:ascii="Arial Narrow" w:hAnsi="Arial Narrow" w:cs="Arial"/>
              </w:rPr>
            </w:pPr>
            <w:r w:rsidRPr="00F54435">
              <w:rPr>
                <w:rFonts w:ascii="Arial Narrow" w:hAnsi="Arial Narrow" w:cs="Calibri"/>
              </w:rPr>
              <w:t>187.738</w:t>
            </w:r>
          </w:p>
        </w:tc>
        <w:tc>
          <w:tcPr>
            <w:tcW w:w="858" w:type="pct"/>
            <w:gridSpan w:val="2"/>
            <w:tcBorders>
              <w:top w:val="single" w:sz="2" w:space="0" w:color="auto"/>
              <w:left w:val="nil"/>
              <w:bottom w:val="single" w:sz="2" w:space="0" w:color="auto"/>
              <w:right w:val="nil"/>
            </w:tcBorders>
            <w:vAlign w:val="center"/>
            <w:hideMark/>
          </w:tcPr>
          <w:p w14:paraId="72057966" w14:textId="77777777" w:rsidR="00614DC4" w:rsidRPr="00F54435" w:rsidRDefault="00614DC4">
            <w:pPr>
              <w:spacing w:after="0"/>
              <w:ind w:firstLine="0"/>
              <w:jc w:val="right"/>
              <w:rPr>
                <w:rFonts w:ascii="Arial Narrow" w:hAnsi="Arial Narrow" w:cs="Calibri"/>
              </w:rPr>
            </w:pPr>
            <w:r w:rsidRPr="00F54435">
              <w:rPr>
                <w:rFonts w:ascii="Arial Narrow" w:hAnsi="Arial Narrow" w:cs="Calibri"/>
              </w:rPr>
              <w:t>201.179</w:t>
            </w:r>
          </w:p>
        </w:tc>
        <w:tc>
          <w:tcPr>
            <w:tcW w:w="845" w:type="pct"/>
            <w:gridSpan w:val="2"/>
            <w:tcBorders>
              <w:top w:val="single" w:sz="2" w:space="0" w:color="auto"/>
              <w:left w:val="nil"/>
              <w:bottom w:val="single" w:sz="2" w:space="0" w:color="auto"/>
              <w:right w:val="nil"/>
            </w:tcBorders>
            <w:vAlign w:val="center"/>
            <w:hideMark/>
          </w:tcPr>
          <w:p w14:paraId="570F26BA" w14:textId="77777777" w:rsidR="00614DC4" w:rsidRPr="00F54435" w:rsidRDefault="00614DC4">
            <w:pPr>
              <w:spacing w:after="0"/>
              <w:ind w:firstLine="0"/>
              <w:jc w:val="right"/>
              <w:rPr>
                <w:rFonts w:ascii="Arial Narrow" w:hAnsi="Arial Narrow" w:cs="Arial"/>
              </w:rPr>
            </w:pPr>
            <w:r w:rsidRPr="00F54435">
              <w:rPr>
                <w:rFonts w:ascii="Arial Narrow" w:hAnsi="Arial Narrow" w:cs="Arial"/>
              </w:rPr>
              <w:t>7</w:t>
            </w:r>
          </w:p>
        </w:tc>
      </w:tr>
      <w:tr w:rsidR="00614DC4" w14:paraId="3E68B8FD"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6CA626E5" w14:textId="77777777" w:rsidR="00614DC4" w:rsidRPr="00F54435" w:rsidRDefault="00614DC4">
            <w:pPr>
              <w:spacing w:after="0"/>
              <w:ind w:firstLine="0"/>
              <w:jc w:val="left"/>
              <w:rPr>
                <w:rFonts w:ascii="Arial Narrow" w:hAnsi="Arial Narrow" w:cs="Arial"/>
              </w:rPr>
            </w:pPr>
            <w:r w:rsidRPr="00F54435">
              <w:rPr>
                <w:rFonts w:ascii="Arial Narrow" w:hAnsi="Arial Narrow" w:cs="Arial"/>
              </w:rPr>
              <w:t xml:space="preserve">Porcentaje cifra de negocios realizado con ACFN </w:t>
            </w:r>
          </w:p>
        </w:tc>
        <w:tc>
          <w:tcPr>
            <w:tcW w:w="920" w:type="pct"/>
            <w:gridSpan w:val="2"/>
            <w:tcBorders>
              <w:top w:val="single" w:sz="2" w:space="0" w:color="auto"/>
              <w:left w:val="nil"/>
              <w:bottom w:val="single" w:sz="2" w:space="0" w:color="auto"/>
              <w:right w:val="nil"/>
            </w:tcBorders>
            <w:vAlign w:val="center"/>
            <w:hideMark/>
          </w:tcPr>
          <w:p w14:paraId="3D2F0D1D" w14:textId="77777777" w:rsidR="00614DC4" w:rsidRPr="00F54435" w:rsidRDefault="00614DC4">
            <w:pPr>
              <w:spacing w:after="0"/>
              <w:jc w:val="right"/>
              <w:rPr>
                <w:rFonts w:ascii="Arial Narrow" w:hAnsi="Arial Narrow" w:cs="Arial"/>
              </w:rPr>
            </w:pPr>
            <w:r w:rsidRPr="00F54435">
              <w:rPr>
                <w:rFonts w:ascii="Arial Narrow" w:hAnsi="Arial Narrow" w:cs="Calibri"/>
              </w:rPr>
              <w:t>32</w:t>
            </w:r>
          </w:p>
        </w:tc>
        <w:tc>
          <w:tcPr>
            <w:tcW w:w="858" w:type="pct"/>
            <w:gridSpan w:val="2"/>
            <w:tcBorders>
              <w:top w:val="single" w:sz="2" w:space="0" w:color="auto"/>
              <w:left w:val="nil"/>
              <w:bottom w:val="single" w:sz="2" w:space="0" w:color="auto"/>
              <w:right w:val="nil"/>
            </w:tcBorders>
            <w:vAlign w:val="center"/>
            <w:hideMark/>
          </w:tcPr>
          <w:p w14:paraId="5116D6FE" w14:textId="77777777" w:rsidR="00614DC4" w:rsidRPr="00F54435" w:rsidRDefault="00614DC4">
            <w:pPr>
              <w:spacing w:after="0"/>
              <w:ind w:firstLine="0"/>
              <w:jc w:val="right"/>
              <w:rPr>
                <w:rFonts w:ascii="Arial Narrow" w:hAnsi="Arial Narrow" w:cs="Calibri"/>
              </w:rPr>
            </w:pPr>
            <w:r w:rsidRPr="00F54435">
              <w:rPr>
                <w:rFonts w:ascii="Arial Narrow" w:hAnsi="Arial Narrow" w:cs="Calibri"/>
              </w:rPr>
              <w:t>33</w:t>
            </w:r>
          </w:p>
        </w:tc>
        <w:tc>
          <w:tcPr>
            <w:tcW w:w="845" w:type="pct"/>
            <w:gridSpan w:val="2"/>
            <w:tcBorders>
              <w:top w:val="single" w:sz="2" w:space="0" w:color="auto"/>
              <w:left w:val="nil"/>
              <w:bottom w:val="single" w:sz="2" w:space="0" w:color="auto"/>
              <w:right w:val="nil"/>
            </w:tcBorders>
            <w:vAlign w:val="center"/>
            <w:hideMark/>
          </w:tcPr>
          <w:p w14:paraId="7442B6B8" w14:textId="77777777" w:rsidR="00614DC4" w:rsidRPr="00F54435" w:rsidRDefault="00614DC4">
            <w:pPr>
              <w:spacing w:after="0"/>
              <w:ind w:firstLine="0"/>
              <w:jc w:val="right"/>
              <w:rPr>
                <w:rFonts w:ascii="Arial Narrow" w:hAnsi="Arial Narrow" w:cs="Arial"/>
              </w:rPr>
            </w:pPr>
            <w:r w:rsidRPr="00F54435">
              <w:rPr>
                <w:rFonts w:ascii="Arial Narrow" w:hAnsi="Arial Narrow" w:cs="Arial"/>
              </w:rPr>
              <w:t>3</w:t>
            </w:r>
          </w:p>
        </w:tc>
      </w:tr>
      <w:tr w:rsidR="00614DC4" w14:paraId="696D3890"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528D9D66" w14:textId="77777777" w:rsidR="00614DC4" w:rsidRPr="00F54435" w:rsidRDefault="00614DC4">
            <w:pPr>
              <w:spacing w:after="0"/>
              <w:ind w:firstLine="0"/>
              <w:jc w:val="left"/>
              <w:rPr>
                <w:rFonts w:ascii="Arial Narrow" w:hAnsi="Arial Narrow" w:cs="Arial"/>
                <w:vertAlign w:val="superscript"/>
              </w:rPr>
            </w:pPr>
            <w:r w:rsidRPr="00F54435">
              <w:rPr>
                <w:rFonts w:ascii="Arial Narrow" w:hAnsi="Arial Narrow" w:cs="Arial"/>
              </w:rPr>
              <w:t xml:space="preserve">Subvenciones capital recibidas de la ACFN </w:t>
            </w:r>
            <w:r w:rsidRPr="00F54435">
              <w:rPr>
                <w:rFonts w:ascii="Arial Narrow" w:hAnsi="Arial Narrow" w:cs="Arial"/>
                <w:vertAlign w:val="superscript"/>
              </w:rPr>
              <w:t>(1)</w:t>
            </w:r>
          </w:p>
        </w:tc>
        <w:tc>
          <w:tcPr>
            <w:tcW w:w="920" w:type="pct"/>
            <w:gridSpan w:val="2"/>
            <w:tcBorders>
              <w:top w:val="single" w:sz="2" w:space="0" w:color="auto"/>
              <w:left w:val="nil"/>
              <w:bottom w:val="single" w:sz="2" w:space="0" w:color="auto"/>
              <w:right w:val="nil"/>
            </w:tcBorders>
            <w:vAlign w:val="center"/>
            <w:hideMark/>
          </w:tcPr>
          <w:p w14:paraId="1DDC2394" w14:textId="77777777" w:rsidR="00614DC4" w:rsidRPr="00F54435" w:rsidRDefault="00614DC4">
            <w:pPr>
              <w:spacing w:after="0"/>
              <w:jc w:val="right"/>
              <w:rPr>
                <w:rFonts w:ascii="Arial Narrow" w:hAnsi="Arial Narrow" w:cs="Arial"/>
              </w:rPr>
            </w:pPr>
            <w:r w:rsidRPr="00F54435">
              <w:rPr>
                <w:rFonts w:ascii="Arial Narrow" w:hAnsi="Arial Narrow" w:cs="Calibri"/>
              </w:rPr>
              <w:t>2.560</w:t>
            </w:r>
          </w:p>
        </w:tc>
        <w:tc>
          <w:tcPr>
            <w:tcW w:w="858" w:type="pct"/>
            <w:gridSpan w:val="2"/>
            <w:tcBorders>
              <w:top w:val="single" w:sz="2" w:space="0" w:color="auto"/>
              <w:left w:val="nil"/>
              <w:bottom w:val="single" w:sz="2" w:space="0" w:color="auto"/>
              <w:right w:val="nil"/>
            </w:tcBorders>
            <w:vAlign w:val="center"/>
            <w:hideMark/>
          </w:tcPr>
          <w:p w14:paraId="214DB038" w14:textId="77777777" w:rsidR="00614DC4" w:rsidRPr="00F54435" w:rsidRDefault="00614DC4">
            <w:pPr>
              <w:spacing w:after="0"/>
              <w:ind w:firstLine="0"/>
              <w:jc w:val="right"/>
              <w:rPr>
                <w:rFonts w:ascii="Arial Narrow" w:hAnsi="Arial Narrow" w:cs="Calibri"/>
              </w:rPr>
            </w:pPr>
            <w:r w:rsidRPr="00F54435">
              <w:rPr>
                <w:rFonts w:ascii="Arial Narrow" w:hAnsi="Arial Narrow" w:cs="Calibri"/>
              </w:rPr>
              <w:t>1.053</w:t>
            </w:r>
          </w:p>
        </w:tc>
        <w:tc>
          <w:tcPr>
            <w:tcW w:w="845" w:type="pct"/>
            <w:gridSpan w:val="2"/>
            <w:tcBorders>
              <w:top w:val="single" w:sz="2" w:space="0" w:color="auto"/>
              <w:left w:val="nil"/>
              <w:bottom w:val="single" w:sz="2" w:space="0" w:color="auto"/>
              <w:right w:val="nil"/>
            </w:tcBorders>
            <w:vAlign w:val="center"/>
            <w:hideMark/>
          </w:tcPr>
          <w:p w14:paraId="3C6E2AD0" w14:textId="77777777" w:rsidR="00614DC4" w:rsidRPr="00F54435" w:rsidRDefault="00614DC4">
            <w:pPr>
              <w:spacing w:after="0"/>
              <w:ind w:firstLine="0"/>
              <w:jc w:val="right"/>
              <w:rPr>
                <w:rFonts w:ascii="Arial Narrow" w:hAnsi="Arial Narrow" w:cs="Arial"/>
              </w:rPr>
            </w:pPr>
            <w:r w:rsidRPr="00F54435">
              <w:rPr>
                <w:rFonts w:ascii="Arial Narrow" w:hAnsi="Arial Narrow" w:cs="Arial"/>
              </w:rPr>
              <w:t>-59</w:t>
            </w:r>
          </w:p>
        </w:tc>
      </w:tr>
      <w:tr w:rsidR="00614DC4" w14:paraId="67E0F3E2"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1E1FE5B3" w14:textId="77777777" w:rsidR="00614DC4" w:rsidRPr="00F54435" w:rsidRDefault="00614DC4">
            <w:pPr>
              <w:spacing w:after="0"/>
              <w:ind w:firstLine="0"/>
              <w:jc w:val="left"/>
              <w:rPr>
                <w:rFonts w:ascii="Arial Narrow" w:hAnsi="Arial Narrow" w:cs="Arial"/>
              </w:rPr>
            </w:pPr>
            <w:r w:rsidRPr="00F54435">
              <w:rPr>
                <w:rFonts w:ascii="Arial Narrow" w:hAnsi="Arial Narrow" w:cs="Arial"/>
              </w:rPr>
              <w:t>Subvenciones explotación recibidas de la ACFN</w:t>
            </w:r>
          </w:p>
        </w:tc>
        <w:tc>
          <w:tcPr>
            <w:tcW w:w="920" w:type="pct"/>
            <w:gridSpan w:val="2"/>
            <w:tcBorders>
              <w:top w:val="single" w:sz="2" w:space="0" w:color="auto"/>
              <w:left w:val="nil"/>
              <w:bottom w:val="single" w:sz="2" w:space="0" w:color="auto"/>
              <w:right w:val="nil"/>
            </w:tcBorders>
            <w:vAlign w:val="center"/>
            <w:hideMark/>
          </w:tcPr>
          <w:p w14:paraId="48BBC165" w14:textId="77777777" w:rsidR="00614DC4" w:rsidRPr="00F54435" w:rsidRDefault="00614DC4">
            <w:pPr>
              <w:spacing w:after="0"/>
              <w:jc w:val="right"/>
              <w:rPr>
                <w:rFonts w:ascii="Arial Narrow" w:hAnsi="Arial Narrow" w:cs="Arial"/>
              </w:rPr>
            </w:pPr>
            <w:r w:rsidRPr="00F54435">
              <w:rPr>
                <w:rFonts w:ascii="Arial Narrow" w:hAnsi="Arial Narrow" w:cs="Calibri"/>
              </w:rPr>
              <w:t>14.704</w:t>
            </w:r>
          </w:p>
        </w:tc>
        <w:tc>
          <w:tcPr>
            <w:tcW w:w="858" w:type="pct"/>
            <w:gridSpan w:val="2"/>
            <w:tcBorders>
              <w:top w:val="single" w:sz="2" w:space="0" w:color="auto"/>
              <w:left w:val="nil"/>
              <w:bottom w:val="single" w:sz="2" w:space="0" w:color="auto"/>
              <w:right w:val="nil"/>
            </w:tcBorders>
            <w:vAlign w:val="center"/>
            <w:hideMark/>
          </w:tcPr>
          <w:p w14:paraId="65F71076" w14:textId="77777777" w:rsidR="00614DC4" w:rsidRPr="00F54435" w:rsidRDefault="00614DC4">
            <w:pPr>
              <w:spacing w:after="0"/>
              <w:ind w:firstLine="0"/>
              <w:jc w:val="right"/>
              <w:rPr>
                <w:rFonts w:ascii="Arial Narrow" w:hAnsi="Arial Narrow" w:cs="Calibri"/>
              </w:rPr>
            </w:pPr>
            <w:r w:rsidRPr="00F54435">
              <w:rPr>
                <w:rFonts w:ascii="Arial Narrow" w:hAnsi="Arial Narrow" w:cs="Calibri"/>
              </w:rPr>
              <w:t>17.886</w:t>
            </w:r>
          </w:p>
        </w:tc>
        <w:tc>
          <w:tcPr>
            <w:tcW w:w="845" w:type="pct"/>
            <w:gridSpan w:val="2"/>
            <w:tcBorders>
              <w:top w:val="single" w:sz="2" w:space="0" w:color="auto"/>
              <w:left w:val="nil"/>
              <w:bottom w:val="single" w:sz="2" w:space="0" w:color="auto"/>
              <w:right w:val="nil"/>
            </w:tcBorders>
            <w:vAlign w:val="center"/>
            <w:hideMark/>
          </w:tcPr>
          <w:p w14:paraId="523F77BA" w14:textId="77777777" w:rsidR="00614DC4" w:rsidRPr="00F54435" w:rsidRDefault="00614DC4">
            <w:pPr>
              <w:spacing w:after="0"/>
              <w:ind w:firstLine="0"/>
              <w:jc w:val="right"/>
              <w:rPr>
                <w:rFonts w:ascii="Arial Narrow" w:hAnsi="Arial Narrow" w:cs="Arial"/>
              </w:rPr>
            </w:pPr>
            <w:r w:rsidRPr="00F54435">
              <w:rPr>
                <w:rFonts w:ascii="Arial Narrow" w:hAnsi="Arial Narrow" w:cs="Arial"/>
              </w:rPr>
              <w:t>22</w:t>
            </w:r>
          </w:p>
        </w:tc>
      </w:tr>
      <w:tr w:rsidR="00614DC4" w14:paraId="09AD81DF"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3BF912B9" w14:textId="77777777" w:rsidR="00614DC4" w:rsidRPr="00F54435" w:rsidRDefault="00614DC4">
            <w:pPr>
              <w:spacing w:after="0"/>
              <w:ind w:firstLine="0"/>
              <w:jc w:val="left"/>
              <w:rPr>
                <w:rFonts w:ascii="Arial Narrow" w:hAnsi="Arial Narrow" w:cs="Arial"/>
              </w:rPr>
            </w:pPr>
            <w:r w:rsidRPr="00F54435">
              <w:rPr>
                <w:rFonts w:ascii="Arial Narrow" w:hAnsi="Arial Narrow" w:cs="Arial"/>
              </w:rPr>
              <w:t>Gastos de personal</w:t>
            </w:r>
          </w:p>
        </w:tc>
        <w:tc>
          <w:tcPr>
            <w:tcW w:w="920" w:type="pct"/>
            <w:gridSpan w:val="2"/>
            <w:tcBorders>
              <w:top w:val="single" w:sz="2" w:space="0" w:color="auto"/>
              <w:left w:val="nil"/>
              <w:bottom w:val="single" w:sz="2" w:space="0" w:color="auto"/>
              <w:right w:val="nil"/>
            </w:tcBorders>
            <w:vAlign w:val="center"/>
            <w:hideMark/>
          </w:tcPr>
          <w:p w14:paraId="5D501314" w14:textId="77777777" w:rsidR="00614DC4" w:rsidRPr="00F54435" w:rsidRDefault="00614DC4">
            <w:pPr>
              <w:spacing w:after="0"/>
              <w:ind w:firstLine="0"/>
              <w:jc w:val="right"/>
              <w:rPr>
                <w:rFonts w:ascii="Arial Narrow" w:hAnsi="Arial Narrow" w:cs="Arial"/>
              </w:rPr>
            </w:pPr>
            <w:r w:rsidRPr="00F54435">
              <w:rPr>
                <w:rFonts w:ascii="Arial Narrow" w:hAnsi="Arial Narrow" w:cs="Calibri"/>
              </w:rPr>
              <w:t>69.716</w:t>
            </w:r>
          </w:p>
        </w:tc>
        <w:tc>
          <w:tcPr>
            <w:tcW w:w="858" w:type="pct"/>
            <w:gridSpan w:val="2"/>
            <w:tcBorders>
              <w:top w:val="single" w:sz="2" w:space="0" w:color="auto"/>
              <w:left w:val="nil"/>
              <w:bottom w:val="single" w:sz="2" w:space="0" w:color="auto"/>
              <w:right w:val="nil"/>
            </w:tcBorders>
            <w:vAlign w:val="center"/>
            <w:hideMark/>
          </w:tcPr>
          <w:p w14:paraId="63F8D83B" w14:textId="77777777" w:rsidR="00614DC4" w:rsidRPr="00F54435" w:rsidRDefault="00614DC4">
            <w:pPr>
              <w:spacing w:after="0"/>
              <w:ind w:firstLine="0"/>
              <w:jc w:val="right"/>
              <w:rPr>
                <w:rFonts w:ascii="Arial Narrow" w:hAnsi="Arial Narrow" w:cs="Calibri"/>
              </w:rPr>
            </w:pPr>
            <w:r w:rsidRPr="00F54435">
              <w:rPr>
                <w:rFonts w:ascii="Arial Narrow" w:hAnsi="Arial Narrow" w:cs="Calibri"/>
              </w:rPr>
              <w:t>77.712</w:t>
            </w:r>
          </w:p>
        </w:tc>
        <w:tc>
          <w:tcPr>
            <w:tcW w:w="845" w:type="pct"/>
            <w:gridSpan w:val="2"/>
            <w:tcBorders>
              <w:top w:val="single" w:sz="2" w:space="0" w:color="auto"/>
              <w:left w:val="nil"/>
              <w:bottom w:val="single" w:sz="2" w:space="0" w:color="auto"/>
              <w:right w:val="nil"/>
            </w:tcBorders>
            <w:vAlign w:val="center"/>
            <w:hideMark/>
          </w:tcPr>
          <w:p w14:paraId="5C8C33D6" w14:textId="77777777" w:rsidR="00614DC4" w:rsidRPr="00F54435" w:rsidRDefault="00614DC4">
            <w:pPr>
              <w:spacing w:after="0"/>
              <w:ind w:firstLine="0"/>
              <w:jc w:val="right"/>
              <w:rPr>
                <w:rFonts w:ascii="Arial Narrow" w:hAnsi="Arial Narrow" w:cs="Arial"/>
              </w:rPr>
            </w:pPr>
            <w:r w:rsidRPr="00F54435">
              <w:rPr>
                <w:rFonts w:ascii="Arial Narrow" w:hAnsi="Arial Narrow" w:cs="Arial"/>
              </w:rPr>
              <w:t>11</w:t>
            </w:r>
          </w:p>
        </w:tc>
      </w:tr>
      <w:tr w:rsidR="00614DC4" w14:paraId="1AD7C5DD"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605BF56B" w14:textId="77777777" w:rsidR="00614DC4" w:rsidRPr="00F54435" w:rsidRDefault="00614DC4">
            <w:pPr>
              <w:spacing w:after="0"/>
              <w:ind w:firstLine="0"/>
              <w:jc w:val="left"/>
              <w:rPr>
                <w:rFonts w:ascii="Arial Narrow" w:hAnsi="Arial Narrow" w:cs="Arial"/>
              </w:rPr>
            </w:pPr>
            <w:r w:rsidRPr="00F54435">
              <w:rPr>
                <w:rFonts w:ascii="Arial Narrow" w:hAnsi="Arial Narrow" w:cs="Arial"/>
              </w:rPr>
              <w:t xml:space="preserve">Resultado de explotación </w:t>
            </w:r>
          </w:p>
        </w:tc>
        <w:tc>
          <w:tcPr>
            <w:tcW w:w="920" w:type="pct"/>
            <w:gridSpan w:val="2"/>
            <w:tcBorders>
              <w:top w:val="single" w:sz="2" w:space="0" w:color="auto"/>
              <w:left w:val="nil"/>
              <w:bottom w:val="single" w:sz="2" w:space="0" w:color="auto"/>
              <w:right w:val="nil"/>
            </w:tcBorders>
            <w:vAlign w:val="center"/>
            <w:hideMark/>
          </w:tcPr>
          <w:p w14:paraId="42E2E68F" w14:textId="77777777" w:rsidR="00614DC4" w:rsidRPr="00F54435" w:rsidRDefault="00614DC4">
            <w:pPr>
              <w:spacing w:after="0"/>
              <w:jc w:val="right"/>
              <w:rPr>
                <w:rFonts w:ascii="Arial Narrow" w:hAnsi="Arial Narrow" w:cs="Arial"/>
              </w:rPr>
            </w:pPr>
            <w:r w:rsidRPr="00F54435">
              <w:rPr>
                <w:rFonts w:ascii="Arial Narrow" w:hAnsi="Arial Narrow" w:cs="Calibri"/>
              </w:rPr>
              <w:t>15.239</w:t>
            </w:r>
          </w:p>
        </w:tc>
        <w:tc>
          <w:tcPr>
            <w:tcW w:w="858" w:type="pct"/>
            <w:gridSpan w:val="2"/>
            <w:tcBorders>
              <w:top w:val="single" w:sz="2" w:space="0" w:color="auto"/>
              <w:left w:val="nil"/>
              <w:bottom w:val="single" w:sz="2" w:space="0" w:color="auto"/>
              <w:right w:val="nil"/>
            </w:tcBorders>
            <w:vAlign w:val="center"/>
            <w:hideMark/>
          </w:tcPr>
          <w:p w14:paraId="15B3C9E1" w14:textId="77777777" w:rsidR="00614DC4" w:rsidRPr="00F54435" w:rsidRDefault="00614DC4">
            <w:pPr>
              <w:spacing w:after="0"/>
              <w:ind w:firstLine="0"/>
              <w:jc w:val="right"/>
              <w:rPr>
                <w:rFonts w:ascii="Arial Narrow" w:hAnsi="Arial Narrow" w:cs="Calibri"/>
              </w:rPr>
            </w:pPr>
            <w:r w:rsidRPr="00F54435">
              <w:rPr>
                <w:rFonts w:ascii="Arial Narrow" w:hAnsi="Arial Narrow" w:cs="Calibri"/>
              </w:rPr>
              <w:t>-7.355</w:t>
            </w:r>
          </w:p>
        </w:tc>
        <w:tc>
          <w:tcPr>
            <w:tcW w:w="845" w:type="pct"/>
            <w:gridSpan w:val="2"/>
            <w:tcBorders>
              <w:top w:val="single" w:sz="2" w:space="0" w:color="auto"/>
              <w:left w:val="nil"/>
              <w:bottom w:val="single" w:sz="2" w:space="0" w:color="auto"/>
              <w:right w:val="nil"/>
            </w:tcBorders>
            <w:vAlign w:val="center"/>
            <w:hideMark/>
          </w:tcPr>
          <w:p w14:paraId="2D546C9E" w14:textId="77777777" w:rsidR="00614DC4" w:rsidRPr="00F54435" w:rsidRDefault="00614DC4">
            <w:pPr>
              <w:spacing w:after="0"/>
              <w:ind w:firstLine="0"/>
              <w:jc w:val="right"/>
              <w:rPr>
                <w:rFonts w:ascii="Arial Narrow" w:hAnsi="Arial Narrow" w:cs="Arial"/>
              </w:rPr>
            </w:pPr>
            <w:r w:rsidRPr="00F54435">
              <w:rPr>
                <w:rFonts w:ascii="Arial Narrow" w:hAnsi="Arial Narrow" w:cs="Arial"/>
              </w:rPr>
              <w:t>-148</w:t>
            </w:r>
          </w:p>
        </w:tc>
      </w:tr>
      <w:tr w:rsidR="00614DC4" w14:paraId="40EDA634"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62CE684E" w14:textId="77777777" w:rsidR="00614DC4" w:rsidRPr="00F54435" w:rsidRDefault="00614DC4">
            <w:pPr>
              <w:spacing w:after="0"/>
              <w:ind w:firstLine="0"/>
              <w:jc w:val="left"/>
              <w:rPr>
                <w:rFonts w:ascii="Arial Narrow" w:hAnsi="Arial Narrow" w:cs="Arial"/>
              </w:rPr>
            </w:pPr>
            <w:r w:rsidRPr="00F54435">
              <w:rPr>
                <w:rFonts w:ascii="Arial Narrow" w:hAnsi="Arial Narrow" w:cs="Arial"/>
              </w:rPr>
              <w:t>Resultado consolidado del ejercicio</w:t>
            </w:r>
          </w:p>
        </w:tc>
        <w:tc>
          <w:tcPr>
            <w:tcW w:w="920" w:type="pct"/>
            <w:gridSpan w:val="2"/>
            <w:tcBorders>
              <w:top w:val="single" w:sz="2" w:space="0" w:color="auto"/>
              <w:left w:val="nil"/>
              <w:bottom w:val="single" w:sz="2" w:space="0" w:color="auto"/>
              <w:right w:val="nil"/>
            </w:tcBorders>
            <w:vAlign w:val="center"/>
            <w:hideMark/>
          </w:tcPr>
          <w:p w14:paraId="23845AF2" w14:textId="77777777" w:rsidR="00614DC4" w:rsidRPr="00F54435" w:rsidRDefault="00614DC4">
            <w:pPr>
              <w:spacing w:after="0"/>
              <w:jc w:val="right"/>
              <w:rPr>
                <w:rFonts w:ascii="Arial Narrow" w:hAnsi="Arial Narrow" w:cs="Arial"/>
                <w:highlight w:val="yellow"/>
              </w:rPr>
            </w:pPr>
            <w:r w:rsidRPr="00F54435">
              <w:rPr>
                <w:rFonts w:ascii="Arial Narrow" w:hAnsi="Arial Narrow" w:cs="Calibri"/>
              </w:rPr>
              <w:t>8.151</w:t>
            </w:r>
          </w:p>
        </w:tc>
        <w:tc>
          <w:tcPr>
            <w:tcW w:w="858" w:type="pct"/>
            <w:gridSpan w:val="2"/>
            <w:tcBorders>
              <w:top w:val="single" w:sz="2" w:space="0" w:color="auto"/>
              <w:left w:val="nil"/>
              <w:bottom w:val="single" w:sz="2" w:space="0" w:color="auto"/>
              <w:right w:val="nil"/>
            </w:tcBorders>
            <w:vAlign w:val="center"/>
            <w:hideMark/>
          </w:tcPr>
          <w:p w14:paraId="27A1AAE4" w14:textId="77777777" w:rsidR="00614DC4" w:rsidRPr="00F54435" w:rsidRDefault="00614DC4">
            <w:pPr>
              <w:spacing w:after="0"/>
              <w:ind w:firstLine="0"/>
              <w:jc w:val="right"/>
              <w:rPr>
                <w:rFonts w:ascii="Arial Narrow" w:hAnsi="Arial Narrow" w:cs="Calibri"/>
              </w:rPr>
            </w:pPr>
            <w:r w:rsidRPr="00F54435">
              <w:rPr>
                <w:rFonts w:ascii="Arial Narrow" w:hAnsi="Arial Narrow" w:cs="Calibri"/>
              </w:rPr>
              <w:t>-19.493</w:t>
            </w:r>
          </w:p>
        </w:tc>
        <w:tc>
          <w:tcPr>
            <w:tcW w:w="845" w:type="pct"/>
            <w:gridSpan w:val="2"/>
            <w:tcBorders>
              <w:top w:val="single" w:sz="2" w:space="0" w:color="auto"/>
              <w:left w:val="nil"/>
              <w:bottom w:val="single" w:sz="2" w:space="0" w:color="auto"/>
              <w:right w:val="nil"/>
            </w:tcBorders>
            <w:vAlign w:val="center"/>
            <w:hideMark/>
          </w:tcPr>
          <w:p w14:paraId="0025B06B" w14:textId="77777777" w:rsidR="00614DC4" w:rsidRPr="00F54435" w:rsidRDefault="00614DC4">
            <w:pPr>
              <w:spacing w:after="0"/>
              <w:ind w:firstLine="0"/>
              <w:jc w:val="right"/>
              <w:rPr>
                <w:rFonts w:ascii="Arial Narrow" w:hAnsi="Arial Narrow" w:cs="Arial"/>
              </w:rPr>
            </w:pPr>
            <w:r w:rsidRPr="00F54435">
              <w:rPr>
                <w:rFonts w:ascii="Arial Narrow" w:hAnsi="Arial Narrow" w:cs="Arial"/>
              </w:rPr>
              <w:t>-339</w:t>
            </w:r>
          </w:p>
        </w:tc>
      </w:tr>
      <w:tr w:rsidR="00614DC4" w14:paraId="7835020A"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780DEE9B" w14:textId="77777777" w:rsidR="00614DC4" w:rsidRPr="00F54435" w:rsidRDefault="00614DC4">
            <w:pPr>
              <w:spacing w:after="0"/>
              <w:ind w:firstLine="0"/>
              <w:jc w:val="left"/>
              <w:rPr>
                <w:rFonts w:ascii="Arial Narrow" w:hAnsi="Arial Narrow" w:cs="Arial"/>
              </w:rPr>
            </w:pPr>
            <w:r w:rsidRPr="00F54435">
              <w:rPr>
                <w:rFonts w:ascii="Arial Narrow" w:hAnsi="Arial Narrow" w:cs="Arial"/>
              </w:rPr>
              <w:t>Resultado atribuido a la sociedad dominante</w:t>
            </w:r>
          </w:p>
        </w:tc>
        <w:tc>
          <w:tcPr>
            <w:tcW w:w="920" w:type="pct"/>
            <w:gridSpan w:val="2"/>
            <w:tcBorders>
              <w:top w:val="single" w:sz="2" w:space="0" w:color="auto"/>
              <w:left w:val="nil"/>
              <w:bottom w:val="single" w:sz="2" w:space="0" w:color="auto"/>
              <w:right w:val="nil"/>
            </w:tcBorders>
            <w:vAlign w:val="center"/>
            <w:hideMark/>
          </w:tcPr>
          <w:p w14:paraId="4987B71B" w14:textId="77777777" w:rsidR="00614DC4" w:rsidRPr="00F54435" w:rsidRDefault="00614DC4">
            <w:pPr>
              <w:spacing w:after="0"/>
              <w:jc w:val="right"/>
              <w:rPr>
                <w:rFonts w:ascii="Arial Narrow" w:hAnsi="Arial Narrow" w:cs="Arial"/>
              </w:rPr>
            </w:pPr>
            <w:r w:rsidRPr="00F54435">
              <w:rPr>
                <w:rFonts w:ascii="Arial Narrow" w:hAnsi="Arial Narrow" w:cs="Calibri"/>
              </w:rPr>
              <w:t>7.708</w:t>
            </w:r>
          </w:p>
        </w:tc>
        <w:tc>
          <w:tcPr>
            <w:tcW w:w="858" w:type="pct"/>
            <w:gridSpan w:val="2"/>
            <w:tcBorders>
              <w:top w:val="single" w:sz="2" w:space="0" w:color="auto"/>
              <w:left w:val="nil"/>
              <w:bottom w:val="single" w:sz="2" w:space="0" w:color="auto"/>
              <w:right w:val="nil"/>
            </w:tcBorders>
            <w:vAlign w:val="center"/>
            <w:hideMark/>
          </w:tcPr>
          <w:p w14:paraId="768857F4" w14:textId="77777777" w:rsidR="00614DC4" w:rsidRPr="00F54435" w:rsidRDefault="00614DC4">
            <w:pPr>
              <w:spacing w:after="0"/>
              <w:ind w:firstLine="0"/>
              <w:jc w:val="right"/>
              <w:rPr>
                <w:rFonts w:ascii="Arial Narrow" w:hAnsi="Arial Narrow" w:cs="Calibri"/>
              </w:rPr>
            </w:pPr>
            <w:r w:rsidRPr="00F54435">
              <w:rPr>
                <w:rFonts w:ascii="Arial Narrow" w:hAnsi="Arial Narrow" w:cs="Calibri"/>
              </w:rPr>
              <w:t>-20.329</w:t>
            </w:r>
          </w:p>
        </w:tc>
        <w:tc>
          <w:tcPr>
            <w:tcW w:w="845" w:type="pct"/>
            <w:gridSpan w:val="2"/>
            <w:tcBorders>
              <w:top w:val="single" w:sz="2" w:space="0" w:color="auto"/>
              <w:left w:val="nil"/>
              <w:bottom w:val="single" w:sz="2" w:space="0" w:color="auto"/>
              <w:right w:val="nil"/>
            </w:tcBorders>
            <w:vAlign w:val="center"/>
            <w:hideMark/>
          </w:tcPr>
          <w:p w14:paraId="67A320FA" w14:textId="77777777" w:rsidR="00614DC4" w:rsidRPr="00F54435" w:rsidRDefault="00614DC4">
            <w:pPr>
              <w:spacing w:after="0"/>
              <w:ind w:firstLine="0"/>
              <w:jc w:val="right"/>
              <w:rPr>
                <w:rFonts w:ascii="Arial Narrow" w:hAnsi="Arial Narrow" w:cs="Arial"/>
              </w:rPr>
            </w:pPr>
            <w:r w:rsidRPr="00F54435">
              <w:rPr>
                <w:rFonts w:ascii="Arial Narrow" w:hAnsi="Arial Narrow" w:cs="Arial"/>
              </w:rPr>
              <w:t>-364</w:t>
            </w:r>
          </w:p>
        </w:tc>
      </w:tr>
      <w:tr w:rsidR="00614DC4" w14:paraId="263E202A"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249C3711" w14:textId="77777777" w:rsidR="00614DC4" w:rsidRPr="00F54435" w:rsidRDefault="00614DC4">
            <w:pPr>
              <w:spacing w:after="0"/>
              <w:ind w:firstLine="0"/>
              <w:jc w:val="left"/>
              <w:rPr>
                <w:rFonts w:ascii="Arial Narrow" w:hAnsi="Arial Narrow" w:cs="Arial"/>
                <w:vertAlign w:val="superscript"/>
              </w:rPr>
            </w:pPr>
            <w:r w:rsidRPr="00F54435">
              <w:rPr>
                <w:rFonts w:ascii="Arial Narrow" w:hAnsi="Arial Narrow" w:cs="Arial"/>
              </w:rPr>
              <w:t xml:space="preserve">Avales y garantías concedidos a terceros </w:t>
            </w:r>
            <w:r w:rsidRPr="00F54435">
              <w:rPr>
                <w:rFonts w:ascii="Arial Narrow" w:hAnsi="Arial Narrow" w:cs="Arial"/>
                <w:vertAlign w:val="superscript"/>
              </w:rPr>
              <w:t>(2)</w:t>
            </w:r>
          </w:p>
        </w:tc>
        <w:tc>
          <w:tcPr>
            <w:tcW w:w="920" w:type="pct"/>
            <w:gridSpan w:val="2"/>
            <w:tcBorders>
              <w:top w:val="single" w:sz="2" w:space="0" w:color="auto"/>
              <w:left w:val="nil"/>
              <w:bottom w:val="single" w:sz="2" w:space="0" w:color="auto"/>
              <w:right w:val="nil"/>
            </w:tcBorders>
            <w:vAlign w:val="center"/>
            <w:hideMark/>
          </w:tcPr>
          <w:p w14:paraId="17F93D5A" w14:textId="77777777" w:rsidR="00614DC4" w:rsidRPr="00F54435" w:rsidRDefault="00614DC4">
            <w:pPr>
              <w:spacing w:after="0"/>
              <w:jc w:val="right"/>
              <w:rPr>
                <w:rFonts w:ascii="Arial Narrow" w:hAnsi="Arial Narrow" w:cs="Arial"/>
              </w:rPr>
            </w:pPr>
            <w:r w:rsidRPr="00F54435">
              <w:rPr>
                <w:rFonts w:ascii="Arial Narrow" w:hAnsi="Arial Narrow" w:cs="Calibri"/>
              </w:rPr>
              <w:t>40.507</w:t>
            </w:r>
          </w:p>
        </w:tc>
        <w:tc>
          <w:tcPr>
            <w:tcW w:w="858" w:type="pct"/>
            <w:gridSpan w:val="2"/>
            <w:tcBorders>
              <w:top w:val="single" w:sz="2" w:space="0" w:color="auto"/>
              <w:left w:val="nil"/>
              <w:bottom w:val="single" w:sz="2" w:space="0" w:color="auto"/>
              <w:right w:val="nil"/>
            </w:tcBorders>
            <w:vAlign w:val="center"/>
            <w:hideMark/>
          </w:tcPr>
          <w:p w14:paraId="4FB365AF" w14:textId="77777777" w:rsidR="00614DC4" w:rsidRPr="00F54435" w:rsidRDefault="00614DC4">
            <w:pPr>
              <w:spacing w:after="0"/>
              <w:ind w:firstLine="0"/>
              <w:jc w:val="right"/>
              <w:rPr>
                <w:rFonts w:ascii="Arial Narrow" w:hAnsi="Arial Narrow" w:cs="Calibri"/>
              </w:rPr>
            </w:pPr>
            <w:r w:rsidRPr="00F54435">
              <w:rPr>
                <w:rFonts w:ascii="Arial Narrow" w:hAnsi="Arial Narrow" w:cs="Calibri"/>
              </w:rPr>
              <w:t>42.853</w:t>
            </w:r>
          </w:p>
        </w:tc>
        <w:tc>
          <w:tcPr>
            <w:tcW w:w="845" w:type="pct"/>
            <w:gridSpan w:val="2"/>
            <w:tcBorders>
              <w:top w:val="single" w:sz="2" w:space="0" w:color="auto"/>
              <w:left w:val="nil"/>
              <w:bottom w:val="single" w:sz="2" w:space="0" w:color="auto"/>
              <w:right w:val="nil"/>
            </w:tcBorders>
            <w:vAlign w:val="center"/>
            <w:hideMark/>
          </w:tcPr>
          <w:p w14:paraId="3050C90F" w14:textId="77777777" w:rsidR="00614DC4" w:rsidRPr="00F54435" w:rsidRDefault="00614DC4">
            <w:pPr>
              <w:spacing w:after="0"/>
              <w:ind w:firstLine="0"/>
              <w:jc w:val="right"/>
              <w:rPr>
                <w:rFonts w:ascii="Arial Narrow" w:hAnsi="Arial Narrow" w:cs="Arial"/>
              </w:rPr>
            </w:pPr>
            <w:r w:rsidRPr="00F54435">
              <w:rPr>
                <w:rFonts w:ascii="Arial Narrow" w:hAnsi="Arial Narrow" w:cs="Arial"/>
              </w:rPr>
              <w:t>6</w:t>
            </w:r>
          </w:p>
        </w:tc>
      </w:tr>
      <w:tr w:rsidR="00614DC4" w14:paraId="5564E02C"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3864AB53" w14:textId="77777777" w:rsidR="00614DC4" w:rsidRPr="00F54435" w:rsidRDefault="00614DC4">
            <w:pPr>
              <w:spacing w:after="0"/>
              <w:ind w:firstLine="0"/>
              <w:jc w:val="left"/>
              <w:rPr>
                <w:rFonts w:ascii="Arial Narrow" w:hAnsi="Arial Narrow" w:cs="Arial"/>
              </w:rPr>
            </w:pPr>
            <w:r w:rsidRPr="00F54435">
              <w:rPr>
                <w:rFonts w:ascii="Arial Narrow" w:hAnsi="Arial Narrow" w:cs="Arial"/>
              </w:rPr>
              <w:t xml:space="preserve">Retribuciones Consejo de Administración CPEN </w:t>
            </w:r>
          </w:p>
        </w:tc>
        <w:tc>
          <w:tcPr>
            <w:tcW w:w="920" w:type="pct"/>
            <w:gridSpan w:val="2"/>
            <w:tcBorders>
              <w:top w:val="single" w:sz="2" w:space="0" w:color="auto"/>
              <w:left w:val="nil"/>
              <w:bottom w:val="single" w:sz="2" w:space="0" w:color="auto"/>
              <w:right w:val="nil"/>
            </w:tcBorders>
            <w:vAlign w:val="center"/>
            <w:hideMark/>
          </w:tcPr>
          <w:p w14:paraId="090D4E3F" w14:textId="77777777" w:rsidR="00614DC4" w:rsidRPr="00F54435" w:rsidRDefault="00614DC4">
            <w:pPr>
              <w:spacing w:after="0"/>
              <w:jc w:val="right"/>
              <w:rPr>
                <w:rFonts w:ascii="Arial Narrow" w:hAnsi="Arial Narrow" w:cs="Arial"/>
                <w:highlight w:val="cyan"/>
              </w:rPr>
            </w:pPr>
            <w:r w:rsidRPr="00F54435">
              <w:rPr>
                <w:rFonts w:ascii="Arial Narrow" w:hAnsi="Arial Narrow" w:cs="Calibri"/>
              </w:rPr>
              <w:t>6,65</w:t>
            </w:r>
          </w:p>
        </w:tc>
        <w:tc>
          <w:tcPr>
            <w:tcW w:w="858" w:type="pct"/>
            <w:gridSpan w:val="2"/>
            <w:tcBorders>
              <w:top w:val="single" w:sz="2" w:space="0" w:color="auto"/>
              <w:left w:val="nil"/>
              <w:bottom w:val="single" w:sz="2" w:space="0" w:color="auto"/>
              <w:right w:val="nil"/>
            </w:tcBorders>
            <w:vAlign w:val="center"/>
            <w:hideMark/>
          </w:tcPr>
          <w:p w14:paraId="5E7F781D" w14:textId="77777777" w:rsidR="00614DC4" w:rsidRPr="00F54435" w:rsidRDefault="00614DC4">
            <w:pPr>
              <w:spacing w:after="0"/>
              <w:ind w:firstLine="0"/>
              <w:jc w:val="right"/>
              <w:rPr>
                <w:rFonts w:ascii="Arial Narrow" w:hAnsi="Arial Narrow" w:cs="Calibri"/>
              </w:rPr>
            </w:pPr>
            <w:r w:rsidRPr="00F54435">
              <w:rPr>
                <w:rFonts w:ascii="Arial Narrow" w:hAnsi="Arial Narrow" w:cs="Calibri"/>
              </w:rPr>
              <w:t>7</w:t>
            </w:r>
          </w:p>
        </w:tc>
        <w:tc>
          <w:tcPr>
            <w:tcW w:w="845" w:type="pct"/>
            <w:gridSpan w:val="2"/>
            <w:tcBorders>
              <w:top w:val="single" w:sz="2" w:space="0" w:color="auto"/>
              <w:left w:val="nil"/>
              <w:bottom w:val="single" w:sz="2" w:space="0" w:color="auto"/>
              <w:right w:val="nil"/>
            </w:tcBorders>
            <w:vAlign w:val="center"/>
            <w:hideMark/>
          </w:tcPr>
          <w:p w14:paraId="5B2FD756" w14:textId="77777777" w:rsidR="00614DC4" w:rsidRPr="00F54435" w:rsidRDefault="00614DC4">
            <w:pPr>
              <w:spacing w:after="0"/>
              <w:ind w:firstLine="0"/>
              <w:jc w:val="right"/>
              <w:rPr>
                <w:rFonts w:ascii="Arial Narrow" w:hAnsi="Arial Narrow" w:cs="Arial"/>
              </w:rPr>
            </w:pPr>
            <w:r w:rsidRPr="00F54435">
              <w:rPr>
                <w:rFonts w:ascii="Arial Narrow" w:hAnsi="Arial Narrow" w:cs="Arial"/>
              </w:rPr>
              <w:t>5</w:t>
            </w:r>
          </w:p>
        </w:tc>
      </w:tr>
      <w:tr w:rsidR="00614DC4" w14:paraId="38D1A658" w14:textId="77777777" w:rsidTr="00F54435">
        <w:trPr>
          <w:gridAfter w:val="1"/>
          <w:wAfter w:w="27" w:type="pct"/>
          <w:trHeight w:val="198"/>
          <w:jc w:val="center"/>
        </w:trPr>
        <w:tc>
          <w:tcPr>
            <w:tcW w:w="2350" w:type="pct"/>
            <w:tcBorders>
              <w:top w:val="single" w:sz="2" w:space="0" w:color="auto"/>
              <w:left w:val="nil"/>
              <w:bottom w:val="single" w:sz="4" w:space="0" w:color="auto"/>
              <w:right w:val="nil"/>
            </w:tcBorders>
            <w:vAlign w:val="center"/>
            <w:hideMark/>
          </w:tcPr>
          <w:p w14:paraId="19F8E156" w14:textId="77777777" w:rsidR="00614DC4" w:rsidRPr="00F54435" w:rsidRDefault="00614DC4">
            <w:pPr>
              <w:spacing w:after="0"/>
              <w:ind w:firstLine="0"/>
              <w:jc w:val="left"/>
              <w:rPr>
                <w:rFonts w:ascii="Arial Narrow" w:hAnsi="Arial Narrow" w:cs="Arial"/>
                <w:vertAlign w:val="superscript"/>
              </w:rPr>
            </w:pPr>
            <w:r w:rsidRPr="00F54435">
              <w:rPr>
                <w:rFonts w:ascii="Arial Narrow" w:hAnsi="Arial Narrow" w:cs="Arial"/>
              </w:rPr>
              <w:t>Retribuciones alta dirección CPEN</w:t>
            </w:r>
          </w:p>
        </w:tc>
        <w:tc>
          <w:tcPr>
            <w:tcW w:w="920" w:type="pct"/>
            <w:gridSpan w:val="2"/>
            <w:tcBorders>
              <w:top w:val="single" w:sz="2" w:space="0" w:color="auto"/>
              <w:left w:val="nil"/>
              <w:bottom w:val="single" w:sz="4" w:space="0" w:color="auto"/>
              <w:right w:val="nil"/>
            </w:tcBorders>
            <w:vAlign w:val="center"/>
            <w:hideMark/>
          </w:tcPr>
          <w:p w14:paraId="7BE9628D" w14:textId="77777777" w:rsidR="00614DC4" w:rsidRPr="00F54435" w:rsidRDefault="00614DC4">
            <w:pPr>
              <w:spacing w:after="0"/>
              <w:jc w:val="right"/>
              <w:rPr>
                <w:rFonts w:ascii="Arial Narrow" w:hAnsi="Arial Narrow" w:cs="Arial"/>
                <w:highlight w:val="cyan"/>
              </w:rPr>
            </w:pPr>
            <w:r w:rsidRPr="00F54435">
              <w:rPr>
                <w:rFonts w:ascii="Arial Narrow" w:hAnsi="Arial Narrow" w:cs="Calibri"/>
              </w:rPr>
              <w:t>93</w:t>
            </w:r>
          </w:p>
        </w:tc>
        <w:tc>
          <w:tcPr>
            <w:tcW w:w="858" w:type="pct"/>
            <w:gridSpan w:val="2"/>
            <w:tcBorders>
              <w:top w:val="single" w:sz="2" w:space="0" w:color="auto"/>
              <w:left w:val="nil"/>
              <w:bottom w:val="single" w:sz="4" w:space="0" w:color="auto"/>
              <w:right w:val="nil"/>
            </w:tcBorders>
            <w:vAlign w:val="center"/>
            <w:hideMark/>
          </w:tcPr>
          <w:p w14:paraId="4376B1E9" w14:textId="77777777" w:rsidR="00614DC4" w:rsidRPr="00F54435" w:rsidRDefault="00614DC4">
            <w:pPr>
              <w:spacing w:after="0"/>
              <w:ind w:firstLine="0"/>
              <w:jc w:val="right"/>
              <w:rPr>
                <w:rFonts w:ascii="Arial Narrow" w:hAnsi="Arial Narrow" w:cs="Calibri"/>
              </w:rPr>
            </w:pPr>
            <w:r w:rsidRPr="00F54435">
              <w:rPr>
                <w:rFonts w:ascii="Arial Narrow" w:hAnsi="Arial Narrow" w:cs="Calibri"/>
              </w:rPr>
              <w:t>96</w:t>
            </w:r>
          </w:p>
        </w:tc>
        <w:tc>
          <w:tcPr>
            <w:tcW w:w="845" w:type="pct"/>
            <w:gridSpan w:val="2"/>
            <w:tcBorders>
              <w:top w:val="single" w:sz="2" w:space="0" w:color="auto"/>
              <w:left w:val="nil"/>
              <w:bottom w:val="single" w:sz="4" w:space="0" w:color="auto"/>
              <w:right w:val="nil"/>
            </w:tcBorders>
            <w:vAlign w:val="center"/>
            <w:hideMark/>
          </w:tcPr>
          <w:p w14:paraId="3B9406B2" w14:textId="77777777" w:rsidR="00614DC4" w:rsidRPr="00F54435" w:rsidRDefault="00614DC4">
            <w:pPr>
              <w:spacing w:after="0"/>
              <w:ind w:firstLine="0"/>
              <w:jc w:val="right"/>
              <w:rPr>
                <w:rFonts w:ascii="Arial Narrow" w:hAnsi="Arial Narrow" w:cs="Arial"/>
              </w:rPr>
            </w:pPr>
            <w:r w:rsidRPr="00F54435">
              <w:rPr>
                <w:rFonts w:ascii="Arial Narrow" w:hAnsi="Arial Narrow" w:cs="Arial"/>
              </w:rPr>
              <w:t>4</w:t>
            </w:r>
          </w:p>
        </w:tc>
      </w:tr>
      <w:tr w:rsidR="00614DC4" w14:paraId="753D671C" w14:textId="77777777" w:rsidTr="00F54435">
        <w:trPr>
          <w:gridAfter w:val="1"/>
          <w:wAfter w:w="27" w:type="pct"/>
          <w:trHeight w:val="255"/>
          <w:jc w:val="center"/>
        </w:trPr>
        <w:tc>
          <w:tcPr>
            <w:tcW w:w="2350" w:type="pct"/>
            <w:tcBorders>
              <w:top w:val="single" w:sz="4" w:space="0" w:color="auto"/>
              <w:left w:val="nil"/>
              <w:bottom w:val="single" w:sz="4" w:space="0" w:color="auto"/>
              <w:right w:val="nil"/>
            </w:tcBorders>
            <w:vAlign w:val="center"/>
            <w:hideMark/>
          </w:tcPr>
          <w:p w14:paraId="5DE742FA" w14:textId="77777777" w:rsidR="00614DC4" w:rsidRDefault="00614DC4">
            <w:pPr>
              <w:spacing w:after="0"/>
              <w:ind w:firstLine="0"/>
              <w:jc w:val="left"/>
              <w:rPr>
                <w:rFonts w:ascii="Arial" w:hAnsi="Arial" w:cs="Arial"/>
                <w:sz w:val="18"/>
                <w:szCs w:val="18"/>
                <w:vertAlign w:val="superscript"/>
              </w:rPr>
            </w:pPr>
            <w:r>
              <w:rPr>
                <w:rFonts w:ascii="Arial" w:hAnsi="Arial" w:cs="Arial"/>
                <w:sz w:val="18"/>
                <w:szCs w:val="18"/>
              </w:rPr>
              <w:t xml:space="preserve">Número medio de altos directivos </w:t>
            </w:r>
            <w:r>
              <w:rPr>
                <w:rFonts w:ascii="Arial" w:hAnsi="Arial" w:cs="Arial"/>
                <w:sz w:val="18"/>
                <w:szCs w:val="18"/>
                <w:vertAlign w:val="superscript"/>
              </w:rPr>
              <w:t>(2)</w:t>
            </w:r>
          </w:p>
        </w:tc>
        <w:tc>
          <w:tcPr>
            <w:tcW w:w="920" w:type="pct"/>
            <w:gridSpan w:val="2"/>
            <w:tcBorders>
              <w:top w:val="single" w:sz="4" w:space="0" w:color="auto"/>
              <w:left w:val="nil"/>
              <w:bottom w:val="single" w:sz="4" w:space="0" w:color="auto"/>
              <w:right w:val="nil"/>
            </w:tcBorders>
            <w:vAlign w:val="center"/>
            <w:hideMark/>
          </w:tcPr>
          <w:p w14:paraId="0C0155D4" w14:textId="77777777" w:rsidR="00614DC4" w:rsidRDefault="00614DC4">
            <w:pPr>
              <w:spacing w:after="0"/>
              <w:jc w:val="right"/>
              <w:rPr>
                <w:rFonts w:ascii="Arial" w:hAnsi="Arial" w:cs="Arial"/>
                <w:sz w:val="18"/>
                <w:szCs w:val="18"/>
                <w:highlight w:val="cyan"/>
              </w:rPr>
            </w:pPr>
            <w:r>
              <w:rPr>
                <w:rFonts w:ascii="Arial" w:hAnsi="Arial" w:cs="Arial"/>
                <w:sz w:val="18"/>
                <w:szCs w:val="18"/>
              </w:rPr>
              <w:t>12</w:t>
            </w:r>
          </w:p>
        </w:tc>
        <w:tc>
          <w:tcPr>
            <w:tcW w:w="858" w:type="pct"/>
            <w:gridSpan w:val="2"/>
            <w:tcBorders>
              <w:top w:val="single" w:sz="4" w:space="0" w:color="auto"/>
              <w:left w:val="nil"/>
              <w:bottom w:val="single" w:sz="4" w:space="0" w:color="auto"/>
              <w:right w:val="nil"/>
            </w:tcBorders>
            <w:vAlign w:val="center"/>
            <w:hideMark/>
          </w:tcPr>
          <w:p w14:paraId="2A4653CC" w14:textId="77777777" w:rsidR="00614DC4" w:rsidRDefault="00614DC4">
            <w:pPr>
              <w:spacing w:after="0"/>
              <w:ind w:firstLine="0"/>
              <w:jc w:val="right"/>
              <w:rPr>
                <w:rFonts w:ascii="Arial Narrow" w:hAnsi="Arial Narrow" w:cs="Calibri"/>
                <w:sz w:val="18"/>
                <w:szCs w:val="18"/>
              </w:rPr>
            </w:pPr>
            <w:r>
              <w:rPr>
                <w:rFonts w:ascii="Arial Narrow" w:hAnsi="Arial Narrow" w:cs="Calibri"/>
                <w:sz w:val="18"/>
                <w:szCs w:val="18"/>
              </w:rPr>
              <w:t>14</w:t>
            </w:r>
          </w:p>
        </w:tc>
        <w:tc>
          <w:tcPr>
            <w:tcW w:w="845" w:type="pct"/>
            <w:gridSpan w:val="2"/>
            <w:tcBorders>
              <w:top w:val="single" w:sz="4" w:space="0" w:color="auto"/>
              <w:left w:val="nil"/>
              <w:bottom w:val="single" w:sz="4" w:space="0" w:color="auto"/>
              <w:right w:val="nil"/>
            </w:tcBorders>
            <w:vAlign w:val="center"/>
            <w:hideMark/>
          </w:tcPr>
          <w:p w14:paraId="67099246" w14:textId="77777777" w:rsidR="00614DC4" w:rsidRDefault="00614DC4">
            <w:pPr>
              <w:spacing w:after="0"/>
              <w:ind w:firstLine="0"/>
              <w:jc w:val="right"/>
              <w:rPr>
                <w:rFonts w:ascii="Arial" w:hAnsi="Arial" w:cs="Arial"/>
                <w:sz w:val="18"/>
                <w:szCs w:val="18"/>
              </w:rPr>
            </w:pPr>
            <w:r>
              <w:rPr>
                <w:rFonts w:ascii="Arial" w:hAnsi="Arial" w:cs="Arial"/>
                <w:sz w:val="18"/>
                <w:szCs w:val="18"/>
              </w:rPr>
              <w:t>12</w:t>
            </w:r>
          </w:p>
        </w:tc>
      </w:tr>
    </w:tbl>
    <w:p w14:paraId="4FA99BA6" w14:textId="77777777" w:rsidR="00614DC4" w:rsidRPr="002327BE" w:rsidRDefault="00614DC4" w:rsidP="00614DC4">
      <w:pPr>
        <w:tabs>
          <w:tab w:val="center" w:pos="2835"/>
          <w:tab w:val="center" w:pos="3969"/>
          <w:tab w:val="center" w:pos="5103"/>
          <w:tab w:val="center" w:pos="6237"/>
          <w:tab w:val="center" w:pos="7371"/>
        </w:tabs>
        <w:spacing w:before="60" w:after="0"/>
        <w:ind w:firstLine="0"/>
        <w:rPr>
          <w:rFonts w:ascii="Arial" w:hAnsi="Arial" w:cs="Arial"/>
          <w:bCs/>
          <w:spacing w:val="-3"/>
          <w:sz w:val="16"/>
          <w:szCs w:val="16"/>
          <w:lang w:val="es-ES"/>
        </w:rPr>
      </w:pPr>
      <w:r w:rsidRPr="002327BE">
        <w:rPr>
          <w:rFonts w:ascii="Arial" w:hAnsi="Arial" w:cs="Arial"/>
          <w:bCs/>
          <w:spacing w:val="-3"/>
          <w:sz w:val="16"/>
          <w:szCs w:val="16"/>
          <w:lang w:val="es-ES"/>
        </w:rPr>
        <w:t>(1) Importe antes del efecto impositivo.</w:t>
      </w:r>
    </w:p>
    <w:p w14:paraId="38C52086" w14:textId="77777777" w:rsidR="00614DC4" w:rsidRDefault="00614DC4" w:rsidP="00614DC4">
      <w:pPr>
        <w:tabs>
          <w:tab w:val="center" w:pos="2835"/>
          <w:tab w:val="center" w:pos="3969"/>
          <w:tab w:val="center" w:pos="5103"/>
          <w:tab w:val="center" w:pos="6237"/>
          <w:tab w:val="center" w:pos="7371"/>
        </w:tabs>
        <w:spacing w:after="0"/>
        <w:ind w:firstLine="0"/>
        <w:rPr>
          <w:rFonts w:ascii="Arial" w:hAnsi="Arial" w:cs="Arial"/>
          <w:bCs/>
          <w:spacing w:val="-3"/>
          <w:sz w:val="16"/>
          <w:szCs w:val="16"/>
          <w:lang w:val="es-ES"/>
        </w:rPr>
      </w:pPr>
      <w:r w:rsidRPr="002327BE">
        <w:rPr>
          <w:rFonts w:ascii="Arial" w:hAnsi="Arial" w:cs="Arial"/>
          <w:bCs/>
          <w:spacing w:val="-3"/>
          <w:sz w:val="16"/>
          <w:szCs w:val="16"/>
          <w:lang w:val="es-ES"/>
        </w:rPr>
        <w:t>(2) Solo referido a empresas dependientes incluidas por integración global en la consolidación</w:t>
      </w:r>
      <w:r>
        <w:rPr>
          <w:rFonts w:ascii="Arial" w:hAnsi="Arial" w:cs="Arial"/>
          <w:bCs/>
          <w:spacing w:val="-3"/>
          <w:sz w:val="16"/>
          <w:szCs w:val="16"/>
          <w:lang w:val="es-ES"/>
        </w:rPr>
        <w:t xml:space="preserve">. </w:t>
      </w:r>
    </w:p>
    <w:p w14:paraId="7D7D79C3" w14:textId="77777777" w:rsidR="00614DC4" w:rsidRDefault="00614DC4" w:rsidP="00614DC4">
      <w:pPr>
        <w:pStyle w:val="texto"/>
        <w:spacing w:before="240"/>
        <w:rPr>
          <w:lang w:val="es-ES"/>
        </w:rPr>
      </w:pPr>
      <w:r>
        <w:rPr>
          <w:lang w:val="es-ES"/>
        </w:rPr>
        <w:lastRenderedPageBreak/>
        <w:t>Del análisis de estos datos destacamos los siguientes aspectos:</w:t>
      </w:r>
    </w:p>
    <w:p w14:paraId="51B519D0"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Las deudas a largo plazo en 2022 son un 12 por ciento inferiores a las del ejercicio anterior suponiendo un total de 47,84 millones.</w:t>
      </w:r>
    </w:p>
    <w:p w14:paraId="2BAC10AA"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El pasivo corriente en 2022 incrementa un 11 por ciento respecto a 2021 y alcanza los 98,98 millones.</w:t>
      </w:r>
    </w:p>
    <w:p w14:paraId="030803E8"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rPr>
          <w:rFonts w:cs="Arial"/>
        </w:rPr>
        <w:t xml:space="preserve">Las subvenciones recibidas de la ACFN en 2022 suman 18,94 millones, importe superior al de 2021 en un 10 por ciento. </w:t>
      </w:r>
    </w:p>
    <w:p w14:paraId="658A8CF5" w14:textId="77777777" w:rsidR="00614DC4" w:rsidRDefault="00614DC4" w:rsidP="00614DC4">
      <w:pPr>
        <w:pStyle w:val="texto"/>
        <w:spacing w:before="240" w:after="240"/>
        <w:rPr>
          <w:color w:val="000000" w:themeColor="text1"/>
        </w:rPr>
      </w:pPr>
      <w:r>
        <w:rPr>
          <w:rFonts w:cs="Arial"/>
        </w:rPr>
        <w:t>El resultado consolidado del ejercicio y el atribuido a la sociedad dominante han disminuido significativamente en 2022, reduciendo un 339 y un 364 por ciento respectivamente presentando valores negativos frente a los positivos de 2021. Al respecto, indicamos que esta variación negativa, se debe a la pérdida contable en NICDO por 31,49 millones, como consecuencia de la operación de un contrato de arrendamiento con opción de compra del Circuito Los Arcos entre la citada sociedad pública y una empresa privada</w:t>
      </w:r>
    </w:p>
    <w:p w14:paraId="0F4E7D42" w14:textId="77777777" w:rsidR="00614DC4" w:rsidRDefault="00614DC4" w:rsidP="00614DC4">
      <w:pPr>
        <w:pStyle w:val="texto"/>
        <w:spacing w:before="240" w:after="240"/>
        <w:rPr>
          <w:color w:val="000000" w:themeColor="text1"/>
        </w:rPr>
      </w:pPr>
      <w:r>
        <w:rPr>
          <w:color w:val="000000" w:themeColor="text1"/>
        </w:rPr>
        <w:t>La composición del grupo empresarial de la CPEN a efectos de consolidación contable es la siguiente:</w:t>
      </w:r>
    </w:p>
    <w:tbl>
      <w:tblPr>
        <w:tblW w:w="5000" w:type="pct"/>
        <w:jc w:val="center"/>
        <w:tblLook w:val="01E0" w:firstRow="1" w:lastRow="1" w:firstColumn="1" w:lastColumn="1" w:noHBand="0" w:noVBand="0"/>
      </w:tblPr>
      <w:tblGrid>
        <w:gridCol w:w="4635"/>
        <w:gridCol w:w="2078"/>
        <w:gridCol w:w="2076"/>
      </w:tblGrid>
      <w:tr w:rsidR="00614DC4" w14:paraId="14427F1B" w14:textId="77777777" w:rsidTr="00614DC4">
        <w:trPr>
          <w:trHeight w:val="255"/>
          <w:jc w:val="center"/>
        </w:trPr>
        <w:tc>
          <w:tcPr>
            <w:tcW w:w="2637" w:type="pct"/>
            <w:tcBorders>
              <w:top w:val="single" w:sz="4" w:space="0" w:color="auto"/>
              <w:left w:val="nil"/>
              <w:bottom w:val="single" w:sz="4" w:space="0" w:color="auto"/>
              <w:right w:val="nil"/>
            </w:tcBorders>
            <w:shd w:val="clear" w:color="auto" w:fill="8DB3E2"/>
            <w:vAlign w:val="center"/>
            <w:hideMark/>
          </w:tcPr>
          <w:p w14:paraId="512806D2"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w:hAnsi="Arial" w:cs="Arial"/>
                <w:spacing w:val="6"/>
                <w:sz w:val="18"/>
                <w:szCs w:val="24"/>
              </w:rPr>
            </w:pPr>
            <w:r>
              <w:rPr>
                <w:rFonts w:ascii="Arial" w:hAnsi="Arial" w:cs="Arial"/>
                <w:spacing w:val="6"/>
                <w:sz w:val="18"/>
                <w:szCs w:val="24"/>
              </w:rPr>
              <w:t>Composición Grupo CPEN</w:t>
            </w:r>
          </w:p>
        </w:tc>
        <w:tc>
          <w:tcPr>
            <w:tcW w:w="1182" w:type="pct"/>
            <w:tcBorders>
              <w:top w:val="single" w:sz="4" w:space="0" w:color="auto"/>
              <w:left w:val="nil"/>
              <w:bottom w:val="single" w:sz="4" w:space="0" w:color="auto"/>
              <w:right w:val="nil"/>
            </w:tcBorders>
            <w:shd w:val="clear" w:color="auto" w:fill="8DB3E2"/>
            <w:vAlign w:val="center"/>
            <w:hideMark/>
          </w:tcPr>
          <w:p w14:paraId="079A88D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2021</w:t>
            </w:r>
          </w:p>
        </w:tc>
        <w:tc>
          <w:tcPr>
            <w:tcW w:w="1181" w:type="pct"/>
            <w:tcBorders>
              <w:top w:val="single" w:sz="4" w:space="0" w:color="auto"/>
              <w:left w:val="nil"/>
              <w:bottom w:val="single" w:sz="4" w:space="0" w:color="auto"/>
              <w:right w:val="nil"/>
            </w:tcBorders>
            <w:shd w:val="clear" w:color="auto" w:fill="8DB3E2"/>
            <w:vAlign w:val="center"/>
            <w:hideMark/>
          </w:tcPr>
          <w:p w14:paraId="4E7FB4A8"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cs="Arial"/>
                <w:spacing w:val="6"/>
                <w:sz w:val="18"/>
                <w:szCs w:val="24"/>
              </w:rPr>
              <w:t>2022</w:t>
            </w:r>
          </w:p>
        </w:tc>
      </w:tr>
      <w:tr w:rsidR="00614DC4" w14:paraId="14906D63" w14:textId="77777777" w:rsidTr="00614DC4">
        <w:trPr>
          <w:trHeight w:val="198"/>
          <w:jc w:val="center"/>
        </w:trPr>
        <w:tc>
          <w:tcPr>
            <w:tcW w:w="2637" w:type="pct"/>
            <w:tcBorders>
              <w:top w:val="single" w:sz="4" w:space="0" w:color="auto"/>
              <w:left w:val="nil"/>
              <w:bottom w:val="single" w:sz="2" w:space="0" w:color="auto"/>
              <w:right w:val="nil"/>
            </w:tcBorders>
            <w:vAlign w:val="center"/>
            <w:hideMark/>
          </w:tcPr>
          <w:p w14:paraId="5612DBC4" w14:textId="77777777" w:rsidR="00614DC4" w:rsidRDefault="00614DC4">
            <w:pPr>
              <w:spacing w:after="0"/>
              <w:ind w:left="-45" w:firstLine="0"/>
              <w:jc w:val="left"/>
              <w:rPr>
                <w:rFonts w:ascii="Arial Narrow" w:hAnsi="Arial Narrow" w:cs="Arial"/>
              </w:rPr>
            </w:pPr>
            <w:r>
              <w:rPr>
                <w:rFonts w:ascii="Arial Narrow" w:hAnsi="Arial Narrow" w:cs="Arial"/>
              </w:rPr>
              <w:t>Dependientes-Sociedades públicas</w:t>
            </w:r>
          </w:p>
        </w:tc>
        <w:tc>
          <w:tcPr>
            <w:tcW w:w="1182" w:type="pct"/>
            <w:tcBorders>
              <w:top w:val="single" w:sz="4" w:space="0" w:color="auto"/>
              <w:left w:val="nil"/>
              <w:bottom w:val="single" w:sz="2" w:space="0" w:color="auto"/>
              <w:right w:val="nil"/>
            </w:tcBorders>
            <w:vAlign w:val="center"/>
            <w:hideMark/>
          </w:tcPr>
          <w:p w14:paraId="2C85C772" w14:textId="77777777" w:rsidR="00614DC4" w:rsidRDefault="00614DC4">
            <w:pPr>
              <w:spacing w:after="0"/>
              <w:ind w:left="-87" w:firstLine="0"/>
              <w:jc w:val="right"/>
              <w:rPr>
                <w:rFonts w:ascii="Arial Narrow" w:hAnsi="Arial Narrow" w:cs="Arial"/>
                <w:lang w:val="es-ES" w:eastAsia="es-ES"/>
              </w:rPr>
            </w:pPr>
            <w:r>
              <w:rPr>
                <w:rFonts w:ascii="Arial Narrow" w:hAnsi="Arial Narrow" w:cs="Arial"/>
                <w:lang w:val="es-ES" w:eastAsia="es-ES"/>
              </w:rPr>
              <w:t>16</w:t>
            </w:r>
          </w:p>
        </w:tc>
        <w:tc>
          <w:tcPr>
            <w:tcW w:w="1181" w:type="pct"/>
            <w:tcBorders>
              <w:top w:val="single" w:sz="4" w:space="0" w:color="auto"/>
              <w:left w:val="nil"/>
              <w:bottom w:val="single" w:sz="2" w:space="0" w:color="auto"/>
              <w:right w:val="nil"/>
            </w:tcBorders>
            <w:vAlign w:val="center"/>
            <w:hideMark/>
          </w:tcPr>
          <w:p w14:paraId="234120B4" w14:textId="77777777" w:rsidR="00614DC4" w:rsidRDefault="00614DC4">
            <w:pPr>
              <w:spacing w:after="0"/>
              <w:ind w:left="-87" w:firstLine="0"/>
              <w:jc w:val="right"/>
              <w:rPr>
                <w:rFonts w:ascii="Arial Narrow" w:hAnsi="Arial Narrow" w:cs="Arial"/>
                <w:lang w:val="es-ES" w:eastAsia="es-ES"/>
              </w:rPr>
            </w:pPr>
            <w:r>
              <w:rPr>
                <w:rFonts w:ascii="Arial Narrow" w:hAnsi="Arial Narrow" w:cs="Arial"/>
                <w:lang w:val="es-ES" w:eastAsia="es-ES"/>
              </w:rPr>
              <w:t>17</w:t>
            </w:r>
          </w:p>
        </w:tc>
      </w:tr>
      <w:tr w:rsidR="00614DC4" w14:paraId="107D8016" w14:textId="77777777" w:rsidTr="00614DC4">
        <w:trPr>
          <w:trHeight w:val="198"/>
          <w:jc w:val="center"/>
        </w:trPr>
        <w:tc>
          <w:tcPr>
            <w:tcW w:w="2637" w:type="pct"/>
            <w:tcBorders>
              <w:top w:val="single" w:sz="2" w:space="0" w:color="auto"/>
              <w:left w:val="nil"/>
              <w:bottom w:val="single" w:sz="2" w:space="0" w:color="auto"/>
              <w:right w:val="nil"/>
            </w:tcBorders>
            <w:vAlign w:val="center"/>
            <w:hideMark/>
          </w:tcPr>
          <w:p w14:paraId="03C13A32" w14:textId="77777777" w:rsidR="00614DC4" w:rsidRDefault="00614DC4">
            <w:pPr>
              <w:spacing w:after="0"/>
              <w:ind w:left="-45" w:firstLine="0"/>
              <w:jc w:val="left"/>
              <w:rPr>
                <w:rFonts w:ascii="Arial Narrow" w:hAnsi="Arial Narrow" w:cs="Arial"/>
              </w:rPr>
            </w:pPr>
            <w:r>
              <w:rPr>
                <w:rFonts w:ascii="Arial Narrow" w:hAnsi="Arial Narrow" w:cs="Arial"/>
              </w:rPr>
              <w:t>Asociadas y multigrupo</w:t>
            </w:r>
          </w:p>
        </w:tc>
        <w:tc>
          <w:tcPr>
            <w:tcW w:w="1182" w:type="pct"/>
            <w:tcBorders>
              <w:top w:val="single" w:sz="2" w:space="0" w:color="auto"/>
              <w:left w:val="nil"/>
              <w:bottom w:val="single" w:sz="2" w:space="0" w:color="auto"/>
              <w:right w:val="nil"/>
            </w:tcBorders>
            <w:vAlign w:val="center"/>
            <w:hideMark/>
          </w:tcPr>
          <w:p w14:paraId="26E251BA" w14:textId="77777777" w:rsidR="00614DC4" w:rsidRDefault="00614DC4">
            <w:pPr>
              <w:spacing w:after="0"/>
              <w:ind w:left="-87" w:firstLine="0"/>
              <w:jc w:val="right"/>
              <w:rPr>
                <w:rFonts w:ascii="Arial Narrow" w:hAnsi="Arial Narrow" w:cs="Arial"/>
                <w:lang w:val="es-ES" w:eastAsia="es-ES"/>
              </w:rPr>
            </w:pPr>
            <w:r>
              <w:rPr>
                <w:rFonts w:ascii="Arial Narrow" w:hAnsi="Arial Narrow" w:cs="Arial"/>
                <w:lang w:val="es-ES" w:eastAsia="es-ES"/>
              </w:rPr>
              <w:t>11</w:t>
            </w:r>
          </w:p>
        </w:tc>
        <w:tc>
          <w:tcPr>
            <w:tcW w:w="1181" w:type="pct"/>
            <w:tcBorders>
              <w:top w:val="single" w:sz="2" w:space="0" w:color="auto"/>
              <w:left w:val="nil"/>
              <w:bottom w:val="single" w:sz="2" w:space="0" w:color="auto"/>
              <w:right w:val="nil"/>
            </w:tcBorders>
            <w:vAlign w:val="center"/>
            <w:hideMark/>
          </w:tcPr>
          <w:p w14:paraId="536623F0" w14:textId="77777777" w:rsidR="00614DC4" w:rsidRDefault="00614DC4">
            <w:pPr>
              <w:spacing w:after="0"/>
              <w:ind w:left="-87" w:firstLine="0"/>
              <w:jc w:val="right"/>
              <w:rPr>
                <w:rFonts w:ascii="Arial Narrow" w:hAnsi="Arial Narrow" w:cs="Arial"/>
                <w:lang w:val="es-ES" w:eastAsia="es-ES"/>
              </w:rPr>
            </w:pPr>
            <w:r>
              <w:rPr>
                <w:rFonts w:ascii="Arial Narrow" w:hAnsi="Arial Narrow" w:cs="Arial"/>
                <w:lang w:val="es-ES" w:eastAsia="es-ES"/>
              </w:rPr>
              <w:t>11</w:t>
            </w:r>
          </w:p>
        </w:tc>
      </w:tr>
      <w:tr w:rsidR="00614DC4" w14:paraId="06520074" w14:textId="77777777" w:rsidTr="00614DC4">
        <w:trPr>
          <w:trHeight w:val="198"/>
          <w:jc w:val="center"/>
        </w:trPr>
        <w:tc>
          <w:tcPr>
            <w:tcW w:w="2637" w:type="pct"/>
            <w:tcBorders>
              <w:top w:val="single" w:sz="2" w:space="0" w:color="auto"/>
              <w:left w:val="nil"/>
              <w:bottom w:val="single" w:sz="4" w:space="0" w:color="auto"/>
              <w:right w:val="nil"/>
            </w:tcBorders>
            <w:vAlign w:val="center"/>
            <w:hideMark/>
          </w:tcPr>
          <w:p w14:paraId="39A793ED" w14:textId="77777777" w:rsidR="00614DC4" w:rsidRDefault="00614DC4">
            <w:pPr>
              <w:spacing w:after="0"/>
              <w:ind w:left="-45" w:firstLine="0"/>
              <w:jc w:val="left"/>
              <w:rPr>
                <w:rFonts w:ascii="Arial" w:hAnsi="Arial" w:cs="Arial"/>
                <w:sz w:val="18"/>
              </w:rPr>
            </w:pPr>
            <w:r>
              <w:rPr>
                <w:rFonts w:ascii="Arial" w:hAnsi="Arial" w:cs="Arial"/>
                <w:sz w:val="18"/>
              </w:rPr>
              <w:t>Otras participadas</w:t>
            </w:r>
          </w:p>
        </w:tc>
        <w:tc>
          <w:tcPr>
            <w:tcW w:w="1182" w:type="pct"/>
            <w:tcBorders>
              <w:top w:val="single" w:sz="2" w:space="0" w:color="auto"/>
              <w:left w:val="nil"/>
              <w:bottom w:val="single" w:sz="4" w:space="0" w:color="auto"/>
              <w:right w:val="nil"/>
            </w:tcBorders>
            <w:vAlign w:val="center"/>
            <w:hideMark/>
          </w:tcPr>
          <w:p w14:paraId="6CE2ACF5" w14:textId="77777777" w:rsidR="00614DC4" w:rsidRDefault="00614DC4">
            <w:pPr>
              <w:spacing w:after="0"/>
              <w:ind w:left="-87" w:firstLine="0"/>
              <w:jc w:val="right"/>
              <w:rPr>
                <w:rFonts w:ascii="Arial" w:hAnsi="Arial" w:cs="Arial"/>
                <w:sz w:val="18"/>
                <w:lang w:val="es-ES" w:eastAsia="es-ES"/>
              </w:rPr>
            </w:pPr>
            <w:r>
              <w:rPr>
                <w:rFonts w:ascii="Arial" w:hAnsi="Arial" w:cs="Arial"/>
                <w:sz w:val="18"/>
                <w:lang w:val="es-ES" w:eastAsia="es-ES"/>
              </w:rPr>
              <w:t>59</w:t>
            </w:r>
          </w:p>
        </w:tc>
        <w:tc>
          <w:tcPr>
            <w:tcW w:w="1181" w:type="pct"/>
            <w:tcBorders>
              <w:top w:val="single" w:sz="2" w:space="0" w:color="auto"/>
              <w:left w:val="nil"/>
              <w:bottom w:val="single" w:sz="4" w:space="0" w:color="auto"/>
              <w:right w:val="nil"/>
            </w:tcBorders>
            <w:vAlign w:val="center"/>
            <w:hideMark/>
          </w:tcPr>
          <w:p w14:paraId="4F12263E" w14:textId="77777777" w:rsidR="00614DC4" w:rsidRDefault="00614DC4">
            <w:pPr>
              <w:spacing w:after="0"/>
              <w:ind w:left="-87" w:firstLine="0"/>
              <w:jc w:val="right"/>
              <w:rPr>
                <w:rFonts w:ascii="Arial" w:hAnsi="Arial" w:cs="Arial"/>
                <w:sz w:val="18"/>
                <w:lang w:val="es-ES" w:eastAsia="es-ES"/>
              </w:rPr>
            </w:pPr>
            <w:r>
              <w:rPr>
                <w:rFonts w:ascii="Arial" w:hAnsi="Arial" w:cs="Arial"/>
                <w:sz w:val="18"/>
                <w:lang w:val="es-ES" w:eastAsia="es-ES"/>
              </w:rPr>
              <w:t>56</w:t>
            </w:r>
          </w:p>
        </w:tc>
      </w:tr>
    </w:tbl>
    <w:p w14:paraId="12E81326" w14:textId="77777777" w:rsidR="00614DC4" w:rsidRDefault="00614DC4" w:rsidP="00614DC4">
      <w:pPr>
        <w:pStyle w:val="texto"/>
        <w:spacing w:before="240"/>
        <w:rPr>
          <w:rFonts w:ascii="Times New (W1)" w:hAnsi="Times New (W1)"/>
          <w:color w:val="000000" w:themeColor="text1"/>
        </w:rPr>
      </w:pPr>
      <w:r>
        <w:rPr>
          <w:rFonts w:ascii="Times New (W1)" w:hAnsi="Times New (W1)"/>
          <w:color w:val="000000" w:themeColor="text1"/>
        </w:rPr>
        <w:t xml:space="preserve">El número de sociedades dependientes ha aumentado en una sociedad, por la creación en 2022 del INI (Instituto Navarro de Inversiones) y ha disminuido en tres en el caso de las consideradas como otras participadas, según información de las cuentas anuales consolidadas. </w:t>
      </w:r>
    </w:p>
    <w:p w14:paraId="6C334456" w14:textId="77777777" w:rsidR="00614DC4" w:rsidRDefault="00614DC4" w:rsidP="00614DC4">
      <w:pPr>
        <w:pStyle w:val="texto"/>
        <w:spacing w:before="240"/>
        <w:rPr>
          <w:color w:val="000000" w:themeColor="text1"/>
          <w:lang w:val="es-ES"/>
        </w:rPr>
      </w:pPr>
      <w:r>
        <w:rPr>
          <w:rFonts w:ascii="Times New (W1)" w:hAnsi="Times New (W1)"/>
        </w:rPr>
        <w:t xml:space="preserve">Sobre la creación en 2022 de la sociedad pública INI, hemos revisado el expediente administrativo, y destacamos los aspectos más relevantes: </w:t>
      </w:r>
    </w:p>
    <w:p w14:paraId="05D1858A" w14:textId="77777777" w:rsidR="00614DC4" w:rsidRDefault="00614DC4" w:rsidP="00614DC4">
      <w:pPr>
        <w:pStyle w:val="texto"/>
        <w:numPr>
          <w:ilvl w:val="0"/>
          <w:numId w:val="18"/>
        </w:numPr>
        <w:spacing w:before="120" w:after="120"/>
        <w:rPr>
          <w:rFonts w:ascii="Times New (W1)" w:hAnsi="Times New (W1)"/>
          <w:color w:val="000000" w:themeColor="text1"/>
        </w:rPr>
      </w:pPr>
      <w:r>
        <w:rPr>
          <w:rFonts w:ascii="Times New (W1)" w:hAnsi="Times New (W1)"/>
          <w:color w:val="000000" w:themeColor="text1"/>
        </w:rPr>
        <w:t xml:space="preserve">En abril de 2022 se iniciaron los trámites administrativos. El Servicio de Patrimonio emitió un informe negativo a la propuesta inicial de la Secretaria General Técnica del Departamento de Economía y Hacienda, fundamentado en la existencia de duplicidad de funciones con </w:t>
      </w:r>
      <w:proofErr w:type="spellStart"/>
      <w:r>
        <w:rPr>
          <w:rFonts w:ascii="Times New (W1)" w:hAnsi="Times New (W1)"/>
          <w:color w:val="000000" w:themeColor="text1"/>
        </w:rPr>
        <w:t>Sodena</w:t>
      </w:r>
      <w:proofErr w:type="spellEnd"/>
      <w:r>
        <w:rPr>
          <w:rFonts w:ascii="Times New (W1)" w:hAnsi="Times New (W1)"/>
          <w:color w:val="000000" w:themeColor="text1"/>
        </w:rPr>
        <w:t xml:space="preserve">. </w:t>
      </w:r>
    </w:p>
    <w:p w14:paraId="51FCC0FE" w14:textId="77777777" w:rsidR="00614DC4" w:rsidRDefault="00614DC4" w:rsidP="00614DC4">
      <w:pPr>
        <w:pStyle w:val="texto"/>
        <w:numPr>
          <w:ilvl w:val="0"/>
          <w:numId w:val="18"/>
        </w:numPr>
        <w:spacing w:before="120" w:after="120"/>
        <w:rPr>
          <w:rFonts w:ascii="Times New (W1)" w:hAnsi="Times New (W1)"/>
        </w:rPr>
      </w:pPr>
      <w:r>
        <w:rPr>
          <w:rFonts w:ascii="Times New (W1)" w:hAnsi="Times New (W1)"/>
        </w:rPr>
        <w:t>Ante esta situación, el Servicio de Patrimonio para poder emitir informe favorable sobre la creación del INI, elaboró</w:t>
      </w:r>
      <w:r w:rsidR="00884996">
        <w:rPr>
          <w:rFonts w:ascii="Times New (W1)" w:hAnsi="Times New (W1)"/>
        </w:rPr>
        <w:t xml:space="preserve"> </w:t>
      </w:r>
      <w:r>
        <w:rPr>
          <w:rFonts w:ascii="Times New (W1)" w:hAnsi="Times New (W1)"/>
        </w:rPr>
        <w:t xml:space="preserve">una propuesta de Acuerdo de Gobierno, en la que se incluyera en la parte dispositiva además de la autorización de la creación de la sociedad, </w:t>
      </w:r>
      <w:r w:rsidR="00884996">
        <w:rPr>
          <w:rFonts w:ascii="Times New (W1)" w:hAnsi="Times New (W1)"/>
        </w:rPr>
        <w:t xml:space="preserve">las siguientes actuaciones a realizar en un plazo máximo de </w:t>
      </w:r>
      <w:r>
        <w:rPr>
          <w:rFonts w:ascii="Times New (W1)" w:hAnsi="Times New (W1)"/>
        </w:rPr>
        <w:t>12 meses:</w:t>
      </w:r>
    </w:p>
    <w:p w14:paraId="6884C383" w14:textId="77777777" w:rsidR="00614DC4" w:rsidRDefault="00614DC4" w:rsidP="00F21049">
      <w:pPr>
        <w:pStyle w:val="texto"/>
        <w:numPr>
          <w:ilvl w:val="0"/>
          <w:numId w:val="24"/>
        </w:numPr>
        <w:spacing w:before="240" w:after="240"/>
        <w:ind w:left="709"/>
      </w:pPr>
      <w:r>
        <w:t xml:space="preserve">Desarrollar una mayor integración entre las sociedades públicas SODENA y CEIN. </w:t>
      </w:r>
    </w:p>
    <w:p w14:paraId="484D605E" w14:textId="77777777" w:rsidR="00614DC4" w:rsidRDefault="00614DC4" w:rsidP="00F21049">
      <w:pPr>
        <w:pStyle w:val="texto"/>
        <w:numPr>
          <w:ilvl w:val="0"/>
          <w:numId w:val="24"/>
        </w:numPr>
        <w:spacing w:before="240" w:after="240"/>
        <w:ind w:left="851" w:hanging="425"/>
      </w:pPr>
      <w:r>
        <w:lastRenderedPageBreak/>
        <w:t>Proceder a la integración en el INI del área de Creación de Valor y Capital Riesgo de SODENA.</w:t>
      </w:r>
    </w:p>
    <w:p w14:paraId="5B76BF94" w14:textId="77777777" w:rsidR="00614DC4" w:rsidRDefault="00614DC4" w:rsidP="00F1487B">
      <w:pPr>
        <w:pStyle w:val="texto"/>
        <w:numPr>
          <w:ilvl w:val="0"/>
          <w:numId w:val="24"/>
        </w:numPr>
        <w:spacing w:before="240" w:after="120"/>
        <w:ind w:left="850" w:hanging="425"/>
      </w:pPr>
      <w:r>
        <w:t xml:space="preserve">Modificar el objeto social de SODENA. </w:t>
      </w:r>
    </w:p>
    <w:p w14:paraId="75A06AE7" w14:textId="77777777" w:rsidR="00614DC4" w:rsidRDefault="00614DC4" w:rsidP="00614DC4">
      <w:pPr>
        <w:pStyle w:val="texto"/>
        <w:spacing w:before="240" w:after="240"/>
        <w:ind w:left="1004" w:firstLine="0"/>
      </w:pPr>
      <w:r>
        <w:t>Sobre el apartado c) destacamos que las modificaciones estatutarias del objeto social de las sociedades públicas requieren la autorización previa del Gobierno de Navarra</w:t>
      </w:r>
      <w:r>
        <w:rPr>
          <w:rStyle w:val="Refdenotaalpie"/>
        </w:rPr>
        <w:footnoteReference w:id="22"/>
      </w:r>
      <w:r>
        <w:t>.</w:t>
      </w:r>
    </w:p>
    <w:p w14:paraId="26320D77" w14:textId="77777777" w:rsidR="00614DC4" w:rsidRDefault="00614DC4" w:rsidP="002327BE">
      <w:pPr>
        <w:pStyle w:val="texto"/>
        <w:numPr>
          <w:ilvl w:val="0"/>
          <w:numId w:val="18"/>
        </w:numPr>
        <w:spacing w:before="240" w:after="240"/>
        <w:ind w:hanging="294"/>
      </w:pPr>
      <w:r>
        <w:t xml:space="preserve">El Acuerdo de Gobierno de 11 de mayo de 2022 aprobó únicamente la creación del INI, sin incluir en la parte dispositiva </w:t>
      </w:r>
      <w:r w:rsidR="00884996">
        <w:t>el resto de actuaciones que</w:t>
      </w:r>
      <w:r>
        <w:t xml:space="preserve"> hubieran evitado las duplicidades advertidas por el Servicio de Patrimonio, principalmente la modificaci</w:t>
      </w:r>
      <w:r w:rsidR="00884996">
        <w:t xml:space="preserve">ón del objeto social de </w:t>
      </w:r>
      <w:proofErr w:type="spellStart"/>
      <w:r w:rsidR="00884996">
        <w:t>Sodena</w:t>
      </w:r>
      <w:proofErr w:type="spellEnd"/>
      <w:r w:rsidR="00884996">
        <w:t>. E</w:t>
      </w:r>
      <w:r>
        <w:t>n los informes del expediente (Secretaría General Técnica del Departamento de Economía y Hacienda y CPEN)</w:t>
      </w:r>
      <w:r w:rsidR="00884996">
        <w:t xml:space="preserve"> se indica</w:t>
      </w:r>
      <w:r w:rsidR="005E1F5C">
        <w:t xml:space="preserve">ba que </w:t>
      </w:r>
      <w:r w:rsidR="00A17A9A">
        <w:t>se abordarían</w:t>
      </w:r>
      <w:r w:rsidR="00884996">
        <w:t xml:space="preserve"> las citadas actuaciones en el plazo máximo de 12 meses.</w:t>
      </w:r>
    </w:p>
    <w:p w14:paraId="693B5749" w14:textId="77777777" w:rsidR="00614DC4" w:rsidRDefault="00614DC4" w:rsidP="00614DC4">
      <w:pPr>
        <w:pStyle w:val="texto"/>
        <w:numPr>
          <w:ilvl w:val="0"/>
          <w:numId w:val="18"/>
        </w:numPr>
        <w:spacing w:before="240" w:after="240"/>
        <w:rPr>
          <w:color w:val="000000" w:themeColor="text1"/>
        </w:rPr>
      </w:pPr>
      <w:r>
        <w:rPr>
          <w:color w:val="000000" w:themeColor="text1"/>
        </w:rPr>
        <w:t xml:space="preserve">El 29 de julio de 2022, se constituyó ante notario el INI como sociedad mercantil de responsabilidad limitada, con un capital social de 100.000 euros, aportados íntegramente por la CPEN. </w:t>
      </w:r>
    </w:p>
    <w:p w14:paraId="2490692F" w14:textId="77777777" w:rsidR="00614DC4" w:rsidRDefault="00614DC4" w:rsidP="00614DC4">
      <w:pPr>
        <w:tabs>
          <w:tab w:val="center" w:pos="2835"/>
          <w:tab w:val="center" w:pos="3969"/>
          <w:tab w:val="center" w:pos="5103"/>
          <w:tab w:val="center" w:pos="6237"/>
          <w:tab w:val="center" w:pos="7371"/>
        </w:tabs>
        <w:spacing w:after="0"/>
        <w:ind w:firstLine="284"/>
        <w:rPr>
          <w:color w:val="000000" w:themeColor="text1"/>
          <w:spacing w:val="6"/>
          <w:sz w:val="26"/>
          <w:szCs w:val="24"/>
          <w:lang w:val="es-ES"/>
        </w:rPr>
      </w:pPr>
      <w:r>
        <w:rPr>
          <w:color w:val="000000" w:themeColor="text1"/>
          <w:spacing w:val="6"/>
          <w:sz w:val="26"/>
          <w:szCs w:val="24"/>
          <w:lang w:val="es-ES"/>
        </w:rPr>
        <w:t>De nuestra revisión, concluimos lo siguiente:</w:t>
      </w:r>
    </w:p>
    <w:p w14:paraId="531FE57F" w14:textId="77777777" w:rsidR="00614DC4" w:rsidRDefault="00614DC4" w:rsidP="00614DC4">
      <w:pPr>
        <w:tabs>
          <w:tab w:val="center" w:pos="2835"/>
          <w:tab w:val="center" w:pos="3969"/>
          <w:tab w:val="center" w:pos="5103"/>
          <w:tab w:val="center" w:pos="6237"/>
          <w:tab w:val="center" w:pos="7371"/>
        </w:tabs>
        <w:spacing w:after="0"/>
        <w:ind w:firstLine="0"/>
        <w:rPr>
          <w:color w:val="000000" w:themeColor="text1"/>
          <w:spacing w:val="6"/>
          <w:sz w:val="26"/>
          <w:szCs w:val="24"/>
          <w:lang w:val="es-ES"/>
        </w:rPr>
      </w:pPr>
    </w:p>
    <w:p w14:paraId="09B42689" w14:textId="77777777" w:rsidR="00614DC4" w:rsidRDefault="00614DC4" w:rsidP="002327BE">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color w:val="000000" w:themeColor="text1"/>
          <w:lang w:val="es-ES"/>
        </w:rPr>
      </w:pPr>
      <w:r w:rsidRPr="002327BE">
        <w:rPr>
          <w:rFonts w:cs="Arial"/>
        </w:rPr>
        <w:t>Existe</w:t>
      </w:r>
      <w:r>
        <w:rPr>
          <w:color w:val="000000" w:themeColor="text1"/>
          <w:lang w:val="es-ES"/>
        </w:rPr>
        <w:t xml:space="preserve"> similitud en los objetivos del INI y de </w:t>
      </w:r>
      <w:proofErr w:type="spellStart"/>
      <w:r>
        <w:rPr>
          <w:color w:val="000000" w:themeColor="text1"/>
          <w:lang w:val="es-ES"/>
        </w:rPr>
        <w:t>Sodena</w:t>
      </w:r>
      <w:proofErr w:type="spellEnd"/>
      <w:r>
        <w:rPr>
          <w:color w:val="000000" w:themeColor="text1"/>
          <w:lang w:val="es-ES"/>
        </w:rPr>
        <w:t xml:space="preserve">, como </w:t>
      </w:r>
      <w:r w:rsidR="003E4A9B">
        <w:rPr>
          <w:color w:val="000000" w:themeColor="text1"/>
          <w:lang w:val="es-ES"/>
        </w:rPr>
        <w:t xml:space="preserve">sociedades públicas cuya actividad se dirige </w:t>
      </w:r>
      <w:r>
        <w:rPr>
          <w:color w:val="000000" w:themeColor="text1"/>
          <w:lang w:val="es-ES"/>
        </w:rPr>
        <w:t>al desarrollo empresarial de la Comunidad Foral de Navarra.</w:t>
      </w:r>
    </w:p>
    <w:p w14:paraId="5F3710BD" w14:textId="77777777" w:rsidR="00614DC4" w:rsidRDefault="00614DC4" w:rsidP="002327BE">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lang w:val="es-ES"/>
        </w:rPr>
      </w:pPr>
      <w:r w:rsidRPr="002327BE">
        <w:rPr>
          <w:rFonts w:cs="Arial"/>
        </w:rPr>
        <w:t>El</w:t>
      </w:r>
      <w:r>
        <w:rPr>
          <w:color w:val="000000" w:themeColor="text1"/>
          <w:lang w:val="es-ES"/>
        </w:rPr>
        <w:t xml:space="preserve"> objeto social del INI, ya estaba </w:t>
      </w:r>
      <w:r w:rsidR="00884996">
        <w:rPr>
          <w:color w:val="000000" w:themeColor="text1"/>
          <w:lang w:val="es-ES"/>
        </w:rPr>
        <w:t xml:space="preserve">incluido </w:t>
      </w:r>
      <w:r>
        <w:rPr>
          <w:color w:val="000000" w:themeColor="text1"/>
          <w:lang w:val="es-ES"/>
        </w:rPr>
        <w:t xml:space="preserve">en </w:t>
      </w:r>
      <w:proofErr w:type="spellStart"/>
      <w:r>
        <w:rPr>
          <w:color w:val="000000" w:themeColor="text1"/>
          <w:lang w:val="es-ES"/>
        </w:rPr>
        <w:t>Sodena</w:t>
      </w:r>
      <w:proofErr w:type="spellEnd"/>
      <w:r>
        <w:rPr>
          <w:color w:val="000000" w:themeColor="text1"/>
          <w:lang w:val="es-ES"/>
        </w:rPr>
        <w:t xml:space="preserve">. </w:t>
      </w:r>
    </w:p>
    <w:p w14:paraId="5E89FAA0" w14:textId="77777777" w:rsidR="00614DC4" w:rsidRDefault="00614DC4" w:rsidP="002327BE">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lang w:val="es-ES"/>
        </w:rPr>
      </w:pPr>
      <w:r w:rsidRPr="002327BE">
        <w:rPr>
          <w:rFonts w:cs="Arial"/>
        </w:rPr>
        <w:t>No</w:t>
      </w:r>
      <w:r>
        <w:rPr>
          <w:lang w:val="es-ES"/>
        </w:rPr>
        <w:t xml:space="preserve"> const</w:t>
      </w:r>
      <w:r w:rsidR="00884996">
        <w:rPr>
          <w:lang w:val="es-ES"/>
        </w:rPr>
        <w:t>a que se hayan llevado a cabo las actuaciones descritas en el informe de la CPEN</w:t>
      </w:r>
      <w:r>
        <w:rPr>
          <w:lang w:val="es-ES"/>
        </w:rPr>
        <w:t xml:space="preserve">, ni la preceptiva autorización por el Gobierno de Navarra de la modificación estatutaria del objeto social de </w:t>
      </w:r>
      <w:proofErr w:type="spellStart"/>
      <w:r>
        <w:rPr>
          <w:lang w:val="es-ES"/>
        </w:rPr>
        <w:t>Sodena</w:t>
      </w:r>
      <w:proofErr w:type="spellEnd"/>
      <w:r>
        <w:rPr>
          <w:lang w:val="es-ES"/>
        </w:rPr>
        <w:t xml:space="preserve">. A la fecha de emisión de este informe, </w:t>
      </w:r>
      <w:r w:rsidR="00EE71AF">
        <w:rPr>
          <w:lang w:val="es-ES"/>
        </w:rPr>
        <w:t xml:space="preserve">por lo tanto, </w:t>
      </w:r>
      <w:r>
        <w:rPr>
          <w:lang w:val="es-ES"/>
        </w:rPr>
        <w:t xml:space="preserve">persisten dos sociedades públicas </w:t>
      </w:r>
      <w:r w:rsidR="003E4A9B">
        <w:rPr>
          <w:lang w:val="es-ES"/>
        </w:rPr>
        <w:t>en las que</w:t>
      </w:r>
      <w:r w:rsidR="00E37EA1">
        <w:rPr>
          <w:lang w:val="es-ES"/>
        </w:rPr>
        <w:t xml:space="preserve"> el</w:t>
      </w:r>
      <w:r w:rsidR="003E4A9B">
        <w:rPr>
          <w:lang w:val="es-ES"/>
        </w:rPr>
        <w:t xml:space="preserve"> objeto social de una de ellas ya está previsto en otra sociedad. </w:t>
      </w:r>
    </w:p>
    <w:p w14:paraId="6E60AF67" w14:textId="77777777" w:rsidR="00614DC4" w:rsidRDefault="00614DC4" w:rsidP="00614DC4">
      <w:pPr>
        <w:pStyle w:val="texto"/>
        <w:rPr>
          <w:lang w:val="es-ES"/>
        </w:rPr>
      </w:pPr>
      <w:r>
        <w:rPr>
          <w:lang w:val="es-ES"/>
        </w:rPr>
        <w:t>Al respecto</w:t>
      </w:r>
      <w:r w:rsidR="00E37EA1">
        <w:rPr>
          <w:lang w:val="es-ES"/>
        </w:rPr>
        <w:t>,</w:t>
      </w:r>
      <w:r>
        <w:rPr>
          <w:lang w:val="es-ES"/>
        </w:rPr>
        <w:t xml:space="preserve"> destacamos que </w:t>
      </w:r>
      <w:r w:rsidR="00884996">
        <w:rPr>
          <w:lang w:val="es-ES"/>
        </w:rPr>
        <w:t xml:space="preserve">en </w:t>
      </w:r>
      <w:r>
        <w:rPr>
          <w:lang w:val="es-ES"/>
        </w:rPr>
        <w:t>la exposición de motivos de la Ley Foral 8/2009, de 18 de junio, de creación de la Sociedad Corporación Públ</w:t>
      </w:r>
      <w:r w:rsidR="00884996">
        <w:rPr>
          <w:lang w:val="es-ES"/>
        </w:rPr>
        <w:t xml:space="preserve">ica Empresarial de Navarra, </w:t>
      </w:r>
      <w:r>
        <w:rPr>
          <w:lang w:val="es-ES"/>
        </w:rPr>
        <w:t>establece textualmente lo siguiente: “…</w:t>
      </w:r>
      <w:r>
        <w:rPr>
          <w:i/>
          <w:lang w:val="es-ES"/>
        </w:rPr>
        <w:t>cuyo sentido no es otro que el de crear un escenario y un instrumento unitario y específico de ordenación y control que permita racionalizar, coordinar y optimizar la eficacia y eficiencia de una parte sustancial del patrimonio empresarial público de la Comunidad Foral de Navarra</w:t>
      </w:r>
      <w:r w:rsidR="00884996">
        <w:rPr>
          <w:lang w:val="es-ES"/>
        </w:rPr>
        <w:t>…</w:t>
      </w:r>
      <w:r>
        <w:rPr>
          <w:lang w:val="es-ES"/>
        </w:rPr>
        <w:t>.”</w:t>
      </w:r>
      <w:r w:rsidR="002327BE">
        <w:rPr>
          <w:lang w:val="es-ES"/>
        </w:rPr>
        <w:t>.</w:t>
      </w:r>
    </w:p>
    <w:p w14:paraId="0E35F61C" w14:textId="77777777" w:rsidR="00614DC4" w:rsidRDefault="00614DC4" w:rsidP="00614DC4">
      <w:pPr>
        <w:pStyle w:val="texto"/>
        <w:spacing w:before="120" w:after="120"/>
        <w:rPr>
          <w:rFonts w:ascii="Times New (W1)" w:hAnsi="Times New (W1)"/>
          <w:color w:val="000000" w:themeColor="text1"/>
        </w:rPr>
      </w:pPr>
      <w:r>
        <w:rPr>
          <w:rFonts w:ascii="Times New (W1)" w:hAnsi="Times New (W1)"/>
          <w:color w:val="000000" w:themeColor="text1"/>
        </w:rPr>
        <w:lastRenderedPageBreak/>
        <w:t>Por todo lo anterior</w:t>
      </w:r>
      <w:r w:rsidRPr="00192962">
        <w:rPr>
          <w:rFonts w:ascii="Times New (W1)" w:hAnsi="Times New (W1)"/>
          <w:i/>
          <w:color w:val="000000" w:themeColor="text1"/>
        </w:rPr>
        <w:t>, recomendamos</w:t>
      </w:r>
      <w:r w:rsidRPr="00884996">
        <w:rPr>
          <w:rFonts w:ascii="Times New (W1)" w:hAnsi="Times New (W1)"/>
          <w:color w:val="000000" w:themeColor="text1"/>
        </w:rPr>
        <w:t xml:space="preserve"> </w:t>
      </w:r>
      <w:r>
        <w:rPr>
          <w:rFonts w:ascii="Times New (W1)" w:hAnsi="Times New (W1)"/>
          <w:color w:val="000000" w:themeColor="text1"/>
        </w:rPr>
        <w:t>lo siguiente:</w:t>
      </w:r>
    </w:p>
    <w:p w14:paraId="472F5508" w14:textId="77777777" w:rsidR="00614DC4" w:rsidRDefault="00884996" w:rsidP="00614DC4">
      <w:pPr>
        <w:pStyle w:val="texto"/>
        <w:spacing w:before="120" w:after="120"/>
        <w:rPr>
          <w:rFonts w:ascii="Times New (W1)" w:hAnsi="Times New (W1)"/>
          <w:i/>
          <w:color w:val="000000" w:themeColor="text1"/>
        </w:rPr>
      </w:pPr>
      <w:r>
        <w:rPr>
          <w:rFonts w:ascii="Times New (W1)" w:hAnsi="Times New (W1)"/>
          <w:i/>
          <w:color w:val="000000" w:themeColor="text1"/>
        </w:rPr>
        <w:t>A</w:t>
      </w:r>
      <w:r w:rsidR="00614DC4">
        <w:rPr>
          <w:rFonts w:ascii="Times New (W1)" w:hAnsi="Times New (W1)"/>
          <w:i/>
          <w:color w:val="000000" w:themeColor="text1"/>
        </w:rPr>
        <w:t>doptar las correspondientes medida</w:t>
      </w:r>
      <w:r w:rsidR="005E1F5C">
        <w:rPr>
          <w:rFonts w:ascii="Times New (W1)" w:hAnsi="Times New (W1)"/>
          <w:i/>
          <w:color w:val="000000" w:themeColor="text1"/>
        </w:rPr>
        <w:t xml:space="preserve">s para evitar la coincidencia o duplicidad de la actividad </w:t>
      </w:r>
      <w:r w:rsidR="00614DC4">
        <w:rPr>
          <w:rFonts w:ascii="Times New (W1)" w:hAnsi="Times New (W1)"/>
          <w:i/>
          <w:color w:val="000000" w:themeColor="text1"/>
        </w:rPr>
        <w:t xml:space="preserve">existente entre el INI y </w:t>
      </w:r>
      <w:proofErr w:type="spellStart"/>
      <w:r w:rsidR="00614DC4">
        <w:rPr>
          <w:rFonts w:ascii="Times New (W1)" w:hAnsi="Times New (W1)"/>
          <w:i/>
          <w:color w:val="000000" w:themeColor="text1"/>
        </w:rPr>
        <w:t>Sodena</w:t>
      </w:r>
      <w:proofErr w:type="spellEnd"/>
      <w:r w:rsidR="00614DC4">
        <w:rPr>
          <w:rFonts w:ascii="Times New (W1)" w:hAnsi="Times New (W1)"/>
          <w:i/>
          <w:color w:val="000000" w:themeColor="text1"/>
        </w:rPr>
        <w:t xml:space="preserve">. </w:t>
      </w:r>
    </w:p>
    <w:p w14:paraId="7DDDEAF8" w14:textId="77777777" w:rsidR="00614DC4" w:rsidRPr="00C16F3B" w:rsidRDefault="00614DC4" w:rsidP="00614DC4">
      <w:pPr>
        <w:spacing w:before="240" w:after="240"/>
        <w:ind w:firstLine="284"/>
        <w:rPr>
          <w:rFonts w:ascii="Arial" w:hAnsi="Arial"/>
          <w:i/>
          <w:iCs/>
          <w:spacing w:val="10"/>
          <w:kern w:val="28"/>
          <w:sz w:val="25"/>
          <w:szCs w:val="26"/>
          <w:lang w:val="es-ES"/>
        </w:rPr>
      </w:pPr>
      <w:r w:rsidRPr="00C16F3B">
        <w:rPr>
          <w:rFonts w:ascii="Arial" w:hAnsi="Arial"/>
          <w:i/>
          <w:iCs/>
          <w:spacing w:val="10"/>
          <w:kern w:val="28"/>
          <w:sz w:val="25"/>
          <w:szCs w:val="26"/>
          <w:lang w:val="es-ES"/>
        </w:rPr>
        <w:t>Auditorias de las sociedades públicas</w:t>
      </w:r>
    </w:p>
    <w:p w14:paraId="458C2ED8" w14:textId="77777777" w:rsidR="00614DC4" w:rsidRDefault="00614DC4" w:rsidP="00614DC4">
      <w:pPr>
        <w:pStyle w:val="texto"/>
        <w:rPr>
          <w:lang w:val="es-ES"/>
        </w:rPr>
      </w:pPr>
      <w:r>
        <w:rPr>
          <w:lang w:val="es-ES"/>
        </w:rPr>
        <w:t xml:space="preserve">Las sociedades públicas presentan auditoría de cuentas anuales y de cumplimiento de legalidad, realizadas de forma externa por firmas privadas de </w:t>
      </w:r>
      <w:proofErr w:type="spellStart"/>
      <w:r>
        <w:rPr>
          <w:lang w:val="es-ES"/>
        </w:rPr>
        <w:t>auditoria</w:t>
      </w:r>
      <w:proofErr w:type="spellEnd"/>
      <w:r>
        <w:rPr>
          <w:lang w:val="es-ES"/>
        </w:rPr>
        <w:t xml:space="preserve">, bajo la supervisión de la Dirección General de Intervención. </w:t>
      </w:r>
    </w:p>
    <w:p w14:paraId="2DEDECF6" w14:textId="77777777" w:rsidR="00614DC4" w:rsidRDefault="00614DC4" w:rsidP="00614DC4">
      <w:pPr>
        <w:pStyle w:val="texto"/>
      </w:pPr>
      <w:r>
        <w:rPr>
          <w:lang w:val="es-ES"/>
        </w:rPr>
        <w:t xml:space="preserve">Todas las auditorías de cuentas anuales presentan </w:t>
      </w:r>
      <w:r w:rsidR="005E1F5C">
        <w:t>presentan opinión no modificada o favorable.</w:t>
      </w:r>
    </w:p>
    <w:p w14:paraId="1BA860B4" w14:textId="77777777" w:rsidR="00614DC4" w:rsidRDefault="00614DC4" w:rsidP="00614DC4">
      <w:pPr>
        <w:pStyle w:val="texto"/>
      </w:pPr>
      <w:r>
        <w:t>Sobre las auditorias de cumplimiento de legalidad, los objetivos fueron comprobar los siguientes aspectos: cumplimiento de la Ley Foral de Hacienda Pública en lo relativo a operaciones de endeudamiento y avales; cumplimiento de la normativa de contratación aplicable a obras, suministro, servicios y concesiones de obras públicas y servicios; cumplimiento de la normativa de contrataciones de personal y sistemas retributivos; cumplimiento de la normativa en lo que se refiere a entregadas dinerarias sin contraprestación realizadas y de contratos de patrocinio; cumplimiento de otros requerimientos legales recogidos en la Ley Foral 13/2007, de 4 de abril, de la Hacienda Pública de Navarra y de la Ley Foral 5/2018, de 17 de mayo, de Transparencia, Acceso a la Información Pública y Buen Gobierno. Los resultados</w:t>
      </w:r>
      <w:r>
        <w:rPr>
          <w:rStyle w:val="Refdenotaalpie"/>
        </w:rPr>
        <w:footnoteReference w:id="23"/>
      </w:r>
      <w:r w:rsidR="000F03E6">
        <w:t xml:space="preserve"> de estas auditorías son los siguientes:</w:t>
      </w:r>
    </w:p>
    <w:p w14:paraId="259289DF" w14:textId="77777777" w:rsidR="00614DC4" w:rsidRDefault="00614DC4" w:rsidP="00614DC4">
      <w:pPr>
        <w:pStyle w:val="texto"/>
      </w:pPr>
      <w:r>
        <w:t xml:space="preserve">a) Respecto a las operaciones de endeudamiento, </w:t>
      </w:r>
      <w:r w:rsidR="003C3324">
        <w:t xml:space="preserve">préstamos y avales, </w:t>
      </w:r>
      <w:r>
        <w:t>se concluye que se cumple con la normativa aplicable</w:t>
      </w:r>
      <w:r w:rsidR="00E37EA1">
        <w:t>.</w:t>
      </w:r>
      <w:r w:rsidR="007D6D02">
        <w:t xml:space="preserve"> </w:t>
      </w:r>
      <w:r w:rsidR="00E37EA1">
        <w:t>E</w:t>
      </w:r>
      <w:r>
        <w:t xml:space="preserve">n </w:t>
      </w:r>
      <w:r w:rsidR="003C3324">
        <w:t xml:space="preserve">lo referente a los avales, en </w:t>
      </w:r>
      <w:r>
        <w:t xml:space="preserve">una sociedad se pone de manifiesto una excepción por imposibilidad de aplicar todos los procedimientos de revisión programados sobre una operación autorizada pero no formalizada. </w:t>
      </w:r>
    </w:p>
    <w:p w14:paraId="01BFF77F" w14:textId="77777777" w:rsidR="00614DC4" w:rsidRDefault="00614DC4" w:rsidP="00614DC4">
      <w:pPr>
        <w:pStyle w:val="texto"/>
        <w:rPr>
          <w:rFonts w:cs="Arial"/>
        </w:rPr>
      </w:pPr>
      <w:r>
        <w:t xml:space="preserve">b) En cuanto a las contrataciones públicas, </w:t>
      </w:r>
      <w:r w:rsidR="00884996">
        <w:t xml:space="preserve">de una muestra de </w:t>
      </w:r>
      <w:r w:rsidR="00884996" w:rsidRPr="00D35740">
        <w:t>1</w:t>
      </w:r>
      <w:r w:rsidR="00D35740" w:rsidRPr="00D35740">
        <w:t>2</w:t>
      </w:r>
      <w:r w:rsidR="00884996" w:rsidRPr="00D35740">
        <w:t>0</w:t>
      </w:r>
      <w:r w:rsidR="00884996">
        <w:t xml:space="preserve"> contratos, </w:t>
      </w:r>
      <w:r>
        <w:t>se concluye que en general se cumple con la normativa aplicable en los expedientes revisados, si b</w:t>
      </w:r>
      <w:r w:rsidR="00C16F3B">
        <w:t>ien se ponen de manifiesto seis</w:t>
      </w:r>
      <w:r>
        <w:t xml:space="preserve"> incidencias de escasa relevancia, así como una por recurso indebido a la figura del contrato de menor cuantía. </w:t>
      </w:r>
    </w:p>
    <w:p w14:paraId="3C86818D" w14:textId="77777777" w:rsidR="00614DC4" w:rsidRDefault="00614DC4" w:rsidP="00614DC4">
      <w:pPr>
        <w:tabs>
          <w:tab w:val="center" w:pos="2835"/>
          <w:tab w:val="center" w:pos="3969"/>
          <w:tab w:val="center" w:pos="5103"/>
          <w:tab w:val="center" w:pos="6237"/>
          <w:tab w:val="center" w:pos="7371"/>
        </w:tabs>
        <w:ind w:firstLine="284"/>
        <w:rPr>
          <w:spacing w:val="6"/>
          <w:sz w:val="26"/>
          <w:szCs w:val="24"/>
        </w:rPr>
      </w:pPr>
      <w:r>
        <w:rPr>
          <w:spacing w:val="6"/>
          <w:sz w:val="26"/>
          <w:szCs w:val="24"/>
        </w:rPr>
        <w:t>c) De la revisión de las contrataciones de personal y sistemas retributivos se concluye que, en general, se cumple con la normativa, si bien se señalan dos excepciones: una relacionada con la aplicación incorrecta de la tasa de estabili</w:t>
      </w:r>
      <w:r>
        <w:rPr>
          <w:spacing w:val="6"/>
          <w:sz w:val="26"/>
          <w:szCs w:val="24"/>
        </w:rPr>
        <w:lastRenderedPageBreak/>
        <w:t xml:space="preserve">zación en un puesto de trabajo y otra referida a la superación de los límites retributivos de directores de departamentos. Las dos excepciones se refieren </w:t>
      </w:r>
      <w:r w:rsidR="003C3324">
        <w:rPr>
          <w:spacing w:val="6"/>
          <w:sz w:val="26"/>
          <w:szCs w:val="24"/>
        </w:rPr>
        <w:t xml:space="preserve">respectivamente </w:t>
      </w:r>
      <w:r>
        <w:rPr>
          <w:spacing w:val="6"/>
          <w:sz w:val="26"/>
          <w:szCs w:val="24"/>
        </w:rPr>
        <w:t xml:space="preserve">a </w:t>
      </w:r>
      <w:r w:rsidR="00C16F3B">
        <w:rPr>
          <w:spacing w:val="6"/>
          <w:sz w:val="26"/>
          <w:szCs w:val="24"/>
        </w:rPr>
        <w:t>dos sociedades</w:t>
      </w:r>
      <w:r w:rsidR="003C3324">
        <w:rPr>
          <w:spacing w:val="6"/>
          <w:sz w:val="26"/>
          <w:szCs w:val="24"/>
        </w:rPr>
        <w:t xml:space="preserve">. </w:t>
      </w:r>
    </w:p>
    <w:p w14:paraId="0F24E3D5" w14:textId="77777777" w:rsidR="00614DC4" w:rsidRDefault="00614DC4" w:rsidP="00614DC4">
      <w:pPr>
        <w:pStyle w:val="texto"/>
      </w:pPr>
      <w:r>
        <w:t xml:space="preserve">d) En cuanto al cumplimiento de la normativa, en lo que se refiere a entregas dinerarias sin contraprestación, se concluye que se cumple con la legislación aplicable. En lo referido a los contratos de patrocinio, se incluye una excepción. </w:t>
      </w:r>
    </w:p>
    <w:p w14:paraId="15451230" w14:textId="77777777" w:rsidR="00614DC4" w:rsidRDefault="00614DC4" w:rsidP="00614DC4">
      <w:pPr>
        <w:pStyle w:val="texto"/>
      </w:pPr>
      <w:r>
        <w:t>e) En lo que se refiere al cumplimiento de otros requerimientos legales, se concluye que se cumple con la normativa aplicable.</w:t>
      </w:r>
    </w:p>
    <w:p w14:paraId="15D76A92" w14:textId="77777777" w:rsidR="00614DC4" w:rsidRDefault="00614DC4" w:rsidP="00614DC4">
      <w:pPr>
        <w:spacing w:before="240" w:after="160"/>
        <w:ind w:firstLine="284"/>
        <w:rPr>
          <w:rFonts w:ascii="Arial" w:hAnsi="Arial"/>
          <w:i/>
          <w:iCs/>
          <w:color w:val="000000"/>
          <w:spacing w:val="10"/>
          <w:kern w:val="28"/>
          <w:sz w:val="25"/>
          <w:szCs w:val="26"/>
          <w:lang w:val="es-ES"/>
        </w:rPr>
      </w:pPr>
      <w:r>
        <w:rPr>
          <w:rFonts w:ascii="Arial" w:hAnsi="Arial"/>
          <w:i/>
          <w:iCs/>
          <w:color w:val="000000"/>
          <w:spacing w:val="10"/>
          <w:kern w:val="28"/>
          <w:sz w:val="25"/>
          <w:szCs w:val="26"/>
          <w:lang w:val="es-ES"/>
        </w:rPr>
        <w:t>Fundaciones Públicas</w:t>
      </w:r>
    </w:p>
    <w:p w14:paraId="0420202F" w14:textId="77777777" w:rsidR="00614DC4" w:rsidRDefault="00614DC4" w:rsidP="002327BE">
      <w:pPr>
        <w:pStyle w:val="texto"/>
        <w:spacing w:after="240"/>
        <w:rPr>
          <w:lang w:val="es-ES"/>
        </w:rPr>
      </w:pPr>
      <w:r>
        <w:rPr>
          <w:lang w:val="es-ES"/>
        </w:rPr>
        <w:t>En el siguiente cuadro mostramos algunos datos agregados de las fundaciones públicas en 2022 y su comparación con los referidos a 2021:</w:t>
      </w:r>
    </w:p>
    <w:tbl>
      <w:tblPr>
        <w:tblW w:w="5001" w:type="pct"/>
        <w:jc w:val="center"/>
        <w:tblBorders>
          <w:top w:val="single" w:sz="4" w:space="0" w:color="auto"/>
          <w:bottom w:val="single" w:sz="4" w:space="0" w:color="auto"/>
        </w:tblBorders>
        <w:tblLook w:val="01E0" w:firstRow="1" w:lastRow="1" w:firstColumn="1" w:lastColumn="1" w:noHBand="0" w:noVBand="0"/>
      </w:tblPr>
      <w:tblGrid>
        <w:gridCol w:w="4156"/>
        <w:gridCol w:w="1626"/>
        <w:gridCol w:w="33"/>
        <w:gridCol w:w="1484"/>
        <w:gridCol w:w="40"/>
        <w:gridCol w:w="1452"/>
      </w:tblGrid>
      <w:tr w:rsidR="00614DC4" w14:paraId="0CD97424" w14:textId="77777777" w:rsidTr="002327BE">
        <w:trPr>
          <w:trHeight w:val="255"/>
          <w:jc w:val="center"/>
        </w:trPr>
        <w:tc>
          <w:tcPr>
            <w:tcW w:w="2363" w:type="pct"/>
            <w:tcBorders>
              <w:top w:val="single" w:sz="4" w:space="0" w:color="auto"/>
              <w:left w:val="nil"/>
              <w:bottom w:val="single" w:sz="4" w:space="0" w:color="auto"/>
              <w:right w:val="nil"/>
            </w:tcBorders>
            <w:shd w:val="clear" w:color="auto" w:fill="8DB3E2"/>
            <w:vAlign w:val="center"/>
            <w:hideMark/>
          </w:tcPr>
          <w:p w14:paraId="5F7F66F1" w14:textId="77777777" w:rsidR="00614DC4" w:rsidRDefault="00614DC4">
            <w:pPr>
              <w:keepLines/>
              <w:tabs>
                <w:tab w:val="right" w:pos="2835"/>
                <w:tab w:val="right" w:pos="3969"/>
                <w:tab w:val="right" w:pos="5103"/>
                <w:tab w:val="right" w:pos="6237"/>
                <w:tab w:val="right" w:pos="7371"/>
              </w:tabs>
              <w:spacing w:after="0"/>
              <w:ind w:left="-37" w:firstLine="0"/>
              <w:jc w:val="left"/>
              <w:rPr>
                <w:rFonts w:ascii="Arial" w:hAnsi="Arial" w:cs="Arial"/>
                <w:color w:val="000000" w:themeColor="text1"/>
                <w:spacing w:val="6"/>
                <w:sz w:val="18"/>
                <w:szCs w:val="24"/>
              </w:rPr>
            </w:pPr>
            <w:r>
              <w:rPr>
                <w:rFonts w:ascii="Arial" w:hAnsi="Arial" w:cs="Arial"/>
                <w:color w:val="000000" w:themeColor="text1"/>
                <w:spacing w:val="6"/>
                <w:sz w:val="18"/>
                <w:szCs w:val="24"/>
              </w:rPr>
              <w:t>Indicadores Fundaciones</w:t>
            </w:r>
          </w:p>
        </w:tc>
        <w:tc>
          <w:tcPr>
            <w:tcW w:w="944" w:type="pct"/>
            <w:gridSpan w:val="2"/>
            <w:tcBorders>
              <w:top w:val="single" w:sz="4" w:space="0" w:color="auto"/>
              <w:left w:val="nil"/>
              <w:bottom w:val="single" w:sz="4" w:space="0" w:color="auto"/>
              <w:right w:val="nil"/>
            </w:tcBorders>
            <w:shd w:val="clear" w:color="auto" w:fill="8DB3E2"/>
            <w:vAlign w:val="center"/>
            <w:hideMark/>
          </w:tcPr>
          <w:p w14:paraId="359D0A69" w14:textId="77777777" w:rsidR="00614DC4" w:rsidRDefault="00614DC4">
            <w:pPr>
              <w:keepLines/>
              <w:tabs>
                <w:tab w:val="right" w:pos="2835"/>
                <w:tab w:val="right" w:pos="3969"/>
                <w:tab w:val="right" w:pos="5103"/>
                <w:tab w:val="right" w:pos="6237"/>
                <w:tab w:val="right" w:pos="7371"/>
              </w:tabs>
              <w:spacing w:after="0"/>
              <w:ind w:left="-108" w:firstLine="0"/>
              <w:jc w:val="right"/>
              <w:rPr>
                <w:rFonts w:ascii="Arial" w:hAnsi="Arial" w:cs="Arial"/>
                <w:color w:val="000000" w:themeColor="text1"/>
                <w:spacing w:val="6"/>
                <w:sz w:val="18"/>
                <w:szCs w:val="24"/>
              </w:rPr>
            </w:pPr>
            <w:r>
              <w:rPr>
                <w:rFonts w:ascii="Arial" w:hAnsi="Arial" w:cs="Arial"/>
                <w:color w:val="000000" w:themeColor="text1"/>
                <w:spacing w:val="6"/>
                <w:sz w:val="18"/>
                <w:szCs w:val="24"/>
              </w:rPr>
              <w:t>2021</w:t>
            </w:r>
          </w:p>
        </w:tc>
        <w:tc>
          <w:tcPr>
            <w:tcW w:w="867" w:type="pct"/>
            <w:gridSpan w:val="2"/>
            <w:tcBorders>
              <w:top w:val="single" w:sz="4" w:space="0" w:color="auto"/>
              <w:left w:val="nil"/>
              <w:bottom w:val="single" w:sz="4" w:space="0" w:color="auto"/>
              <w:right w:val="nil"/>
            </w:tcBorders>
            <w:shd w:val="clear" w:color="auto" w:fill="8DB3E2"/>
            <w:vAlign w:val="center"/>
            <w:hideMark/>
          </w:tcPr>
          <w:p w14:paraId="64A53655" w14:textId="77777777" w:rsidR="00614DC4" w:rsidRDefault="00614DC4">
            <w:pPr>
              <w:keepLines/>
              <w:tabs>
                <w:tab w:val="right" w:pos="2835"/>
                <w:tab w:val="right" w:pos="3969"/>
                <w:tab w:val="right" w:pos="5103"/>
                <w:tab w:val="right" w:pos="6237"/>
                <w:tab w:val="right" w:pos="7371"/>
              </w:tabs>
              <w:spacing w:after="0"/>
              <w:ind w:left="-108" w:firstLine="0"/>
              <w:jc w:val="right"/>
              <w:rPr>
                <w:rFonts w:ascii="Arial" w:hAnsi="Arial" w:cs="Arial"/>
                <w:color w:val="000000" w:themeColor="text1"/>
                <w:spacing w:val="6"/>
                <w:sz w:val="18"/>
                <w:szCs w:val="24"/>
              </w:rPr>
            </w:pPr>
            <w:r>
              <w:rPr>
                <w:rFonts w:ascii="Arial" w:hAnsi="Arial" w:cs="Arial"/>
                <w:color w:val="000000" w:themeColor="text1"/>
                <w:spacing w:val="6"/>
                <w:sz w:val="18"/>
                <w:szCs w:val="24"/>
              </w:rPr>
              <w:t>2022</w:t>
            </w:r>
          </w:p>
        </w:tc>
        <w:tc>
          <w:tcPr>
            <w:tcW w:w="826" w:type="pct"/>
            <w:tcBorders>
              <w:top w:val="single" w:sz="4" w:space="0" w:color="auto"/>
              <w:left w:val="nil"/>
              <w:bottom w:val="single" w:sz="4" w:space="0" w:color="auto"/>
              <w:right w:val="nil"/>
            </w:tcBorders>
            <w:shd w:val="clear" w:color="auto" w:fill="8DB3E2"/>
            <w:vAlign w:val="center"/>
            <w:hideMark/>
          </w:tcPr>
          <w:p w14:paraId="31225311"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color w:val="000000" w:themeColor="text1"/>
                <w:spacing w:val="6"/>
                <w:sz w:val="18"/>
                <w:szCs w:val="24"/>
              </w:rPr>
            </w:pPr>
            <w:r>
              <w:rPr>
                <w:rFonts w:ascii="Arial" w:hAnsi="Arial" w:cs="Arial"/>
                <w:color w:val="000000" w:themeColor="text1"/>
                <w:spacing w:val="6"/>
                <w:sz w:val="18"/>
                <w:szCs w:val="24"/>
              </w:rPr>
              <w:t>% Variación 2022/2021</w:t>
            </w:r>
          </w:p>
        </w:tc>
      </w:tr>
      <w:tr w:rsidR="00614DC4" w14:paraId="7E6BACC4" w14:textId="77777777" w:rsidTr="002327BE">
        <w:trPr>
          <w:trHeight w:val="198"/>
          <w:jc w:val="center"/>
        </w:trPr>
        <w:tc>
          <w:tcPr>
            <w:tcW w:w="2363" w:type="pct"/>
            <w:tcBorders>
              <w:top w:val="single" w:sz="4" w:space="0" w:color="auto"/>
              <w:left w:val="nil"/>
              <w:bottom w:val="single" w:sz="2" w:space="0" w:color="auto"/>
              <w:right w:val="nil"/>
            </w:tcBorders>
            <w:vAlign w:val="center"/>
            <w:hideMark/>
          </w:tcPr>
          <w:p w14:paraId="0D494F11"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Patrimonio Neto</w:t>
            </w:r>
          </w:p>
        </w:tc>
        <w:tc>
          <w:tcPr>
            <w:tcW w:w="925" w:type="pct"/>
            <w:tcBorders>
              <w:top w:val="single" w:sz="4" w:space="0" w:color="auto"/>
              <w:left w:val="nil"/>
              <w:bottom w:val="single" w:sz="2" w:space="0" w:color="auto"/>
              <w:right w:val="nil"/>
            </w:tcBorders>
            <w:vAlign w:val="center"/>
            <w:hideMark/>
          </w:tcPr>
          <w:p w14:paraId="506AE550" w14:textId="77777777" w:rsidR="00614DC4" w:rsidRDefault="00614DC4">
            <w:pPr>
              <w:spacing w:after="0"/>
              <w:ind w:firstLine="0"/>
              <w:jc w:val="right"/>
              <w:rPr>
                <w:rFonts w:ascii="Arial Narrow" w:hAnsi="Arial Narrow" w:cs="Calibri"/>
                <w:color w:val="000000"/>
              </w:rPr>
            </w:pPr>
            <w:r>
              <w:rPr>
                <w:rFonts w:ascii="Arial Narrow" w:hAnsi="Arial Narrow" w:cs="Calibri"/>
                <w:color w:val="000000"/>
              </w:rPr>
              <w:t>3.485</w:t>
            </w:r>
          </w:p>
        </w:tc>
        <w:tc>
          <w:tcPr>
            <w:tcW w:w="863" w:type="pct"/>
            <w:gridSpan w:val="2"/>
            <w:tcBorders>
              <w:top w:val="single" w:sz="4" w:space="0" w:color="auto"/>
              <w:left w:val="nil"/>
              <w:bottom w:val="single" w:sz="2" w:space="0" w:color="auto"/>
              <w:right w:val="nil"/>
            </w:tcBorders>
            <w:shd w:val="clear" w:color="auto" w:fill="FFFFFF"/>
            <w:vAlign w:val="center"/>
            <w:hideMark/>
          </w:tcPr>
          <w:p w14:paraId="2FEC195C"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4.913</w:t>
            </w:r>
          </w:p>
        </w:tc>
        <w:tc>
          <w:tcPr>
            <w:tcW w:w="849" w:type="pct"/>
            <w:gridSpan w:val="2"/>
            <w:tcBorders>
              <w:top w:val="single" w:sz="4" w:space="0" w:color="auto"/>
              <w:left w:val="nil"/>
              <w:bottom w:val="single" w:sz="2" w:space="0" w:color="auto"/>
              <w:right w:val="nil"/>
            </w:tcBorders>
            <w:shd w:val="clear" w:color="auto" w:fill="FFFFFF"/>
            <w:vAlign w:val="bottom"/>
            <w:hideMark/>
          </w:tcPr>
          <w:p w14:paraId="0F95BC76"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41</w:t>
            </w:r>
          </w:p>
        </w:tc>
      </w:tr>
      <w:tr w:rsidR="00614DC4" w14:paraId="65CDCFB7" w14:textId="77777777" w:rsidTr="00F21049">
        <w:trPr>
          <w:trHeight w:val="198"/>
          <w:jc w:val="center"/>
        </w:trPr>
        <w:tc>
          <w:tcPr>
            <w:tcW w:w="2363" w:type="pct"/>
            <w:tcBorders>
              <w:top w:val="single" w:sz="2" w:space="0" w:color="auto"/>
              <w:left w:val="nil"/>
              <w:bottom w:val="single" w:sz="2" w:space="0" w:color="auto"/>
              <w:right w:val="nil"/>
            </w:tcBorders>
            <w:vAlign w:val="center"/>
            <w:hideMark/>
          </w:tcPr>
          <w:p w14:paraId="03CFDA5C"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Deuda a largo plazo</w:t>
            </w:r>
          </w:p>
        </w:tc>
        <w:tc>
          <w:tcPr>
            <w:tcW w:w="925" w:type="pct"/>
            <w:tcBorders>
              <w:top w:val="single" w:sz="2" w:space="0" w:color="auto"/>
              <w:left w:val="nil"/>
              <w:bottom w:val="single" w:sz="2" w:space="0" w:color="auto"/>
              <w:right w:val="nil"/>
            </w:tcBorders>
            <w:vAlign w:val="center"/>
            <w:hideMark/>
          </w:tcPr>
          <w:p w14:paraId="57F8B856" w14:textId="77777777" w:rsidR="00614DC4" w:rsidRDefault="00614DC4">
            <w:pPr>
              <w:spacing w:after="0"/>
              <w:ind w:firstLine="0"/>
              <w:jc w:val="right"/>
              <w:rPr>
                <w:rFonts w:ascii="Arial Narrow" w:hAnsi="Arial Narrow" w:cs="Calibri"/>
                <w:color w:val="000000"/>
              </w:rPr>
            </w:pPr>
            <w:r>
              <w:rPr>
                <w:rFonts w:ascii="Arial Narrow" w:hAnsi="Arial Narrow" w:cs="Calibri"/>
                <w:color w:val="000000"/>
              </w:rPr>
              <w:t>5.797</w:t>
            </w:r>
          </w:p>
        </w:tc>
        <w:tc>
          <w:tcPr>
            <w:tcW w:w="863" w:type="pct"/>
            <w:gridSpan w:val="2"/>
            <w:tcBorders>
              <w:top w:val="single" w:sz="2" w:space="0" w:color="auto"/>
              <w:left w:val="nil"/>
              <w:bottom w:val="single" w:sz="2" w:space="0" w:color="auto"/>
              <w:right w:val="nil"/>
            </w:tcBorders>
            <w:shd w:val="clear" w:color="auto" w:fill="FFFFFF"/>
            <w:vAlign w:val="center"/>
            <w:hideMark/>
          </w:tcPr>
          <w:p w14:paraId="7BC4AEEE"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5.008</w:t>
            </w:r>
          </w:p>
        </w:tc>
        <w:tc>
          <w:tcPr>
            <w:tcW w:w="849" w:type="pct"/>
            <w:gridSpan w:val="2"/>
            <w:tcBorders>
              <w:top w:val="single" w:sz="2" w:space="0" w:color="auto"/>
              <w:left w:val="nil"/>
              <w:bottom w:val="single" w:sz="2" w:space="0" w:color="auto"/>
              <w:right w:val="nil"/>
            </w:tcBorders>
            <w:shd w:val="clear" w:color="auto" w:fill="FFFFFF"/>
            <w:vAlign w:val="bottom"/>
            <w:hideMark/>
          </w:tcPr>
          <w:p w14:paraId="4377CBAF"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-14</w:t>
            </w:r>
          </w:p>
        </w:tc>
      </w:tr>
      <w:tr w:rsidR="00614DC4" w14:paraId="03183082" w14:textId="77777777" w:rsidTr="00F21049">
        <w:trPr>
          <w:trHeight w:val="198"/>
          <w:jc w:val="center"/>
        </w:trPr>
        <w:tc>
          <w:tcPr>
            <w:tcW w:w="2363" w:type="pct"/>
            <w:tcBorders>
              <w:top w:val="single" w:sz="2" w:space="0" w:color="auto"/>
              <w:left w:val="nil"/>
              <w:bottom w:val="single" w:sz="2" w:space="0" w:color="auto"/>
              <w:right w:val="nil"/>
            </w:tcBorders>
            <w:vAlign w:val="center"/>
            <w:hideMark/>
          </w:tcPr>
          <w:p w14:paraId="23A682D6"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Ingresos derivados de la actividad propia</w:t>
            </w:r>
          </w:p>
        </w:tc>
        <w:tc>
          <w:tcPr>
            <w:tcW w:w="925" w:type="pct"/>
            <w:tcBorders>
              <w:top w:val="single" w:sz="2" w:space="0" w:color="auto"/>
              <w:left w:val="nil"/>
              <w:bottom w:val="single" w:sz="2" w:space="0" w:color="auto"/>
              <w:right w:val="nil"/>
            </w:tcBorders>
            <w:vAlign w:val="center"/>
            <w:hideMark/>
          </w:tcPr>
          <w:p w14:paraId="45F62009" w14:textId="77777777" w:rsidR="00614DC4" w:rsidRDefault="00614DC4">
            <w:pPr>
              <w:spacing w:after="0"/>
              <w:ind w:firstLine="0"/>
              <w:jc w:val="right"/>
              <w:rPr>
                <w:rFonts w:ascii="Arial Narrow" w:hAnsi="Arial Narrow" w:cs="Calibri"/>
                <w:color w:val="000000"/>
              </w:rPr>
            </w:pPr>
            <w:r>
              <w:rPr>
                <w:rFonts w:ascii="Arial Narrow" w:hAnsi="Arial Narrow" w:cs="Calibri"/>
                <w:color w:val="000000"/>
              </w:rPr>
              <w:t>19.163</w:t>
            </w:r>
          </w:p>
        </w:tc>
        <w:tc>
          <w:tcPr>
            <w:tcW w:w="863" w:type="pct"/>
            <w:gridSpan w:val="2"/>
            <w:tcBorders>
              <w:top w:val="single" w:sz="2" w:space="0" w:color="auto"/>
              <w:left w:val="nil"/>
              <w:bottom w:val="single" w:sz="2" w:space="0" w:color="auto"/>
              <w:right w:val="nil"/>
            </w:tcBorders>
            <w:shd w:val="clear" w:color="auto" w:fill="FFFFFF"/>
            <w:vAlign w:val="center"/>
            <w:hideMark/>
          </w:tcPr>
          <w:p w14:paraId="0E37E060"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22.701</w:t>
            </w:r>
          </w:p>
        </w:tc>
        <w:tc>
          <w:tcPr>
            <w:tcW w:w="849" w:type="pct"/>
            <w:gridSpan w:val="2"/>
            <w:tcBorders>
              <w:top w:val="single" w:sz="2" w:space="0" w:color="auto"/>
              <w:left w:val="nil"/>
              <w:bottom w:val="single" w:sz="2" w:space="0" w:color="auto"/>
              <w:right w:val="nil"/>
            </w:tcBorders>
            <w:shd w:val="clear" w:color="auto" w:fill="FFFFFF"/>
            <w:vAlign w:val="bottom"/>
            <w:hideMark/>
          </w:tcPr>
          <w:p w14:paraId="10A773F5"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18</w:t>
            </w:r>
          </w:p>
        </w:tc>
      </w:tr>
      <w:tr w:rsidR="00614DC4" w14:paraId="6CF1AE86" w14:textId="77777777" w:rsidTr="00F21049">
        <w:trPr>
          <w:trHeight w:val="198"/>
          <w:jc w:val="center"/>
        </w:trPr>
        <w:tc>
          <w:tcPr>
            <w:tcW w:w="2363" w:type="pct"/>
            <w:tcBorders>
              <w:top w:val="single" w:sz="2" w:space="0" w:color="auto"/>
              <w:left w:val="nil"/>
              <w:bottom w:val="single" w:sz="2" w:space="0" w:color="auto"/>
              <w:right w:val="nil"/>
            </w:tcBorders>
            <w:vAlign w:val="center"/>
            <w:hideMark/>
          </w:tcPr>
          <w:p w14:paraId="5209AF09"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Subvenciones recibidas del Gobierno de Navarra</w:t>
            </w:r>
          </w:p>
        </w:tc>
        <w:tc>
          <w:tcPr>
            <w:tcW w:w="925" w:type="pct"/>
            <w:tcBorders>
              <w:top w:val="single" w:sz="2" w:space="0" w:color="auto"/>
              <w:left w:val="nil"/>
              <w:bottom w:val="single" w:sz="2" w:space="0" w:color="auto"/>
              <w:right w:val="nil"/>
            </w:tcBorders>
            <w:vAlign w:val="center"/>
            <w:hideMark/>
          </w:tcPr>
          <w:p w14:paraId="588CD4DF" w14:textId="77777777" w:rsidR="00614DC4" w:rsidRDefault="00614DC4">
            <w:pPr>
              <w:spacing w:after="0"/>
              <w:ind w:firstLine="0"/>
              <w:jc w:val="right"/>
              <w:rPr>
                <w:rFonts w:ascii="Arial Narrow" w:hAnsi="Arial Narrow" w:cs="Calibri"/>
                <w:color w:val="000000"/>
              </w:rPr>
            </w:pPr>
            <w:r>
              <w:rPr>
                <w:rFonts w:ascii="Arial Narrow" w:hAnsi="Arial Narrow" w:cs="Calibri"/>
                <w:color w:val="000000"/>
              </w:rPr>
              <w:t>10.555</w:t>
            </w:r>
          </w:p>
        </w:tc>
        <w:tc>
          <w:tcPr>
            <w:tcW w:w="863" w:type="pct"/>
            <w:gridSpan w:val="2"/>
            <w:tcBorders>
              <w:top w:val="single" w:sz="2" w:space="0" w:color="auto"/>
              <w:left w:val="nil"/>
              <w:bottom w:val="single" w:sz="2" w:space="0" w:color="auto"/>
              <w:right w:val="nil"/>
            </w:tcBorders>
            <w:shd w:val="clear" w:color="auto" w:fill="FFFFFF"/>
            <w:vAlign w:val="center"/>
            <w:hideMark/>
          </w:tcPr>
          <w:p w14:paraId="2DCF4F5F"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11.521</w:t>
            </w:r>
          </w:p>
        </w:tc>
        <w:tc>
          <w:tcPr>
            <w:tcW w:w="849" w:type="pct"/>
            <w:gridSpan w:val="2"/>
            <w:tcBorders>
              <w:top w:val="single" w:sz="2" w:space="0" w:color="auto"/>
              <w:left w:val="nil"/>
              <w:bottom w:val="single" w:sz="2" w:space="0" w:color="auto"/>
              <w:right w:val="nil"/>
            </w:tcBorders>
            <w:shd w:val="clear" w:color="auto" w:fill="FFFFFF"/>
            <w:vAlign w:val="bottom"/>
            <w:hideMark/>
          </w:tcPr>
          <w:p w14:paraId="0524B99F"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9</w:t>
            </w:r>
          </w:p>
        </w:tc>
      </w:tr>
      <w:tr w:rsidR="00614DC4" w14:paraId="700C81E0" w14:textId="77777777" w:rsidTr="00F21049">
        <w:trPr>
          <w:trHeight w:val="198"/>
          <w:jc w:val="center"/>
        </w:trPr>
        <w:tc>
          <w:tcPr>
            <w:tcW w:w="2363" w:type="pct"/>
            <w:tcBorders>
              <w:top w:val="single" w:sz="2" w:space="0" w:color="auto"/>
              <w:left w:val="nil"/>
              <w:bottom w:val="single" w:sz="2" w:space="0" w:color="auto"/>
              <w:right w:val="nil"/>
            </w:tcBorders>
            <w:vAlign w:val="center"/>
            <w:hideMark/>
          </w:tcPr>
          <w:p w14:paraId="0EC13981"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Gastos de personal</w:t>
            </w:r>
          </w:p>
        </w:tc>
        <w:tc>
          <w:tcPr>
            <w:tcW w:w="925" w:type="pct"/>
            <w:tcBorders>
              <w:top w:val="single" w:sz="2" w:space="0" w:color="auto"/>
              <w:left w:val="nil"/>
              <w:bottom w:val="single" w:sz="2" w:space="0" w:color="auto"/>
              <w:right w:val="nil"/>
            </w:tcBorders>
            <w:vAlign w:val="center"/>
            <w:hideMark/>
          </w:tcPr>
          <w:p w14:paraId="25C7AFDB" w14:textId="77777777" w:rsidR="00614DC4" w:rsidRDefault="00614DC4">
            <w:pPr>
              <w:spacing w:after="0"/>
              <w:ind w:firstLine="0"/>
              <w:jc w:val="right"/>
              <w:rPr>
                <w:rFonts w:ascii="Arial Narrow" w:hAnsi="Arial Narrow" w:cs="Calibri"/>
                <w:color w:val="000000"/>
              </w:rPr>
            </w:pPr>
            <w:r>
              <w:rPr>
                <w:rFonts w:ascii="Arial Narrow" w:hAnsi="Arial Narrow" w:cs="Calibri"/>
                <w:color w:val="000000"/>
              </w:rPr>
              <w:t>12.393</w:t>
            </w:r>
          </w:p>
        </w:tc>
        <w:tc>
          <w:tcPr>
            <w:tcW w:w="863" w:type="pct"/>
            <w:gridSpan w:val="2"/>
            <w:tcBorders>
              <w:top w:val="single" w:sz="2" w:space="0" w:color="auto"/>
              <w:left w:val="nil"/>
              <w:bottom w:val="single" w:sz="2" w:space="0" w:color="auto"/>
              <w:right w:val="nil"/>
            </w:tcBorders>
            <w:shd w:val="clear" w:color="auto" w:fill="FFFFFF"/>
            <w:vAlign w:val="center"/>
            <w:hideMark/>
          </w:tcPr>
          <w:p w14:paraId="78B21B8E"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14.530</w:t>
            </w:r>
          </w:p>
        </w:tc>
        <w:tc>
          <w:tcPr>
            <w:tcW w:w="849" w:type="pct"/>
            <w:gridSpan w:val="2"/>
            <w:tcBorders>
              <w:top w:val="single" w:sz="2" w:space="0" w:color="auto"/>
              <w:left w:val="nil"/>
              <w:bottom w:val="single" w:sz="2" w:space="0" w:color="auto"/>
              <w:right w:val="nil"/>
            </w:tcBorders>
            <w:shd w:val="clear" w:color="auto" w:fill="FFFFFF"/>
            <w:vAlign w:val="bottom"/>
            <w:hideMark/>
          </w:tcPr>
          <w:p w14:paraId="63D7FCDC"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17</w:t>
            </w:r>
          </w:p>
        </w:tc>
      </w:tr>
      <w:tr w:rsidR="00614DC4" w14:paraId="3BBDEF70" w14:textId="77777777" w:rsidTr="00F21049">
        <w:trPr>
          <w:trHeight w:val="198"/>
          <w:jc w:val="center"/>
        </w:trPr>
        <w:tc>
          <w:tcPr>
            <w:tcW w:w="2363" w:type="pct"/>
            <w:tcBorders>
              <w:top w:val="single" w:sz="2" w:space="0" w:color="auto"/>
              <w:left w:val="nil"/>
              <w:bottom w:val="single" w:sz="2" w:space="0" w:color="auto"/>
              <w:right w:val="nil"/>
            </w:tcBorders>
            <w:vAlign w:val="center"/>
            <w:hideMark/>
          </w:tcPr>
          <w:p w14:paraId="2ADF552E"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Efectivo y otros activos líquidos</w:t>
            </w:r>
          </w:p>
        </w:tc>
        <w:tc>
          <w:tcPr>
            <w:tcW w:w="925" w:type="pct"/>
            <w:tcBorders>
              <w:top w:val="single" w:sz="2" w:space="0" w:color="auto"/>
              <w:left w:val="nil"/>
              <w:bottom w:val="single" w:sz="2" w:space="0" w:color="auto"/>
              <w:right w:val="nil"/>
            </w:tcBorders>
            <w:vAlign w:val="center"/>
            <w:hideMark/>
          </w:tcPr>
          <w:p w14:paraId="54D38147" w14:textId="77777777" w:rsidR="00614DC4" w:rsidRDefault="00614DC4">
            <w:pPr>
              <w:spacing w:after="0"/>
              <w:ind w:firstLine="0"/>
              <w:jc w:val="right"/>
              <w:rPr>
                <w:rFonts w:ascii="Arial Narrow" w:hAnsi="Arial Narrow" w:cs="Calibri"/>
                <w:color w:val="000000"/>
              </w:rPr>
            </w:pPr>
            <w:r>
              <w:rPr>
                <w:rFonts w:ascii="Arial Narrow" w:hAnsi="Arial Narrow" w:cs="Calibri"/>
                <w:color w:val="000000"/>
              </w:rPr>
              <w:t>9.368</w:t>
            </w:r>
          </w:p>
        </w:tc>
        <w:tc>
          <w:tcPr>
            <w:tcW w:w="863" w:type="pct"/>
            <w:gridSpan w:val="2"/>
            <w:tcBorders>
              <w:top w:val="single" w:sz="2" w:space="0" w:color="auto"/>
              <w:left w:val="nil"/>
              <w:bottom w:val="single" w:sz="2" w:space="0" w:color="auto"/>
              <w:right w:val="nil"/>
            </w:tcBorders>
            <w:shd w:val="clear" w:color="auto" w:fill="FFFFFF"/>
            <w:vAlign w:val="center"/>
            <w:hideMark/>
          </w:tcPr>
          <w:p w14:paraId="51136A24"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11.067</w:t>
            </w:r>
          </w:p>
        </w:tc>
        <w:tc>
          <w:tcPr>
            <w:tcW w:w="849" w:type="pct"/>
            <w:gridSpan w:val="2"/>
            <w:tcBorders>
              <w:top w:val="single" w:sz="2" w:space="0" w:color="auto"/>
              <w:left w:val="nil"/>
              <w:bottom w:val="single" w:sz="2" w:space="0" w:color="auto"/>
              <w:right w:val="nil"/>
            </w:tcBorders>
            <w:shd w:val="clear" w:color="auto" w:fill="FFFFFF"/>
            <w:vAlign w:val="bottom"/>
            <w:hideMark/>
          </w:tcPr>
          <w:p w14:paraId="70DBCFC0"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18</w:t>
            </w:r>
          </w:p>
        </w:tc>
      </w:tr>
      <w:tr w:rsidR="00614DC4" w14:paraId="6FE339FD" w14:textId="77777777" w:rsidTr="00F21049">
        <w:trPr>
          <w:trHeight w:val="198"/>
          <w:jc w:val="center"/>
        </w:trPr>
        <w:tc>
          <w:tcPr>
            <w:tcW w:w="2363" w:type="pct"/>
            <w:tcBorders>
              <w:top w:val="single" w:sz="2" w:space="0" w:color="auto"/>
              <w:left w:val="nil"/>
              <w:bottom w:val="single" w:sz="2" w:space="0" w:color="auto"/>
              <w:right w:val="nil"/>
            </w:tcBorders>
            <w:vAlign w:val="center"/>
            <w:hideMark/>
          </w:tcPr>
          <w:p w14:paraId="00976ABE"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Fondo de maniobra</w:t>
            </w:r>
          </w:p>
        </w:tc>
        <w:tc>
          <w:tcPr>
            <w:tcW w:w="925" w:type="pct"/>
            <w:tcBorders>
              <w:top w:val="single" w:sz="2" w:space="0" w:color="auto"/>
              <w:left w:val="nil"/>
              <w:bottom w:val="single" w:sz="2" w:space="0" w:color="auto"/>
              <w:right w:val="nil"/>
            </w:tcBorders>
            <w:vAlign w:val="center"/>
            <w:hideMark/>
          </w:tcPr>
          <w:p w14:paraId="4BE6A056" w14:textId="77777777" w:rsidR="00614DC4" w:rsidRDefault="00614DC4">
            <w:pPr>
              <w:spacing w:after="0"/>
              <w:ind w:firstLine="0"/>
              <w:jc w:val="right"/>
              <w:rPr>
                <w:rFonts w:ascii="Arial Narrow" w:hAnsi="Arial Narrow" w:cs="Calibri"/>
                <w:color w:val="000000"/>
              </w:rPr>
            </w:pPr>
            <w:r>
              <w:rPr>
                <w:rFonts w:ascii="Arial Narrow" w:hAnsi="Arial Narrow" w:cs="Calibri"/>
                <w:color w:val="000000"/>
              </w:rPr>
              <w:t>7.248</w:t>
            </w:r>
          </w:p>
        </w:tc>
        <w:tc>
          <w:tcPr>
            <w:tcW w:w="863" w:type="pct"/>
            <w:gridSpan w:val="2"/>
            <w:tcBorders>
              <w:top w:val="single" w:sz="2" w:space="0" w:color="auto"/>
              <w:left w:val="nil"/>
              <w:bottom w:val="single" w:sz="2" w:space="0" w:color="auto"/>
              <w:right w:val="nil"/>
            </w:tcBorders>
            <w:shd w:val="clear" w:color="auto" w:fill="FFFFFF"/>
            <w:vAlign w:val="center"/>
            <w:hideMark/>
          </w:tcPr>
          <w:p w14:paraId="69A1EE9D"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7.083</w:t>
            </w:r>
          </w:p>
        </w:tc>
        <w:tc>
          <w:tcPr>
            <w:tcW w:w="849" w:type="pct"/>
            <w:gridSpan w:val="2"/>
            <w:tcBorders>
              <w:top w:val="single" w:sz="2" w:space="0" w:color="auto"/>
              <w:left w:val="nil"/>
              <w:bottom w:val="single" w:sz="2" w:space="0" w:color="auto"/>
              <w:right w:val="nil"/>
            </w:tcBorders>
            <w:shd w:val="clear" w:color="auto" w:fill="FFFFFF"/>
            <w:vAlign w:val="bottom"/>
            <w:hideMark/>
          </w:tcPr>
          <w:p w14:paraId="044BED82"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w:t>
            </w:r>
          </w:p>
        </w:tc>
      </w:tr>
      <w:tr w:rsidR="00614DC4" w14:paraId="7C3E6CDB" w14:textId="77777777" w:rsidTr="00F21049">
        <w:trPr>
          <w:trHeight w:val="198"/>
          <w:jc w:val="center"/>
        </w:trPr>
        <w:tc>
          <w:tcPr>
            <w:tcW w:w="2363" w:type="pct"/>
            <w:tcBorders>
              <w:top w:val="single" w:sz="2" w:space="0" w:color="auto"/>
              <w:left w:val="nil"/>
              <w:bottom w:val="single" w:sz="2" w:space="0" w:color="auto"/>
              <w:right w:val="nil"/>
            </w:tcBorders>
            <w:vAlign w:val="center"/>
            <w:hideMark/>
          </w:tcPr>
          <w:p w14:paraId="7B348DBA"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Resultado total</w:t>
            </w:r>
          </w:p>
        </w:tc>
        <w:tc>
          <w:tcPr>
            <w:tcW w:w="925" w:type="pct"/>
            <w:tcBorders>
              <w:top w:val="single" w:sz="2" w:space="0" w:color="auto"/>
              <w:left w:val="nil"/>
              <w:bottom w:val="single" w:sz="2" w:space="0" w:color="auto"/>
              <w:right w:val="nil"/>
            </w:tcBorders>
            <w:vAlign w:val="center"/>
            <w:hideMark/>
          </w:tcPr>
          <w:p w14:paraId="2A2E0B4A" w14:textId="77777777" w:rsidR="00614DC4" w:rsidRDefault="00614DC4">
            <w:pPr>
              <w:spacing w:after="0"/>
              <w:ind w:firstLine="0"/>
              <w:jc w:val="right"/>
              <w:rPr>
                <w:rFonts w:ascii="Arial Narrow" w:hAnsi="Arial Narrow" w:cs="Calibri"/>
                <w:color w:val="000000"/>
              </w:rPr>
            </w:pPr>
            <w:r>
              <w:rPr>
                <w:rFonts w:ascii="Arial Narrow" w:hAnsi="Arial Narrow" w:cs="Calibri"/>
                <w:color w:val="000000"/>
              </w:rPr>
              <w:t>68</w:t>
            </w:r>
          </w:p>
        </w:tc>
        <w:tc>
          <w:tcPr>
            <w:tcW w:w="863" w:type="pct"/>
            <w:gridSpan w:val="2"/>
            <w:tcBorders>
              <w:top w:val="single" w:sz="2" w:space="0" w:color="auto"/>
              <w:left w:val="nil"/>
              <w:bottom w:val="single" w:sz="2" w:space="0" w:color="auto"/>
              <w:right w:val="nil"/>
            </w:tcBorders>
            <w:shd w:val="clear" w:color="auto" w:fill="FFFFFF"/>
            <w:vAlign w:val="center"/>
            <w:hideMark/>
          </w:tcPr>
          <w:p w14:paraId="4373CCF5"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1.478</w:t>
            </w:r>
          </w:p>
        </w:tc>
        <w:tc>
          <w:tcPr>
            <w:tcW w:w="849" w:type="pct"/>
            <w:gridSpan w:val="2"/>
            <w:tcBorders>
              <w:top w:val="single" w:sz="2" w:space="0" w:color="auto"/>
              <w:left w:val="nil"/>
              <w:bottom w:val="single" w:sz="2" w:space="0" w:color="auto"/>
              <w:right w:val="nil"/>
            </w:tcBorders>
            <w:shd w:val="clear" w:color="auto" w:fill="FFFFFF"/>
            <w:vAlign w:val="bottom"/>
            <w:hideMark/>
          </w:tcPr>
          <w:p w14:paraId="4C8A99E3"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2.084</w:t>
            </w:r>
          </w:p>
        </w:tc>
      </w:tr>
      <w:tr w:rsidR="00614DC4" w14:paraId="1DF8DA6F" w14:textId="77777777" w:rsidTr="00F21049">
        <w:trPr>
          <w:trHeight w:val="198"/>
          <w:jc w:val="center"/>
        </w:trPr>
        <w:tc>
          <w:tcPr>
            <w:tcW w:w="2363" w:type="pct"/>
            <w:tcBorders>
              <w:top w:val="single" w:sz="2" w:space="0" w:color="auto"/>
              <w:left w:val="nil"/>
              <w:bottom w:val="single" w:sz="2" w:space="0" w:color="auto"/>
              <w:right w:val="nil"/>
            </w:tcBorders>
            <w:vAlign w:val="center"/>
            <w:hideMark/>
          </w:tcPr>
          <w:p w14:paraId="01E31422"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Número de altos cargos (A)</w:t>
            </w:r>
          </w:p>
        </w:tc>
        <w:tc>
          <w:tcPr>
            <w:tcW w:w="925" w:type="pct"/>
            <w:tcBorders>
              <w:top w:val="single" w:sz="2" w:space="0" w:color="auto"/>
              <w:left w:val="nil"/>
              <w:bottom w:val="single" w:sz="2" w:space="0" w:color="auto"/>
              <w:right w:val="nil"/>
            </w:tcBorders>
            <w:vAlign w:val="center"/>
            <w:hideMark/>
          </w:tcPr>
          <w:p w14:paraId="7F881884" w14:textId="77777777" w:rsidR="00614DC4" w:rsidRDefault="00614DC4">
            <w:pPr>
              <w:spacing w:after="0"/>
              <w:ind w:firstLine="0"/>
              <w:jc w:val="right"/>
              <w:rPr>
                <w:rFonts w:ascii="Arial Narrow" w:hAnsi="Arial Narrow" w:cs="Calibri"/>
                <w:color w:val="000000"/>
              </w:rPr>
            </w:pPr>
            <w:r>
              <w:rPr>
                <w:rFonts w:ascii="Arial Narrow" w:hAnsi="Arial Narrow" w:cs="Calibri"/>
                <w:color w:val="000000"/>
              </w:rPr>
              <w:t>5</w:t>
            </w:r>
          </w:p>
        </w:tc>
        <w:tc>
          <w:tcPr>
            <w:tcW w:w="863" w:type="pct"/>
            <w:gridSpan w:val="2"/>
            <w:tcBorders>
              <w:top w:val="single" w:sz="2" w:space="0" w:color="auto"/>
              <w:left w:val="nil"/>
              <w:bottom w:val="single" w:sz="2" w:space="0" w:color="auto"/>
              <w:right w:val="nil"/>
            </w:tcBorders>
            <w:shd w:val="clear" w:color="auto" w:fill="FFFFFF"/>
            <w:vAlign w:val="center"/>
            <w:hideMark/>
          </w:tcPr>
          <w:p w14:paraId="23217AB1"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5</w:t>
            </w:r>
          </w:p>
        </w:tc>
        <w:tc>
          <w:tcPr>
            <w:tcW w:w="849" w:type="pct"/>
            <w:gridSpan w:val="2"/>
            <w:tcBorders>
              <w:top w:val="single" w:sz="2" w:space="0" w:color="auto"/>
              <w:left w:val="nil"/>
              <w:bottom w:val="single" w:sz="2" w:space="0" w:color="auto"/>
              <w:right w:val="nil"/>
            </w:tcBorders>
            <w:shd w:val="clear" w:color="auto" w:fill="FFFFFF"/>
            <w:vAlign w:val="bottom"/>
            <w:hideMark/>
          </w:tcPr>
          <w:p w14:paraId="566C90B9"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0</w:t>
            </w:r>
          </w:p>
        </w:tc>
      </w:tr>
      <w:tr w:rsidR="00614DC4" w14:paraId="1847BCA8" w14:textId="77777777" w:rsidTr="00F21049">
        <w:trPr>
          <w:trHeight w:val="198"/>
          <w:jc w:val="center"/>
        </w:trPr>
        <w:tc>
          <w:tcPr>
            <w:tcW w:w="2363" w:type="pct"/>
            <w:tcBorders>
              <w:top w:val="single" w:sz="2" w:space="0" w:color="auto"/>
              <w:left w:val="nil"/>
              <w:bottom w:val="single" w:sz="2" w:space="0" w:color="auto"/>
              <w:right w:val="nil"/>
            </w:tcBorders>
            <w:vAlign w:val="center"/>
            <w:hideMark/>
          </w:tcPr>
          <w:p w14:paraId="6EE083E7"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Número medio resto de empleados (B)</w:t>
            </w:r>
          </w:p>
        </w:tc>
        <w:tc>
          <w:tcPr>
            <w:tcW w:w="925" w:type="pct"/>
            <w:tcBorders>
              <w:top w:val="single" w:sz="2" w:space="0" w:color="auto"/>
              <w:left w:val="nil"/>
              <w:bottom w:val="single" w:sz="2" w:space="0" w:color="auto"/>
              <w:right w:val="nil"/>
            </w:tcBorders>
            <w:vAlign w:val="center"/>
            <w:hideMark/>
          </w:tcPr>
          <w:p w14:paraId="36311BDF" w14:textId="77777777" w:rsidR="00614DC4" w:rsidRDefault="00614DC4">
            <w:pPr>
              <w:spacing w:after="0"/>
              <w:ind w:firstLine="0"/>
              <w:jc w:val="right"/>
              <w:rPr>
                <w:rFonts w:ascii="Arial Narrow" w:hAnsi="Arial Narrow" w:cs="Calibri"/>
                <w:color w:val="000000"/>
              </w:rPr>
            </w:pPr>
            <w:r>
              <w:rPr>
                <w:rFonts w:ascii="Arial Narrow" w:hAnsi="Arial Narrow" w:cs="Calibri"/>
                <w:color w:val="000000"/>
              </w:rPr>
              <w:t>270</w:t>
            </w:r>
          </w:p>
        </w:tc>
        <w:tc>
          <w:tcPr>
            <w:tcW w:w="863" w:type="pct"/>
            <w:gridSpan w:val="2"/>
            <w:tcBorders>
              <w:top w:val="single" w:sz="2" w:space="0" w:color="auto"/>
              <w:left w:val="nil"/>
              <w:bottom w:val="single" w:sz="2" w:space="0" w:color="auto"/>
              <w:right w:val="nil"/>
            </w:tcBorders>
            <w:shd w:val="clear" w:color="auto" w:fill="FFFFFF"/>
            <w:vAlign w:val="center"/>
            <w:hideMark/>
          </w:tcPr>
          <w:p w14:paraId="150703AB"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326</w:t>
            </w:r>
          </w:p>
        </w:tc>
        <w:tc>
          <w:tcPr>
            <w:tcW w:w="849" w:type="pct"/>
            <w:gridSpan w:val="2"/>
            <w:tcBorders>
              <w:top w:val="single" w:sz="2" w:space="0" w:color="auto"/>
              <w:left w:val="nil"/>
              <w:bottom w:val="single" w:sz="2" w:space="0" w:color="auto"/>
              <w:right w:val="nil"/>
            </w:tcBorders>
            <w:shd w:val="clear" w:color="auto" w:fill="FFFFFF"/>
            <w:vAlign w:val="bottom"/>
            <w:hideMark/>
          </w:tcPr>
          <w:p w14:paraId="49247FCD"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21</w:t>
            </w:r>
          </w:p>
        </w:tc>
      </w:tr>
      <w:tr w:rsidR="00614DC4" w14:paraId="446B2CE6" w14:textId="77777777" w:rsidTr="00F21049">
        <w:trPr>
          <w:trHeight w:val="198"/>
          <w:jc w:val="center"/>
        </w:trPr>
        <w:tc>
          <w:tcPr>
            <w:tcW w:w="2363" w:type="pct"/>
            <w:tcBorders>
              <w:top w:val="single" w:sz="2" w:space="0" w:color="auto"/>
              <w:left w:val="nil"/>
              <w:bottom w:val="single" w:sz="4" w:space="0" w:color="auto"/>
              <w:right w:val="nil"/>
            </w:tcBorders>
            <w:vAlign w:val="center"/>
            <w:hideMark/>
          </w:tcPr>
          <w:p w14:paraId="131D4310" w14:textId="77777777" w:rsidR="00614DC4" w:rsidRDefault="00614DC4">
            <w:pPr>
              <w:spacing w:after="0"/>
              <w:ind w:firstLine="0"/>
              <w:jc w:val="left"/>
              <w:rPr>
                <w:rFonts w:ascii="Arial Narrow" w:hAnsi="Arial Narrow" w:cs="Arial"/>
                <w:lang w:val="es-ES" w:eastAsia="es-ES"/>
              </w:rPr>
            </w:pPr>
            <w:r>
              <w:rPr>
                <w:rFonts w:ascii="Arial Narrow" w:hAnsi="Arial Narrow" w:cs="Arial"/>
                <w:lang w:val="es-ES" w:eastAsia="es-ES"/>
              </w:rPr>
              <w:t>Número total de empleados (A+B)</w:t>
            </w:r>
          </w:p>
        </w:tc>
        <w:tc>
          <w:tcPr>
            <w:tcW w:w="925" w:type="pct"/>
            <w:tcBorders>
              <w:top w:val="single" w:sz="2" w:space="0" w:color="auto"/>
              <w:left w:val="nil"/>
              <w:bottom w:val="single" w:sz="4" w:space="0" w:color="auto"/>
              <w:right w:val="nil"/>
            </w:tcBorders>
            <w:vAlign w:val="center"/>
            <w:hideMark/>
          </w:tcPr>
          <w:p w14:paraId="64A281F8" w14:textId="77777777" w:rsidR="00614DC4" w:rsidRDefault="00614DC4">
            <w:pPr>
              <w:spacing w:after="0"/>
              <w:ind w:firstLine="0"/>
              <w:jc w:val="right"/>
              <w:rPr>
                <w:rFonts w:ascii="Arial Narrow" w:hAnsi="Arial Narrow" w:cs="Calibri"/>
                <w:color w:val="000000"/>
              </w:rPr>
            </w:pPr>
            <w:r>
              <w:rPr>
                <w:rFonts w:ascii="Arial Narrow" w:hAnsi="Arial Narrow" w:cs="Calibri"/>
                <w:color w:val="000000"/>
              </w:rPr>
              <w:t>275</w:t>
            </w:r>
          </w:p>
        </w:tc>
        <w:tc>
          <w:tcPr>
            <w:tcW w:w="863" w:type="pct"/>
            <w:gridSpan w:val="2"/>
            <w:tcBorders>
              <w:top w:val="single" w:sz="2" w:space="0" w:color="auto"/>
              <w:left w:val="nil"/>
              <w:bottom w:val="single" w:sz="4" w:space="0" w:color="auto"/>
              <w:right w:val="nil"/>
            </w:tcBorders>
            <w:shd w:val="clear" w:color="auto" w:fill="FFFFFF"/>
            <w:vAlign w:val="center"/>
            <w:hideMark/>
          </w:tcPr>
          <w:p w14:paraId="4960FA09"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331</w:t>
            </w:r>
          </w:p>
        </w:tc>
        <w:tc>
          <w:tcPr>
            <w:tcW w:w="849" w:type="pct"/>
            <w:gridSpan w:val="2"/>
            <w:tcBorders>
              <w:top w:val="single" w:sz="2" w:space="0" w:color="auto"/>
              <w:left w:val="nil"/>
              <w:bottom w:val="single" w:sz="4" w:space="0" w:color="auto"/>
              <w:right w:val="nil"/>
            </w:tcBorders>
            <w:shd w:val="clear" w:color="auto" w:fill="FFFFFF"/>
            <w:vAlign w:val="bottom"/>
            <w:hideMark/>
          </w:tcPr>
          <w:p w14:paraId="2864F72C" w14:textId="77777777" w:rsidR="00614DC4" w:rsidRDefault="00614DC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20</w:t>
            </w:r>
          </w:p>
        </w:tc>
      </w:tr>
    </w:tbl>
    <w:p w14:paraId="5EA64C31" w14:textId="77777777" w:rsidR="00614DC4" w:rsidRDefault="00614DC4" w:rsidP="00614DC4">
      <w:pPr>
        <w:pStyle w:val="texto"/>
        <w:spacing w:before="240"/>
        <w:rPr>
          <w:lang w:val="es-ES"/>
        </w:rPr>
      </w:pPr>
      <w:r>
        <w:rPr>
          <w:lang w:val="es-ES"/>
        </w:rPr>
        <w:t xml:space="preserve">Las cuentas anuales de las fundaciones son auditadas y el tipo de opinión </w:t>
      </w:r>
      <w:r w:rsidR="00884996">
        <w:rPr>
          <w:lang w:val="es-ES"/>
        </w:rPr>
        <w:t>en todas ellas es no modificada, o favorable.</w:t>
      </w:r>
    </w:p>
    <w:p w14:paraId="2CC5EF6F" w14:textId="77777777" w:rsidR="00614DC4" w:rsidRDefault="00614DC4" w:rsidP="00614DC4">
      <w:pPr>
        <w:pStyle w:val="texto"/>
        <w:spacing w:before="240"/>
        <w:rPr>
          <w:lang w:val="es-ES"/>
        </w:rPr>
      </w:pPr>
      <w:r>
        <w:rPr>
          <w:lang w:val="es-ES"/>
        </w:rPr>
        <w:t xml:space="preserve">Por su parte, el informe de auditoría de la Fundación Baluarte incluye un párrafo de énfasis sobre su patrimonio neto negativo.  Al respecto, el Gobierno de Navarra ya ha manifestado expresamente que prestará apoyo financiero para posibilitar el cumplimiento de los compromisos y las obligaciones de pago y asegurar la continuidad de sus operaciones. Esta misma situación fue puesta de manifiesto en nuestro de informe de cuentas generales del ejercicio anterior. </w:t>
      </w:r>
    </w:p>
    <w:p w14:paraId="407F43ED" w14:textId="77777777" w:rsidR="00614DC4" w:rsidRDefault="00614DC4" w:rsidP="00614DC4">
      <w:pPr>
        <w:pStyle w:val="texto"/>
        <w:spacing w:after="120"/>
        <w:rPr>
          <w:lang w:val="es-ES"/>
        </w:rPr>
      </w:pPr>
      <w:r>
        <w:rPr>
          <w:lang w:val="es-ES"/>
        </w:rPr>
        <w:t xml:space="preserve">Al igual que con las empresas públicas, en 2023 se emitieron los correspondientes informes de auditoría de cumplimiento de legalidad de 2022 con los mismos objetivos descritos para las empresas públicas. </w:t>
      </w:r>
    </w:p>
    <w:p w14:paraId="6D5DA353" w14:textId="77777777" w:rsidR="00EE71AF" w:rsidRDefault="00EE71AF" w:rsidP="00614DC4">
      <w:pPr>
        <w:pStyle w:val="texto"/>
        <w:spacing w:after="120"/>
        <w:rPr>
          <w:lang w:val="es-ES"/>
        </w:rPr>
      </w:pPr>
    </w:p>
    <w:p w14:paraId="3C4FAB40" w14:textId="77777777" w:rsidR="00614DC4" w:rsidRPr="00EE71AF" w:rsidRDefault="00EE71AF" w:rsidP="00614DC4">
      <w:pPr>
        <w:pStyle w:val="texto"/>
        <w:spacing w:after="120"/>
        <w:rPr>
          <w:lang w:val="es-ES"/>
        </w:rPr>
      </w:pPr>
      <w:r>
        <w:rPr>
          <w:lang w:val="es-ES"/>
        </w:rPr>
        <w:lastRenderedPageBreak/>
        <w:t>Los resultados son los siguientes</w:t>
      </w:r>
      <w:r w:rsidR="00614DC4" w:rsidRPr="00EE71AF">
        <w:rPr>
          <w:rStyle w:val="Refdenotaalpie"/>
          <w:lang w:val="es-ES"/>
        </w:rPr>
        <w:footnoteReference w:id="24"/>
      </w:r>
      <w:r w:rsidR="00614DC4" w:rsidRPr="00EE71AF">
        <w:rPr>
          <w:lang w:val="es-ES"/>
        </w:rPr>
        <w:t>:</w:t>
      </w:r>
    </w:p>
    <w:p w14:paraId="57699914" w14:textId="77777777" w:rsidR="00614DC4" w:rsidRDefault="00614DC4" w:rsidP="00614DC4">
      <w:pPr>
        <w:pStyle w:val="texto"/>
      </w:pPr>
      <w:r>
        <w:t xml:space="preserve">a) Respecto a las operaciones de endeudamiento, se concluye que se cumple con la normativa aplicable. </w:t>
      </w:r>
    </w:p>
    <w:p w14:paraId="09228483" w14:textId="77777777" w:rsidR="00614DC4" w:rsidRDefault="00614DC4" w:rsidP="00614DC4">
      <w:pPr>
        <w:pStyle w:val="texto"/>
        <w:rPr>
          <w:rFonts w:cs="Arial"/>
        </w:rPr>
      </w:pPr>
      <w:r>
        <w:t>b) En cuanto a las contrataciones públicas</w:t>
      </w:r>
      <w:r w:rsidR="00884996">
        <w:t xml:space="preserve">, de una muestra de 26 contratos, </w:t>
      </w:r>
      <w:r>
        <w:t xml:space="preserve">se concluye que se cumple con la normativa aplicable, si bien, se señalan dos excepciones en dos fundaciones. En una de ellas se considera que no se ha dado adecuada publicidad de un procedimiento de licitación y en la otra fundación se indica en dos contratos el recurso indebido a la figura del contrato de menor cuantía. </w:t>
      </w:r>
    </w:p>
    <w:p w14:paraId="0C424CD1" w14:textId="77777777" w:rsidR="00614DC4" w:rsidRDefault="00614DC4" w:rsidP="00614DC4">
      <w:pPr>
        <w:tabs>
          <w:tab w:val="center" w:pos="2835"/>
          <w:tab w:val="center" w:pos="3969"/>
          <w:tab w:val="center" w:pos="5103"/>
          <w:tab w:val="center" w:pos="6237"/>
          <w:tab w:val="center" w:pos="7371"/>
        </w:tabs>
        <w:ind w:firstLine="284"/>
        <w:rPr>
          <w:spacing w:val="6"/>
          <w:sz w:val="26"/>
          <w:szCs w:val="24"/>
        </w:rPr>
      </w:pPr>
      <w:r>
        <w:rPr>
          <w:spacing w:val="6"/>
          <w:sz w:val="26"/>
          <w:szCs w:val="24"/>
        </w:rPr>
        <w:t>c) De la revisión de las contrataciones de personal y sistemas retributivos se concluye que, en general, se cumple con la normativa, si bien se señalan tres excepciones en dos fundaciones. Dos excepciones hacen referencia al recurso a listas de contratación que no estaban vigentes o no disponibles. La tercera excepción hace referencia al abono de retribuciones según un Convenio Colectivo, que han superado las previstas legalmente para los empleados públicos.</w:t>
      </w:r>
    </w:p>
    <w:p w14:paraId="66899C61" w14:textId="77777777" w:rsidR="00614DC4" w:rsidRDefault="00614DC4" w:rsidP="00614DC4">
      <w:pPr>
        <w:pStyle w:val="texto"/>
      </w:pPr>
      <w:r>
        <w:t>d) En cuanto al cumplimiento de la normativa referidas a entregas dinerarias sin contraprestación, subvenciones y contratos de patrocinio, se concluye que se cumple con la legislación aplicable.</w:t>
      </w:r>
    </w:p>
    <w:p w14:paraId="484126C1" w14:textId="77777777" w:rsidR="00614DC4" w:rsidRDefault="00614DC4" w:rsidP="00614DC4">
      <w:pPr>
        <w:pStyle w:val="texto"/>
      </w:pPr>
      <w:r>
        <w:t>e) En lo que se refiere al cumplimiento de otros requerimientos legales, se concluye que, en general, se cumple con la normativa aplicable, si bien se señala que las páginas web de dos fundaciones no contienen toda la información establecida en determinados artículos de la Ley Foral 5/2018, de 17 de mayo, de Transparencia, Acceso a la Información Pública y Buen Gobierno.</w:t>
      </w:r>
    </w:p>
    <w:p w14:paraId="06789B13" w14:textId="77777777" w:rsidR="00C16F3B" w:rsidRDefault="00C16F3B" w:rsidP="00614DC4">
      <w:pPr>
        <w:pStyle w:val="texto"/>
      </w:pPr>
      <w:r>
        <w:t>Para finalizar, indicamos que en marzo de 2023, se ha emitido y publicado</w:t>
      </w:r>
      <w:r w:rsidR="00C21DC9">
        <w:rPr>
          <w:rStyle w:val="Refdenotaalpie"/>
        </w:rPr>
        <w:footnoteReference w:id="25"/>
      </w:r>
      <w:r>
        <w:t xml:space="preserve"> </w:t>
      </w:r>
      <w:r w:rsidR="00C21DC9">
        <w:t>el I</w:t>
      </w:r>
      <w:r>
        <w:t>nfor</w:t>
      </w:r>
      <w:r w:rsidR="00C21DC9">
        <w:t xml:space="preserve">me-Resumen de resultados del ejercicio 2021, que aprueba la Intervención General, correspondiente a </w:t>
      </w:r>
      <w:r w:rsidR="00C21DC9">
        <w:rPr>
          <w:lang w:val="es-ES"/>
        </w:rPr>
        <w:t>las a</w:t>
      </w:r>
      <w:r w:rsidR="00C21DC9" w:rsidRPr="00C21DC9">
        <w:rPr>
          <w:lang w:val="es-ES"/>
        </w:rPr>
        <w:t>uditorías de cuentas anuales y de procedimientos acordados sobre cumplimiento de legalidad de las sociedade</w:t>
      </w:r>
      <w:r w:rsidR="00C21DC9">
        <w:rPr>
          <w:lang w:val="es-ES"/>
        </w:rPr>
        <w:t xml:space="preserve">s y fundaciones públicas de la </w:t>
      </w:r>
      <w:r w:rsidR="00244F30">
        <w:rPr>
          <w:lang w:val="es-ES"/>
        </w:rPr>
        <w:t xml:space="preserve">Administración de la </w:t>
      </w:r>
      <w:r w:rsidR="00C21DC9">
        <w:rPr>
          <w:lang w:val="es-ES"/>
        </w:rPr>
        <w:t>Comunidad Foral de N</w:t>
      </w:r>
      <w:r w:rsidR="00C21DC9" w:rsidRPr="00C21DC9">
        <w:rPr>
          <w:lang w:val="es-ES"/>
        </w:rPr>
        <w:t xml:space="preserve">avarra y </w:t>
      </w:r>
      <w:r w:rsidR="00C21DC9">
        <w:rPr>
          <w:lang w:val="es-ES"/>
        </w:rPr>
        <w:t>de sus Organismos P</w:t>
      </w:r>
      <w:r w:rsidR="00C21DC9" w:rsidRPr="00C21DC9">
        <w:rPr>
          <w:lang w:val="es-ES"/>
        </w:rPr>
        <w:t>úblicos</w:t>
      </w:r>
      <w:r w:rsidR="00C21DC9">
        <w:rPr>
          <w:lang w:val="es-ES"/>
        </w:rPr>
        <w:t>.</w:t>
      </w:r>
    </w:p>
    <w:p w14:paraId="5BE1DD06" w14:textId="77777777" w:rsidR="00EE71AF" w:rsidRDefault="00EE71AF" w:rsidP="00C21DC9">
      <w:pPr>
        <w:pStyle w:val="texto"/>
      </w:pPr>
    </w:p>
    <w:p w14:paraId="02E92712" w14:textId="77777777" w:rsidR="00C21DC9" w:rsidRPr="00C21DC9" w:rsidRDefault="00C21DC9" w:rsidP="00C21DC9">
      <w:pPr>
        <w:pStyle w:val="texto"/>
      </w:pPr>
      <w:r w:rsidRPr="00C21DC9">
        <w:lastRenderedPageBreak/>
        <w:t xml:space="preserve">De este proceso de revisión se concluyó </w:t>
      </w:r>
      <w:r w:rsidR="00EE71AF">
        <w:t xml:space="preserve">en </w:t>
      </w:r>
      <w:r>
        <w:t xml:space="preserve">la existencia de </w:t>
      </w:r>
      <w:r w:rsidRPr="00C21DC9">
        <w:t xml:space="preserve">más incumplimientos de </w:t>
      </w:r>
      <w:r>
        <w:t xml:space="preserve">los señalados por los auditores privados. </w:t>
      </w:r>
      <w:r w:rsidRPr="00C21DC9">
        <w:t xml:space="preserve">En concreto </w:t>
      </w:r>
      <w:r>
        <w:t>s</w:t>
      </w:r>
      <w:r w:rsidRPr="00C21DC9">
        <w:t>e señalan las si</w:t>
      </w:r>
      <w:r w:rsidR="00244F30">
        <w:t>guientes cuestiones adicionales</w:t>
      </w:r>
      <w:r w:rsidRPr="00C21DC9">
        <w:t>:</w:t>
      </w:r>
    </w:p>
    <w:p w14:paraId="458C82A1" w14:textId="77777777" w:rsidR="00C21DC9" w:rsidRPr="00C21DC9" w:rsidRDefault="00C21DC9" w:rsidP="000F516C">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rsidRPr="00C21DC9">
        <w:t>Incumplimien</w:t>
      </w:r>
      <w:r>
        <w:t xml:space="preserve">tos en tasas de reposición en cuatro </w:t>
      </w:r>
      <w:r w:rsidRPr="00C21DC9">
        <w:t xml:space="preserve">sociedades y </w:t>
      </w:r>
      <w:r w:rsidR="00EE71AF">
        <w:t>una fundación.</w:t>
      </w:r>
    </w:p>
    <w:p w14:paraId="3A7C30F5" w14:textId="77777777" w:rsidR="00C21DC9" w:rsidRPr="00C21DC9" w:rsidRDefault="00C21DC9" w:rsidP="000F516C">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rsidRPr="00C21DC9">
        <w:t>Inc</w:t>
      </w:r>
      <w:r>
        <w:t xml:space="preserve">umplimientos en retribuciones en seis sociedades </w:t>
      </w:r>
      <w:r w:rsidR="00EE71AF">
        <w:t>y una fundación.</w:t>
      </w:r>
    </w:p>
    <w:p w14:paraId="496F0903" w14:textId="77777777" w:rsidR="00C21DC9" w:rsidRPr="00C21DC9" w:rsidRDefault="00C21DC9" w:rsidP="000F516C">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rsidRPr="00C21DC9">
        <w:t>Incumpl</w:t>
      </w:r>
      <w:r w:rsidR="000F03E6">
        <w:t>imiento</w:t>
      </w:r>
      <w:r>
        <w:t xml:space="preserve"> por imposibilidad de conceder subven</w:t>
      </w:r>
      <w:r w:rsidR="00EE71AF">
        <w:t>ciones en una sociedad.</w:t>
      </w:r>
    </w:p>
    <w:p w14:paraId="43B9820B" w14:textId="77777777" w:rsidR="00614DC4" w:rsidRDefault="00614DC4" w:rsidP="00614DC4">
      <w:pPr>
        <w:rPr>
          <w:rFonts w:cs="Arial"/>
          <w:color w:val="000000" w:themeColor="text1"/>
        </w:rPr>
      </w:pPr>
    </w:p>
    <w:p w14:paraId="3EBEC48D" w14:textId="77777777" w:rsidR="00C16F3B" w:rsidRDefault="00614DC4" w:rsidP="00C21DC9">
      <w:pPr>
        <w:autoSpaceDE w:val="0"/>
        <w:autoSpaceDN w:val="0"/>
        <w:adjustRightInd w:val="0"/>
        <w:spacing w:after="0"/>
        <w:ind w:firstLine="0"/>
        <w:jc w:val="left"/>
        <w:rPr>
          <w:rFonts w:ascii="Segoe UI" w:hAnsi="Segoe UI" w:cs="Segoe UI"/>
          <w:sz w:val="21"/>
          <w:szCs w:val="21"/>
          <w:lang w:val="es-ES" w:eastAsia="es-ES"/>
        </w:rPr>
      </w:pPr>
      <w:r>
        <w:br w:type="page"/>
      </w:r>
    </w:p>
    <w:p w14:paraId="56C69A43" w14:textId="77777777" w:rsidR="00FA15BE" w:rsidRPr="000D06D2" w:rsidRDefault="00FA15BE" w:rsidP="00FA15BE">
      <w:pPr>
        <w:pStyle w:val="atitulo1"/>
      </w:pPr>
      <w:bookmarkStart w:id="172" w:name="_Toc151365881"/>
      <w:bookmarkStart w:id="173" w:name="_Toc146471256"/>
      <w:r w:rsidRPr="000D06D2">
        <w:lastRenderedPageBreak/>
        <w:t>Alegaciones formuladas al Informe Provisional</w:t>
      </w:r>
      <w:bookmarkEnd w:id="172"/>
    </w:p>
    <w:bookmarkEnd w:id="173"/>
    <w:p w14:paraId="52B17A8A" w14:textId="77777777" w:rsidR="00CE14EB" w:rsidRPr="00CE14EB" w:rsidRDefault="00CE14EB" w:rsidP="00CE14EB">
      <w:pPr>
        <w:spacing w:after="120" w:line="280" w:lineRule="exact"/>
        <w:ind w:right="2" w:firstLine="0"/>
        <w:rPr>
          <w:rFonts w:ascii="Helvetica LT Std" w:hAnsi="Helvetica LT Std"/>
          <w:color w:val="000000"/>
          <w:kern w:val="2"/>
          <w:lang w:val="es-ES" w:eastAsia="es-ES"/>
          <w14:ligatures w14:val="standardContextual"/>
        </w:rPr>
      </w:pPr>
      <w:r w:rsidRPr="00CE14EB">
        <w:rPr>
          <w:rFonts w:ascii="Helvetica LT Std" w:hAnsi="Helvetica LT Std"/>
          <w:color w:val="000000"/>
          <w:kern w:val="2"/>
          <w:lang w:val="es-ES" w:eastAsia="es-ES"/>
          <w14:ligatures w14:val="standardContextual"/>
        </w:rPr>
        <w:t xml:space="preserve">En el informe provisional de la Cámara de Comptos relativo a las Cuentas Generales del Ejercicio 2022 se manifiesta que en el contrato “Suministro de dispositivo de monitorización de glucosa flash-free </w:t>
      </w:r>
      <w:proofErr w:type="spellStart"/>
      <w:r w:rsidRPr="00CE14EB">
        <w:rPr>
          <w:rFonts w:ascii="Helvetica LT Std" w:hAnsi="Helvetica LT Std"/>
          <w:color w:val="000000"/>
          <w:kern w:val="2"/>
          <w:lang w:val="es-ES" w:eastAsia="es-ES"/>
          <w14:ligatures w14:val="standardContextual"/>
        </w:rPr>
        <w:t>style</w:t>
      </w:r>
      <w:proofErr w:type="spellEnd"/>
      <w:r w:rsidRPr="00CE14EB">
        <w:rPr>
          <w:rFonts w:ascii="Helvetica LT Std" w:hAnsi="Helvetica LT Std"/>
          <w:color w:val="000000"/>
          <w:kern w:val="2"/>
          <w:lang w:val="es-ES" w:eastAsia="es-ES"/>
          <w14:ligatures w14:val="standardContextual"/>
        </w:rPr>
        <w:t xml:space="preserve"> para los centros del SNS-O” la ejecución final ha puesto de manifiesto una desviación, respecto al importe de adjudicación del 11,34 por ciento (271.952 euros), sin que se haya formalizado previamente la preceptiva modificación del contrato, y sin que conste en los pliegos la posibilidad de modificación contractual.”  </w:t>
      </w:r>
    </w:p>
    <w:p w14:paraId="7DB6EC7A" w14:textId="77777777" w:rsidR="00CE14EB" w:rsidRPr="00CE14EB" w:rsidRDefault="00CE14EB" w:rsidP="00CE14EB">
      <w:pPr>
        <w:spacing w:after="120" w:line="280" w:lineRule="exact"/>
        <w:ind w:left="-5" w:right="-12" w:hanging="10"/>
        <w:rPr>
          <w:rFonts w:ascii="Helvetica LT Std" w:hAnsi="Helvetica LT Std"/>
          <w:color w:val="000000"/>
          <w:kern w:val="2"/>
          <w:lang w:val="es-ES" w:eastAsia="es-ES"/>
          <w14:ligatures w14:val="standardContextual"/>
        </w:rPr>
      </w:pPr>
      <w:r w:rsidRPr="00CE14EB">
        <w:rPr>
          <w:rFonts w:ascii="Helvetica LT Std" w:hAnsi="Helvetica LT Std"/>
          <w:color w:val="000000"/>
          <w:kern w:val="2"/>
          <w:lang w:val="es-ES" w:eastAsia="es-ES"/>
          <w14:ligatures w14:val="standardContextual"/>
        </w:rPr>
        <w:t xml:space="preserve">El contrato vencía el 31 de diciembre de 2022, sin posibilidad de nueva prórroga. Tramitamos nuevo expediente para el año 2023. En el mes de octubre todavía estábamos en un ‘-11%’ (negativo), en el mes de noviembre en un ‘+0,36%’ y en el mes de diciembre es cuando se alcanza el ‘+11,34%’. </w:t>
      </w:r>
    </w:p>
    <w:p w14:paraId="6D9AF72F" w14:textId="77777777" w:rsidR="00CE14EB" w:rsidRPr="00CE14EB" w:rsidRDefault="00CE14EB" w:rsidP="00CE14EB">
      <w:pPr>
        <w:spacing w:after="120" w:line="280" w:lineRule="exact"/>
        <w:ind w:left="-5" w:right="-12" w:hanging="10"/>
        <w:rPr>
          <w:rFonts w:ascii="Helvetica LT Std" w:hAnsi="Helvetica LT Std"/>
          <w:color w:val="000000"/>
          <w:kern w:val="2"/>
          <w:lang w:val="es-ES" w:eastAsia="es-ES"/>
          <w14:ligatures w14:val="standardContextual"/>
        </w:rPr>
      </w:pPr>
      <w:r w:rsidRPr="00CE14EB">
        <w:rPr>
          <w:rFonts w:ascii="Helvetica LT Std" w:hAnsi="Helvetica LT Std"/>
          <w:color w:val="000000"/>
          <w:kern w:val="2"/>
          <w:lang w:val="es-ES" w:eastAsia="es-ES"/>
          <w14:ligatures w14:val="standardContextual"/>
        </w:rPr>
        <w:t xml:space="preserve">Al tratarse de un suministro continuo, cuyo origen de la demanda viene de la prescripción facultativa, es muy difícil prever, con los datos que llevábamos del año, que en diciembre se iba a sobrepasar el 10%. </w:t>
      </w:r>
    </w:p>
    <w:p w14:paraId="6D09B172" w14:textId="77777777" w:rsidR="00CE14EB" w:rsidRPr="00CE14EB" w:rsidRDefault="00CE14EB" w:rsidP="00CE14EB">
      <w:pPr>
        <w:spacing w:after="120" w:line="280" w:lineRule="exact"/>
        <w:ind w:left="-5" w:right="-12" w:hanging="10"/>
        <w:rPr>
          <w:rFonts w:ascii="Helvetica LT Std" w:hAnsi="Helvetica LT Std"/>
          <w:color w:val="000000"/>
          <w:kern w:val="2"/>
          <w:lang w:val="es-ES" w:eastAsia="es-ES"/>
          <w14:ligatures w14:val="standardContextual"/>
        </w:rPr>
      </w:pPr>
      <w:r w:rsidRPr="00CE14EB">
        <w:rPr>
          <w:rFonts w:ascii="Helvetica LT Std" w:hAnsi="Helvetica LT Std"/>
          <w:color w:val="000000"/>
          <w:kern w:val="2"/>
          <w:lang w:val="es-ES" w:eastAsia="es-ES"/>
          <w14:ligatures w14:val="standardContextual"/>
        </w:rPr>
        <w:t xml:space="preserve">Por otro lado, pone de manifiesto, para todo el Gobierno de Navarra el importante volumen de contratación que no tendrían el soporte contractual adecuado. Consideramos que la evidencia una vez más de este hecho generalizable en proporción al volumen de contratación de cada departamento y en nuestro caso, el sector Salud, extendido de manera generalizada entre los sistemas sanitarios de las diferentes CCAA son un indicio de que hay algo más al margen de la propia gestión que explicaría este hecho y que deberíamos analizar entre todas las partes y niveles que actúan o tienen capacidad de influir en la estructura, organización,  procesos y procedimientos que caracterizan la compra pública. </w:t>
      </w:r>
    </w:p>
    <w:p w14:paraId="27E9477E" w14:textId="77777777" w:rsidR="00CE14EB" w:rsidRPr="00CE14EB" w:rsidRDefault="00CE14EB" w:rsidP="00CE14EB">
      <w:pPr>
        <w:spacing w:after="120" w:line="280" w:lineRule="exact"/>
        <w:ind w:left="-5" w:right="-12" w:hanging="10"/>
        <w:rPr>
          <w:rFonts w:ascii="Helvetica LT Std" w:hAnsi="Helvetica LT Std"/>
          <w:color w:val="000000"/>
          <w:kern w:val="2"/>
          <w:lang w:val="es-ES" w:eastAsia="es-ES"/>
          <w14:ligatures w14:val="standardContextual"/>
        </w:rPr>
      </w:pPr>
      <w:r w:rsidRPr="00CE14EB">
        <w:rPr>
          <w:rFonts w:ascii="Helvetica LT Std" w:hAnsi="Helvetica LT Std"/>
          <w:color w:val="000000"/>
          <w:kern w:val="2"/>
          <w:lang w:val="es-ES" w:eastAsia="es-ES"/>
          <w14:ligatures w14:val="standardContextual"/>
        </w:rPr>
        <w:t xml:space="preserve">La contratación administrativa se ha convertido en un proceso complejo y con unos tiempos elevados de tramitación lo cual dificulta una planificación adecuada, debido a la imposibilidad de concretar a priori cuestiones que resultan imponderables, por tratarse de situaciones que pueden o no suceder dependiendo de variables sobre las que los poderes adjudicadores no tienen el control. </w:t>
      </w:r>
    </w:p>
    <w:p w14:paraId="3B6887F6" w14:textId="77777777" w:rsidR="00CE14EB" w:rsidRPr="00CE14EB" w:rsidRDefault="00CE14EB" w:rsidP="00CE14EB">
      <w:pPr>
        <w:spacing w:after="120" w:line="280" w:lineRule="exact"/>
        <w:ind w:left="-5" w:right="-12" w:hanging="10"/>
        <w:rPr>
          <w:rFonts w:ascii="Helvetica LT Std" w:hAnsi="Helvetica LT Std"/>
          <w:color w:val="000000"/>
          <w:kern w:val="2"/>
          <w:lang w:val="es-ES" w:eastAsia="es-ES"/>
          <w14:ligatures w14:val="standardContextual"/>
        </w:rPr>
      </w:pPr>
      <w:r w:rsidRPr="00CE14EB">
        <w:rPr>
          <w:rFonts w:ascii="Helvetica LT Std" w:hAnsi="Helvetica LT Std"/>
          <w:color w:val="000000"/>
          <w:kern w:val="2"/>
          <w:lang w:val="es-ES" w:eastAsia="es-ES"/>
          <w14:ligatures w14:val="standardContextual"/>
        </w:rPr>
        <w:t xml:space="preserve">En nuestro caso, y además de esa consideración general, tal y como ya pusimos de manifiesto en las alegaciones al informe provisional de la Cámara de Comptos relativo a las cuentas generales del ejercicio 2021, la situación provocada por la pandemia de COVID-19, impidió no solo ejecutar sino tan siquiera plantear, objetivos que impliquen mayores porcentajes de licitación. Los efectos de la pandemia seguían haciéndose notar en el ejercicio 2022. </w:t>
      </w:r>
    </w:p>
    <w:p w14:paraId="3434C461" w14:textId="77777777" w:rsidR="00CE14EB" w:rsidRPr="00CE14EB" w:rsidRDefault="00CE14EB" w:rsidP="00CE14EB">
      <w:pPr>
        <w:spacing w:after="120" w:line="280" w:lineRule="exact"/>
        <w:ind w:left="-5" w:right="-12" w:hanging="10"/>
        <w:rPr>
          <w:rFonts w:ascii="Helvetica LT Std" w:hAnsi="Helvetica LT Std"/>
          <w:color w:val="000000"/>
          <w:kern w:val="2"/>
          <w:lang w:val="es-ES" w:eastAsia="es-ES"/>
          <w14:ligatures w14:val="standardContextual"/>
        </w:rPr>
      </w:pPr>
      <w:r w:rsidRPr="00CE14EB">
        <w:rPr>
          <w:rFonts w:ascii="Helvetica LT Std" w:hAnsi="Helvetica LT Std"/>
          <w:color w:val="000000"/>
          <w:kern w:val="2"/>
          <w:lang w:val="es-ES" w:eastAsia="es-ES"/>
          <w14:ligatures w14:val="standardContextual"/>
        </w:rPr>
        <w:t xml:space="preserve">A ello, ya añadíamos algunos hechos que vienen reforzando esas dificultades ya inherentes a la hora de licitar, como eran la inestabilidad de los mercados, derivados de la situación económica mundial provocada por la pandemia que generó cuellos de botella e incremento de precios y a todo ello se ha venido sumando la crisis energética y la inflación motivadas entre otras causas, pero de manera especial, por la guerra de Ucrania. El incremento de precios general, y la dificultad de suministros en tiempo provoca roturas de stock continuas, la renuncia a las prórrogas por parte de los proveedores ante las dificultades para revisar precios (lo que reduce mucho la duración de la vigencia de cada contrato) y al mismo tiempo las dificultades para licitar por la alta inestabilidad de precios que llevan a los proveedores a no presentarse a las licitaciones o a retirar sus ofertas. </w:t>
      </w:r>
    </w:p>
    <w:p w14:paraId="675E992C" w14:textId="77777777" w:rsidR="00CE14EB" w:rsidRPr="00CE14EB" w:rsidRDefault="00CE14EB" w:rsidP="00CE14EB">
      <w:pPr>
        <w:spacing w:after="120" w:line="280" w:lineRule="exact"/>
        <w:ind w:left="-5" w:right="-12" w:hanging="10"/>
        <w:rPr>
          <w:rFonts w:ascii="Helvetica LT Std" w:hAnsi="Helvetica LT Std"/>
          <w:color w:val="000000"/>
          <w:kern w:val="2"/>
          <w:lang w:val="es-ES" w:eastAsia="es-ES"/>
          <w14:ligatures w14:val="standardContextual"/>
        </w:rPr>
      </w:pPr>
      <w:r w:rsidRPr="00CE14EB">
        <w:rPr>
          <w:rFonts w:ascii="Helvetica LT Std" w:hAnsi="Helvetica LT Std"/>
          <w:color w:val="000000"/>
          <w:kern w:val="2"/>
          <w:lang w:val="es-ES" w:eastAsia="es-ES"/>
          <w14:ligatures w14:val="standardContextual"/>
        </w:rPr>
        <w:t xml:space="preserve">A la ruptura de los mercados, se añade que el personal asistencial y no asistencial, se enfrenta en este momento a un periodo de atención a la demanda para recuperar la actividad de la época de la pandemia y al mismo tiempo es demandada  por otras necesidades de la organización como han sido la gestión de expedientes derivados de la financiación con fondos europeos, y todo ello, dentro de un período de inestabilidad provocado por los grandes procesos de estabilización puestos en marcha a una plantilla con un alto componente de carácter temporal, que supone una permanente movilidad de la misma y que en un futuro inmediato no se va a resolver.  </w:t>
      </w:r>
    </w:p>
    <w:p w14:paraId="33272851" w14:textId="77777777" w:rsidR="00CE14EB" w:rsidRPr="00CE14EB" w:rsidRDefault="00CE14EB" w:rsidP="00CE14EB">
      <w:pPr>
        <w:spacing w:after="120" w:line="280" w:lineRule="exact"/>
        <w:ind w:left="-5" w:right="-12" w:hanging="10"/>
        <w:rPr>
          <w:rFonts w:ascii="Helvetica LT Std" w:hAnsi="Helvetica LT Std"/>
          <w:color w:val="000000"/>
          <w:kern w:val="2"/>
          <w:lang w:val="es-ES" w:eastAsia="es-ES"/>
          <w14:ligatures w14:val="standardContextual"/>
        </w:rPr>
      </w:pPr>
      <w:r w:rsidRPr="00CE14EB">
        <w:rPr>
          <w:rFonts w:ascii="Helvetica LT Std" w:hAnsi="Helvetica LT Std"/>
          <w:color w:val="000000"/>
          <w:kern w:val="2"/>
          <w:lang w:val="es-ES" w:eastAsia="es-ES"/>
          <w14:ligatures w14:val="standardContextual"/>
        </w:rPr>
        <w:t xml:space="preserve">En general, este período ha evidenciado y resaltado la necesidad de redimensionar las plantillas si lo que se pretende es una gestión eficiente de la compra. La situación de emergencia creada no ha hecho sino agudizar dichos problemas, estresando la organización hasta límites arriesgados e incompatibles con una adecuada gestión impidiendo además que pudieran abordarse planteamientos y técnicas que pudieran permitir una mejora. </w:t>
      </w:r>
    </w:p>
    <w:p w14:paraId="00428485" w14:textId="77777777" w:rsidR="00CE14EB" w:rsidRPr="00CE14EB" w:rsidRDefault="00CE14EB" w:rsidP="00CE14EB">
      <w:pPr>
        <w:spacing w:after="120" w:line="280" w:lineRule="exact"/>
        <w:ind w:left="-5" w:right="-12" w:hanging="10"/>
        <w:rPr>
          <w:rFonts w:ascii="Helvetica LT Std" w:hAnsi="Helvetica LT Std"/>
          <w:color w:val="000000"/>
          <w:kern w:val="2"/>
          <w:lang w:val="es-ES" w:eastAsia="es-ES"/>
          <w14:ligatures w14:val="standardContextual"/>
        </w:rPr>
      </w:pPr>
      <w:r w:rsidRPr="00CE14EB">
        <w:rPr>
          <w:rFonts w:ascii="Helvetica LT Std" w:hAnsi="Helvetica LT Std"/>
          <w:color w:val="000000"/>
          <w:kern w:val="2"/>
          <w:lang w:val="es-ES" w:eastAsia="es-ES"/>
          <w14:ligatures w14:val="standardContextual"/>
        </w:rPr>
        <w:t xml:space="preserve">En definitiva, en el momento actual subsisten los viejos problemas de fondo, acrecentados por nuevos fenómenos y que, en nuestro caso, todos ellos son comunes a otros sistemas sanitarios y que abarca diferentes perspectivas, incluida la legislativa. No obstante, ante un nuevo período que esperamos sea de mayor estabilidad confiamos en poder abordar entre todos, las actuaciones que permitan una mejora ostensible en el nivel de contratación y que ya podamos evidenciar a cierre de 2023. </w:t>
      </w:r>
    </w:p>
    <w:p w14:paraId="1C18D9C7" w14:textId="4ED25070" w:rsidR="00FA15BE" w:rsidRPr="00CE14EB" w:rsidRDefault="00CE14EB" w:rsidP="00CE14EB">
      <w:pPr>
        <w:spacing w:after="120" w:line="280" w:lineRule="exact"/>
        <w:ind w:left="-5" w:right="-12" w:hanging="10"/>
        <w:rPr>
          <w:rFonts w:ascii="Helvetica LT Std" w:hAnsi="Helvetica LT Std"/>
          <w:color w:val="000000"/>
          <w:kern w:val="2"/>
          <w:lang w:val="es-ES" w:eastAsia="es-ES"/>
          <w14:ligatures w14:val="standardContextual"/>
        </w:rPr>
      </w:pPr>
      <w:r w:rsidRPr="00CE14EB">
        <w:rPr>
          <w:rFonts w:ascii="Helvetica LT Std" w:hAnsi="Helvetica LT Std"/>
          <w:color w:val="000000"/>
          <w:kern w:val="2"/>
          <w:lang w:val="es-ES" w:eastAsia="es-ES"/>
          <w14:ligatures w14:val="standardContextual"/>
        </w:rPr>
        <w:t>El Director Gerente del Servicio Navarro de Salud-</w:t>
      </w:r>
      <w:proofErr w:type="spellStart"/>
      <w:r w:rsidRPr="00CE14EB">
        <w:rPr>
          <w:rFonts w:ascii="Helvetica LT Std" w:hAnsi="Helvetica LT Std"/>
          <w:color w:val="000000"/>
          <w:kern w:val="2"/>
          <w:lang w:val="es-ES" w:eastAsia="es-ES"/>
          <w14:ligatures w14:val="standardContextual"/>
        </w:rPr>
        <w:t>Osasunbidea</w:t>
      </w:r>
      <w:proofErr w:type="spellEnd"/>
      <w:r w:rsidRPr="00CE14EB">
        <w:rPr>
          <w:rFonts w:ascii="Helvetica LT Std" w:hAnsi="Helvetica LT Std"/>
          <w:color w:val="000000"/>
          <w:kern w:val="2"/>
          <w:lang w:val="es-ES" w:eastAsia="es-ES"/>
          <w14:ligatures w14:val="standardContextual"/>
        </w:rPr>
        <w:t>: Jesús Alfredo Martínez Larrea</w:t>
      </w:r>
    </w:p>
    <w:p w14:paraId="00676E2E" w14:textId="77777777" w:rsidR="0086025D" w:rsidRDefault="0086025D">
      <w:pPr>
        <w:spacing w:after="0"/>
        <w:ind w:firstLine="0"/>
        <w:jc w:val="left"/>
        <w:rPr>
          <w:rFonts w:ascii="Arial" w:hAnsi="Arial"/>
          <w:b/>
          <w:color w:val="000000"/>
          <w:kern w:val="28"/>
          <w:sz w:val="25"/>
          <w:szCs w:val="26"/>
        </w:rPr>
      </w:pPr>
      <w:r>
        <w:br w:type="page"/>
      </w:r>
    </w:p>
    <w:p w14:paraId="1AFA87BF" w14:textId="77777777" w:rsidR="0086025D" w:rsidRDefault="0086025D" w:rsidP="0086025D">
      <w:pPr>
        <w:pStyle w:val="atitulo1"/>
      </w:pPr>
      <w:bookmarkStart w:id="174" w:name="_Toc129330333"/>
      <w:bookmarkStart w:id="175" w:name="_Toc130198159"/>
      <w:bookmarkStart w:id="176" w:name="_Toc146195638"/>
      <w:bookmarkStart w:id="177" w:name="_Toc149803657"/>
      <w:bookmarkStart w:id="178" w:name="_Toc151365882"/>
      <w:r w:rsidRPr="000D06D2">
        <w:lastRenderedPageBreak/>
        <w:t>Contestación de la Cámara de Comptos a las alegaciones presentadas al Informe Provisional</w:t>
      </w:r>
      <w:bookmarkEnd w:id="174"/>
      <w:bookmarkEnd w:id="175"/>
      <w:bookmarkEnd w:id="176"/>
      <w:bookmarkEnd w:id="177"/>
      <w:bookmarkEnd w:id="178"/>
    </w:p>
    <w:p w14:paraId="1836643C" w14:textId="77777777" w:rsidR="0095185B" w:rsidRDefault="0095185B" w:rsidP="0095185B">
      <w:pPr>
        <w:autoSpaceDE w:val="0"/>
        <w:autoSpaceDN w:val="0"/>
        <w:adjustRightInd w:val="0"/>
        <w:spacing w:after="0"/>
        <w:ind w:firstLine="0"/>
        <w:jc w:val="left"/>
        <w:rPr>
          <w:rFonts w:ascii="Arial-BoldMT" w:hAnsi="Arial-BoldMT" w:cs="Arial-BoldMT"/>
          <w:b/>
          <w:bCs/>
          <w:sz w:val="25"/>
          <w:szCs w:val="25"/>
          <w:lang w:val="es-ES" w:eastAsia="es-ES"/>
        </w:rPr>
      </w:pPr>
    </w:p>
    <w:p w14:paraId="79B01C59" w14:textId="77777777" w:rsidR="0095185B" w:rsidRDefault="0095185B" w:rsidP="0095185B">
      <w:pPr>
        <w:autoSpaceDE w:val="0"/>
        <w:autoSpaceDN w:val="0"/>
        <w:adjustRightInd w:val="0"/>
        <w:spacing w:after="0"/>
        <w:ind w:firstLine="284"/>
        <w:rPr>
          <w:rFonts w:ascii="ArialMT" w:hAnsi="ArialMT" w:cs="ArialMT"/>
          <w:sz w:val="24"/>
          <w:szCs w:val="24"/>
          <w:lang w:val="es-ES" w:eastAsia="es-ES"/>
        </w:rPr>
      </w:pPr>
      <w:r>
        <w:rPr>
          <w:rFonts w:ascii="ArialMT" w:hAnsi="ArialMT" w:cs="ArialMT"/>
          <w:sz w:val="24"/>
          <w:szCs w:val="24"/>
          <w:lang w:val="es-ES" w:eastAsia="es-ES"/>
        </w:rPr>
        <w:t>Agradecemos al Director Gerente del Servicio Navarro de Salud-</w:t>
      </w:r>
      <w:proofErr w:type="spellStart"/>
      <w:r>
        <w:rPr>
          <w:rFonts w:ascii="ArialMT" w:hAnsi="ArialMT" w:cs="ArialMT"/>
          <w:sz w:val="24"/>
          <w:szCs w:val="24"/>
          <w:lang w:val="es-ES" w:eastAsia="es-ES"/>
        </w:rPr>
        <w:t>Osasunbidea</w:t>
      </w:r>
      <w:proofErr w:type="spellEnd"/>
      <w:r>
        <w:rPr>
          <w:rFonts w:ascii="ArialMT" w:hAnsi="ArialMT" w:cs="ArialMT"/>
          <w:sz w:val="24"/>
          <w:szCs w:val="24"/>
          <w:lang w:val="es-ES" w:eastAsia="es-ES"/>
        </w:rPr>
        <w:t xml:space="preserve"> las alegaciones que nos ha presentado. Estas alegaciones se incorporan al informe provisional y se eleva éste a definitivo al considerar que constituyen una explicación de la fiscalización realizada y no alteran su contenido.</w:t>
      </w:r>
    </w:p>
    <w:p w14:paraId="606C09AA" w14:textId="35904990" w:rsidR="00C0625F" w:rsidRDefault="00C0625F" w:rsidP="0095185B">
      <w:pPr>
        <w:autoSpaceDE w:val="0"/>
        <w:autoSpaceDN w:val="0"/>
        <w:adjustRightInd w:val="0"/>
        <w:spacing w:after="0"/>
        <w:ind w:firstLine="284"/>
        <w:rPr>
          <w:rFonts w:ascii="ArialMT" w:hAnsi="ArialMT" w:cs="ArialMT"/>
          <w:sz w:val="24"/>
          <w:szCs w:val="24"/>
          <w:lang w:val="es-ES" w:eastAsia="es-ES"/>
        </w:rPr>
      </w:pPr>
      <w:r w:rsidRPr="00C0625F">
        <w:rPr>
          <w:rFonts w:ascii="ArialMT" w:hAnsi="ArialMT" w:cs="ArialMT"/>
          <w:sz w:val="24"/>
          <w:szCs w:val="24"/>
          <w:lang w:val="es-ES" w:eastAsia="es-ES"/>
        </w:rPr>
        <w:t>En Pamplona-</w:t>
      </w:r>
      <w:proofErr w:type="spellStart"/>
      <w:r w:rsidRPr="00C0625F">
        <w:rPr>
          <w:rFonts w:ascii="ArialMT" w:hAnsi="ArialMT" w:cs="ArialMT"/>
          <w:sz w:val="24"/>
          <w:szCs w:val="24"/>
          <w:lang w:val="es-ES" w:eastAsia="es-ES"/>
        </w:rPr>
        <w:t>Iruñea</w:t>
      </w:r>
      <w:proofErr w:type="spellEnd"/>
      <w:r w:rsidRPr="00C0625F">
        <w:rPr>
          <w:rFonts w:ascii="ArialMT" w:hAnsi="ArialMT" w:cs="ArialMT"/>
          <w:sz w:val="24"/>
          <w:szCs w:val="24"/>
          <w:lang w:val="es-ES" w:eastAsia="es-ES"/>
        </w:rPr>
        <w:t>, a 20 de noviembre de 2023</w:t>
      </w:r>
    </w:p>
    <w:p w14:paraId="1BBE2BDF" w14:textId="04C22BD1" w:rsidR="00C0625F" w:rsidRDefault="00C0625F" w:rsidP="0095185B">
      <w:pPr>
        <w:autoSpaceDE w:val="0"/>
        <w:autoSpaceDN w:val="0"/>
        <w:adjustRightInd w:val="0"/>
        <w:spacing w:after="0"/>
        <w:ind w:firstLine="284"/>
        <w:rPr>
          <w:rFonts w:ascii="ArialMT" w:hAnsi="ArialMT" w:cs="ArialMT"/>
          <w:sz w:val="24"/>
          <w:szCs w:val="24"/>
          <w:lang w:val="es-ES" w:eastAsia="es-ES"/>
        </w:rPr>
      </w:pPr>
      <w:r>
        <w:rPr>
          <w:rFonts w:ascii="ArialMT" w:hAnsi="ArialMT" w:cs="ArialMT"/>
          <w:sz w:val="24"/>
          <w:szCs w:val="24"/>
          <w:lang w:val="es-ES" w:eastAsia="es-ES"/>
        </w:rPr>
        <w:t>El presidente de la Cámara de Comptos de Navarra: Ignacio Cabeza del Salvador</w:t>
      </w:r>
    </w:p>
    <w:p w14:paraId="743C7844" w14:textId="77777777" w:rsidR="0095185B" w:rsidRDefault="0095185B" w:rsidP="0095185B">
      <w:pPr>
        <w:autoSpaceDE w:val="0"/>
        <w:autoSpaceDN w:val="0"/>
        <w:adjustRightInd w:val="0"/>
        <w:spacing w:after="0"/>
        <w:ind w:firstLine="284"/>
        <w:rPr>
          <w:rFonts w:ascii="ArialMT" w:hAnsi="ArialMT" w:cs="ArialMT"/>
          <w:sz w:val="24"/>
          <w:szCs w:val="24"/>
          <w:lang w:val="es-ES" w:eastAsia="es-ES"/>
        </w:rPr>
      </w:pPr>
    </w:p>
    <w:p w14:paraId="618C41AC" w14:textId="77777777" w:rsidR="00CB41A5" w:rsidRDefault="00CB41A5">
      <w:pPr>
        <w:spacing w:after="0"/>
        <w:ind w:firstLine="0"/>
        <w:jc w:val="left"/>
        <w:rPr>
          <w:rFonts w:ascii="Arial" w:hAnsi="Arial"/>
          <w:b/>
          <w:color w:val="000000"/>
          <w:kern w:val="28"/>
          <w:sz w:val="25"/>
          <w:szCs w:val="26"/>
        </w:rPr>
      </w:pPr>
      <w:r>
        <w:br w:type="page"/>
      </w:r>
    </w:p>
    <w:p w14:paraId="5CC05A8B" w14:textId="77777777" w:rsidR="00CB41A5" w:rsidRDefault="00CB41A5" w:rsidP="00CB41A5">
      <w:pPr>
        <w:pStyle w:val="atitulo1"/>
      </w:pPr>
      <w:bookmarkStart w:id="179" w:name="_Toc151365883"/>
      <w:r>
        <w:lastRenderedPageBreak/>
        <w:t>Resumen de la Memoria de la Cuenta General de 2022</w:t>
      </w:r>
      <w:bookmarkEnd w:id="179"/>
    </w:p>
    <w:p w14:paraId="5A5E7863" w14:textId="77777777" w:rsidR="00CB41A5" w:rsidRDefault="00CB41A5" w:rsidP="00614DC4">
      <w:pPr>
        <w:pStyle w:val="atitulo1"/>
      </w:pPr>
    </w:p>
    <w:sectPr w:rsidR="00CB41A5" w:rsidSect="00AB17B3">
      <w:headerReference w:type="even" r:id="rId16"/>
      <w:footerReference w:type="default" r:id="rId17"/>
      <w:type w:val="oddPage"/>
      <w:pgSz w:w="11907" w:h="16840" w:code="9"/>
      <w:pgMar w:top="2109" w:right="1559" w:bottom="1644" w:left="1559" w:header="369" w:footer="136"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2185E" w14:textId="77777777" w:rsidR="0095185B" w:rsidRDefault="0095185B">
      <w:r>
        <w:separator/>
      </w:r>
    </w:p>
    <w:p w14:paraId="121DCFB4" w14:textId="77777777" w:rsidR="0095185B" w:rsidRDefault="0095185B"/>
    <w:p w14:paraId="1CB5E21E" w14:textId="77777777" w:rsidR="0095185B" w:rsidRDefault="0095185B"/>
    <w:p w14:paraId="08B05572" w14:textId="77777777" w:rsidR="0095185B" w:rsidRDefault="0095185B"/>
  </w:endnote>
  <w:endnote w:type="continuationSeparator" w:id="0">
    <w:p w14:paraId="4B8B7105" w14:textId="77777777" w:rsidR="0095185B" w:rsidRDefault="0095185B">
      <w:r>
        <w:continuationSeparator/>
      </w:r>
    </w:p>
    <w:p w14:paraId="3F7BA229" w14:textId="77777777" w:rsidR="0095185B" w:rsidRDefault="0095185B"/>
    <w:p w14:paraId="0508D477" w14:textId="77777777" w:rsidR="0095185B" w:rsidRDefault="0095185B"/>
    <w:p w14:paraId="3ECB9D57" w14:textId="77777777" w:rsidR="0095185B" w:rsidRDefault="009518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illSans">
    <w:altName w:val="Calibri"/>
    <w:panose1 w:val="00000000000000000000"/>
    <w:charset w:val="00"/>
    <w:family w:val="swiss"/>
    <w:notTrueType/>
    <w:pitch w:val="variable"/>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Trajan">
    <w:altName w:val="Cambria"/>
    <w:panose1 w:val="00000000000000000000"/>
    <w:charset w:val="00"/>
    <w:family w:val="roman"/>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LT Std">
    <w:panose1 w:val="020B0504020202020204"/>
    <w:charset w:val="00"/>
    <w:family w:val="swiss"/>
    <w:notTrueType/>
    <w:pitch w:val="variable"/>
    <w:sig w:usb0="800002AF" w:usb1="5000204A" w:usb2="00000000" w:usb3="00000000" w:csb0="00000005"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629CD" w14:textId="77777777" w:rsidR="0095185B" w:rsidRDefault="0095185B"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20E7836" w14:textId="77777777" w:rsidR="0095185B" w:rsidRDefault="0095185B" w:rsidP="0059650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34160" w14:textId="77777777" w:rsidR="0095185B" w:rsidRPr="00F03814" w:rsidRDefault="0095185B"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14:anchorId="4BAB3787" wp14:editId="027E2205">
          <wp:extent cx="219075" cy="371475"/>
          <wp:effectExtent l="0" t="0" r="9525" b="9525"/>
          <wp:docPr id="3" name="Imagen 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14:paraId="2C2FD299" w14:textId="77777777" w:rsidR="0095185B" w:rsidRPr="00F74E38" w:rsidRDefault="0095185B" w:rsidP="00F03814">
    <w:pPr>
      <w:pStyle w:val="Piedepgina"/>
      <w:tabs>
        <w:tab w:val="clear" w:pos="4252"/>
        <w:tab w:val="clear" w:pos="8504"/>
        <w:tab w:val="center" w:pos="4560"/>
      </w:tabs>
      <w:ind w:right="360"/>
      <w:jc w:val="left"/>
      <w:rPr>
        <w:rStyle w:val="Nmerodepgina"/>
      </w:rPr>
    </w:pPr>
  </w:p>
  <w:p w14:paraId="41AEFF70" w14:textId="77777777" w:rsidR="0095185B" w:rsidRPr="00C13453" w:rsidRDefault="0095185B" w:rsidP="00D2472C">
    <w:pPr>
      <w:pStyle w:val="BorradorProvisional"/>
      <w:ind w:left="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CF32E" w14:textId="77777777" w:rsidR="0095185B" w:rsidRDefault="0095185B" w:rsidP="0059650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AE6E6" w14:textId="77777777" w:rsidR="0095185B" w:rsidRPr="00F03814" w:rsidRDefault="0095185B"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2C760317" wp14:editId="466143CD">
          <wp:extent cx="213100" cy="37147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192962">
      <w:rPr>
        <w:rStyle w:val="Nmerodepgina"/>
        <w:noProof/>
        <w:szCs w:val="24"/>
      </w:rPr>
      <w:t>22</w:t>
    </w:r>
    <w:r w:rsidRPr="001D4F09">
      <w:rPr>
        <w:rStyle w:val="Nmerodepgina"/>
        <w:szCs w:val="24"/>
      </w:rPr>
      <w:fldChar w:fldCharType="end"/>
    </w:r>
    <w:r w:rsidRPr="001D4F09">
      <w:rPr>
        <w:rStyle w:val="Nmerodepgina"/>
        <w:szCs w:val="24"/>
      </w:rPr>
      <w:t xml:space="preserve"> -</w:t>
    </w:r>
  </w:p>
  <w:p w14:paraId="6F68D25B" w14:textId="77777777" w:rsidR="0095185B" w:rsidRDefault="0095185B" w:rsidP="00DE77DE">
    <w:pPr>
      <w:pStyle w:val="BorradorProvisional"/>
      <w:ind w:left="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E4BAF" w14:textId="77777777" w:rsidR="0095185B" w:rsidRDefault="0095185B" w:rsidP="00192962">
      <w:pPr>
        <w:spacing w:after="0"/>
        <w:ind w:firstLine="0"/>
      </w:pPr>
      <w:r>
        <w:separator/>
      </w:r>
    </w:p>
    <w:p w14:paraId="70FA59E7" w14:textId="77777777" w:rsidR="0095185B" w:rsidRDefault="0095185B" w:rsidP="00192962">
      <w:pPr>
        <w:spacing w:after="0"/>
        <w:ind w:firstLine="0"/>
      </w:pPr>
    </w:p>
  </w:footnote>
  <w:footnote w:type="continuationSeparator" w:id="0">
    <w:p w14:paraId="7BCEE150" w14:textId="77777777" w:rsidR="0095185B" w:rsidRDefault="0095185B">
      <w:r>
        <w:continuationSeparator/>
      </w:r>
    </w:p>
    <w:p w14:paraId="4AA6BBB0" w14:textId="77777777" w:rsidR="0095185B" w:rsidRDefault="0095185B"/>
    <w:p w14:paraId="797B3210" w14:textId="77777777" w:rsidR="0095185B" w:rsidRDefault="0095185B"/>
    <w:p w14:paraId="063C9BEF" w14:textId="77777777" w:rsidR="0095185B" w:rsidRDefault="0095185B"/>
  </w:footnote>
  <w:footnote w:id="1">
    <w:p w14:paraId="1C72DD07" w14:textId="77777777" w:rsidR="0095185B" w:rsidRDefault="0095185B" w:rsidP="00DA67D0">
      <w:pPr>
        <w:pStyle w:val="Textonotapie"/>
        <w:spacing w:after="80"/>
        <w:ind w:firstLine="0"/>
      </w:pPr>
      <w:r>
        <w:rPr>
          <w:rStyle w:val="Refdenotaalpie"/>
        </w:rPr>
        <w:footnoteRef/>
      </w:r>
      <w:r>
        <w:t xml:space="preserve"> Esta recomendación está parcialmente implantada tal y como se detalla en el Apéndice 5.7 de este informe.</w:t>
      </w:r>
    </w:p>
  </w:footnote>
  <w:footnote w:id="2">
    <w:p w14:paraId="7D9608F1" w14:textId="77777777" w:rsidR="0095185B" w:rsidRDefault="0095185B" w:rsidP="00DA67D0">
      <w:pPr>
        <w:pStyle w:val="Textonotapie"/>
        <w:spacing w:after="80"/>
        <w:ind w:firstLine="0"/>
      </w:pPr>
      <w:r>
        <w:rPr>
          <w:rStyle w:val="Refdenotaalpie"/>
        </w:rPr>
        <w:footnoteRef/>
      </w:r>
      <w:r>
        <w:t xml:space="preserve"> Esta recomendación está parcialmente implantada tal y como se detalla en el Apéndice 5.7 de este informe.</w:t>
      </w:r>
    </w:p>
    <w:p w14:paraId="7FE1F69D" w14:textId="77777777" w:rsidR="0095185B" w:rsidRDefault="0095185B" w:rsidP="00614DC4">
      <w:pPr>
        <w:pStyle w:val="Textonotapie"/>
      </w:pPr>
    </w:p>
  </w:footnote>
  <w:footnote w:id="3">
    <w:p w14:paraId="1ABEE8FD" w14:textId="77777777" w:rsidR="0095185B" w:rsidRPr="005222BF" w:rsidRDefault="0095185B" w:rsidP="00614DC4">
      <w:pPr>
        <w:pStyle w:val="texto"/>
        <w:spacing w:after="120"/>
        <w:ind w:firstLine="0"/>
        <w:rPr>
          <w:sz w:val="20"/>
          <w:szCs w:val="20"/>
        </w:rPr>
      </w:pPr>
      <w:r w:rsidRPr="005222BF">
        <w:rPr>
          <w:rStyle w:val="Refdenotaalpie"/>
          <w:sz w:val="20"/>
          <w:szCs w:val="20"/>
        </w:rPr>
        <w:footnoteRef/>
      </w:r>
      <w:r w:rsidRPr="005222BF">
        <w:rPr>
          <w:sz w:val="20"/>
          <w:szCs w:val="20"/>
        </w:rPr>
        <w:t xml:space="preserve"> Nuestro informe se acompaña de un resumen de la memoria sobre las Cuentas Generales de Navarra correspondiente al ejercicio de 2022 elaborado por el Departamento de Economía y Hacienda del Gobierno de Navarra. El texto completo de la misma puede consultarse en: </w:t>
      </w:r>
    </w:p>
    <w:p w14:paraId="28FCE071" w14:textId="77777777" w:rsidR="0095185B" w:rsidRPr="005222BF" w:rsidRDefault="00C0625F" w:rsidP="00614DC4">
      <w:pPr>
        <w:pStyle w:val="Textonotapie"/>
        <w:ind w:firstLine="0"/>
        <w:rPr>
          <w:rFonts w:ascii="Arial" w:hAnsi="Arial" w:cs="Arial"/>
          <w:b/>
          <w:spacing w:val="6"/>
          <w:sz w:val="16"/>
          <w:szCs w:val="16"/>
        </w:rPr>
      </w:pPr>
      <w:hyperlink r:id="rId1" w:history="1">
        <w:r w:rsidR="0095185B" w:rsidRPr="005222BF">
          <w:rPr>
            <w:rStyle w:val="Hipervnculo"/>
            <w:b/>
            <w:spacing w:val="6"/>
          </w:rPr>
          <w:t>https://www.navarra.es/es/gobierno-de-navarra/cuentas-generales</w:t>
        </w:r>
      </w:hyperlink>
    </w:p>
    <w:p w14:paraId="083B212D" w14:textId="77777777" w:rsidR="0095185B" w:rsidRDefault="0095185B" w:rsidP="00614DC4">
      <w:pPr>
        <w:pStyle w:val="Textonotapie"/>
        <w:ind w:firstLine="0"/>
        <w:rPr>
          <w:b/>
          <w:spacing w:val="6"/>
          <w:sz w:val="16"/>
          <w:szCs w:val="16"/>
        </w:rPr>
      </w:pPr>
    </w:p>
    <w:p w14:paraId="5F7471D2" w14:textId="77777777" w:rsidR="0095185B" w:rsidRDefault="0095185B" w:rsidP="00614DC4">
      <w:pPr>
        <w:pStyle w:val="Textonotapie"/>
        <w:rPr>
          <w:lang w:val="es-ES"/>
        </w:rPr>
      </w:pPr>
    </w:p>
  </w:footnote>
  <w:footnote w:id="4">
    <w:p w14:paraId="113F6128" w14:textId="77777777" w:rsidR="0095185B" w:rsidRDefault="0095185B" w:rsidP="00CC7636">
      <w:pPr>
        <w:pStyle w:val="Textonotapie"/>
        <w:ind w:firstLine="0"/>
      </w:pPr>
      <w:r>
        <w:rPr>
          <w:rStyle w:val="Refdenotaalpie"/>
        </w:rPr>
        <w:footnoteRef/>
      </w:r>
      <w:r>
        <w:t xml:space="preserve"> Sociedad no incluida en las Cuentas Generales que, por su vinculación o dependencia de la Administración Pública, y en aplicación de los criterios recogidos en el Reglamento (UE) 549/2013, del Parlamento y del Consejo, de 21 de mayo de 2013, deben incluirse en el Sector Administraciones Públicas, según informe de sectorización de la IGAE de 15 de diciembre de 2022.</w:t>
      </w:r>
    </w:p>
  </w:footnote>
  <w:footnote w:id="5">
    <w:p w14:paraId="477EE32B" w14:textId="77777777" w:rsidR="0095185B" w:rsidRDefault="0095185B" w:rsidP="00614DC4">
      <w:pPr>
        <w:pStyle w:val="Textonotapie"/>
        <w:ind w:firstLine="0"/>
        <w:rPr>
          <w:color w:val="FF0000"/>
          <w:lang w:val="es-ES"/>
        </w:rPr>
      </w:pPr>
      <w:r>
        <w:rPr>
          <w:rStyle w:val="Refdenotaalpie"/>
        </w:rPr>
        <w:footnoteRef/>
      </w:r>
      <w:r>
        <w:t xml:space="preserve"> </w:t>
      </w:r>
      <w:r>
        <w:rPr>
          <w:lang w:val="es-ES"/>
        </w:rPr>
        <w:t>Del gasto señalado, en 2022, 9,43 millones son prestaciones contabilizadas en el capítulo 6 del presupuesto y 203.428 euros en el capítulo 4 del presupuesto. El resto del gasto corresponde al capítulo 2 del presupuesto.</w:t>
      </w:r>
    </w:p>
  </w:footnote>
  <w:footnote w:id="6">
    <w:p w14:paraId="69DDC5D4" w14:textId="77777777" w:rsidR="0095185B" w:rsidRDefault="0095185B" w:rsidP="00437F42">
      <w:pPr>
        <w:pStyle w:val="Textonotapie"/>
        <w:ind w:firstLine="0"/>
      </w:pPr>
      <w:r>
        <w:rPr>
          <w:rStyle w:val="Refdenotaalpie"/>
        </w:rPr>
        <w:footnoteRef/>
      </w:r>
      <w:r>
        <w:t xml:space="preserve"> Inicialmente se aprobó un dos por ciento y posteriormente el Estado aprobó un 1,5 por ciento adicional para compensar el efecto de la inflación y que se regularizó en la nómina de noviembre.</w:t>
      </w:r>
    </w:p>
  </w:footnote>
  <w:footnote w:id="7">
    <w:p w14:paraId="7BFB54B7" w14:textId="77777777" w:rsidR="0095185B" w:rsidRDefault="0095185B" w:rsidP="00437F42">
      <w:pPr>
        <w:pStyle w:val="Textonotapie"/>
        <w:ind w:firstLine="0"/>
      </w:pPr>
      <w:r w:rsidRPr="00AB17B3">
        <w:rPr>
          <w:rStyle w:val="Refdenotaalpie"/>
        </w:rPr>
        <w:footnoteRef/>
      </w:r>
      <w:r w:rsidRPr="00AB17B3">
        <w:t xml:space="preserve"> </w:t>
      </w:r>
      <w:r w:rsidRPr="00AB17B3">
        <w:rPr>
          <w:spacing w:val="6"/>
        </w:rPr>
        <w:t>Ley 20/2021, de 28 de diciembre, de medidas urgentes para la reducción de la temporalidad en el empleo público</w:t>
      </w:r>
      <w:r>
        <w:rPr>
          <w:spacing w:val="6"/>
          <w:sz w:val="18"/>
          <w:szCs w:val="18"/>
        </w:rPr>
        <w:t>.</w:t>
      </w:r>
    </w:p>
  </w:footnote>
  <w:footnote w:id="8">
    <w:p w14:paraId="73EDF699" w14:textId="77777777" w:rsidR="0095185B" w:rsidRPr="00D00AFF" w:rsidRDefault="0095185B" w:rsidP="00437F42">
      <w:pPr>
        <w:pStyle w:val="Textonotapie"/>
        <w:ind w:firstLine="0"/>
      </w:pPr>
      <w:r w:rsidRPr="00D00AFF">
        <w:rPr>
          <w:rStyle w:val="Refdenotaalpie"/>
        </w:rPr>
        <w:footnoteRef/>
      </w:r>
      <w:r w:rsidRPr="00D00AFF">
        <w:t xml:space="preserve"> Plazas de naturaleza estructural que, estén o no dentro de las relaciones de puestos de trabajo o plantillas, y estando dotadas presupuestariamente, hayan estado ocupadas de forma temporal e ininterrumpidamente al menos en los tres años anteriores a 31 de diciembre de 2020.</w:t>
      </w:r>
    </w:p>
  </w:footnote>
  <w:footnote w:id="9">
    <w:p w14:paraId="0B1A512F" w14:textId="77777777" w:rsidR="0095185B" w:rsidRPr="00D00AFF" w:rsidRDefault="0095185B" w:rsidP="00437F42">
      <w:pPr>
        <w:pStyle w:val="texto"/>
        <w:ind w:firstLine="0"/>
        <w:rPr>
          <w:sz w:val="20"/>
          <w:szCs w:val="20"/>
        </w:rPr>
      </w:pPr>
      <w:r w:rsidRPr="00D00AFF">
        <w:rPr>
          <w:rStyle w:val="Refdenotaalpie"/>
          <w:sz w:val="20"/>
          <w:szCs w:val="20"/>
        </w:rPr>
        <w:footnoteRef/>
      </w:r>
      <w:r w:rsidRPr="00D00AFF">
        <w:rPr>
          <w:sz w:val="20"/>
          <w:szCs w:val="20"/>
        </w:rPr>
        <w:t xml:space="preserve"> </w:t>
      </w:r>
      <w:r w:rsidRPr="00D00AFF">
        <w:rPr>
          <w:spacing w:val="0"/>
          <w:sz w:val="20"/>
          <w:szCs w:val="20"/>
        </w:rPr>
        <w:t>Plazas que, reuniendo los requisitos establecidos en el artículo 2.1, hubieran estado ocupadas con carácter temporal de forma ininterrumpida con anterioridad a 1 de enero de 2016.</w:t>
      </w:r>
    </w:p>
  </w:footnote>
  <w:footnote w:id="10">
    <w:p w14:paraId="0BA92675" w14:textId="77777777" w:rsidR="0095185B" w:rsidRPr="00D00AFF" w:rsidRDefault="0095185B" w:rsidP="00437F42">
      <w:pPr>
        <w:pStyle w:val="texto"/>
        <w:ind w:firstLine="0"/>
        <w:rPr>
          <w:spacing w:val="0"/>
          <w:sz w:val="20"/>
          <w:szCs w:val="20"/>
        </w:rPr>
      </w:pPr>
      <w:r w:rsidRPr="00D00AFF">
        <w:rPr>
          <w:rStyle w:val="Refdenotaalpie"/>
          <w:sz w:val="20"/>
          <w:szCs w:val="20"/>
        </w:rPr>
        <w:footnoteRef/>
      </w:r>
      <w:r w:rsidRPr="00D00AFF">
        <w:rPr>
          <w:sz w:val="20"/>
          <w:szCs w:val="20"/>
        </w:rPr>
        <w:t xml:space="preserve"> </w:t>
      </w:r>
      <w:r w:rsidRPr="00D00AFF">
        <w:rPr>
          <w:spacing w:val="0"/>
          <w:sz w:val="20"/>
          <w:szCs w:val="20"/>
        </w:rPr>
        <w:t>Adicionalmente, los procesos de estabilización contenidos en la disposición adicional sexta incluirán en sus convocatorias las plazas vacantes de naturaleza estructural ocupadas de forma temporal por personal con una relación, de esta naturaleza, anterior al 1 de enero de 2016.</w:t>
      </w:r>
    </w:p>
    <w:p w14:paraId="73351AB0" w14:textId="77777777" w:rsidR="0095185B" w:rsidRDefault="0095185B" w:rsidP="00614DC4">
      <w:pPr>
        <w:pStyle w:val="Textonotapie"/>
      </w:pPr>
    </w:p>
  </w:footnote>
  <w:footnote w:id="11">
    <w:p w14:paraId="574DB704" w14:textId="77777777" w:rsidR="0095185B" w:rsidRDefault="0095185B" w:rsidP="00614DC4">
      <w:pPr>
        <w:pStyle w:val="Textonotapie"/>
        <w:ind w:firstLine="0"/>
        <w:rPr>
          <w:lang w:val="es-ES"/>
        </w:rPr>
      </w:pPr>
      <w:r>
        <w:rPr>
          <w:rStyle w:val="Refdenotaalpie"/>
        </w:rPr>
        <w:footnoteRef/>
      </w:r>
      <w:r>
        <w:t xml:space="preserve"> </w:t>
      </w:r>
      <w:r>
        <w:rPr>
          <w:lang w:val="es-ES"/>
        </w:rPr>
        <w:t>Esta temporalidad incluye la derivada de necesidades permanentes y coyunturales.</w:t>
      </w:r>
    </w:p>
  </w:footnote>
  <w:footnote w:id="12">
    <w:p w14:paraId="5B72EFA4" w14:textId="77777777" w:rsidR="0095185B" w:rsidRDefault="0095185B" w:rsidP="00614DC4">
      <w:pPr>
        <w:pStyle w:val="Textonotapie"/>
        <w:ind w:firstLine="0"/>
        <w:rPr>
          <w:lang w:val="es-ES"/>
        </w:rPr>
      </w:pPr>
      <w:r>
        <w:rPr>
          <w:rStyle w:val="Refdenotaalpie"/>
        </w:rPr>
        <w:footnoteRef/>
      </w:r>
      <w:r>
        <w:t xml:space="preserve"> </w:t>
      </w:r>
      <w:r>
        <w:rPr>
          <w:lang w:val="es-ES"/>
        </w:rPr>
        <w:t>Los principales conceptos revisados son: nivel, destino, riesgo, turnicidad, puesto de trabajo, puesto directivo, específico docente, exclusividad, incompatibilidad, prolongación jornada y especial riesgo. Asimismo, se han analizado el grado, antigüedad y varios conceptos asociados al salario base.</w:t>
      </w:r>
    </w:p>
  </w:footnote>
  <w:footnote w:id="13">
    <w:p w14:paraId="63604297" w14:textId="77777777" w:rsidR="0095185B" w:rsidRDefault="0095185B" w:rsidP="00192962">
      <w:pPr>
        <w:pStyle w:val="Textonotapie"/>
        <w:spacing w:after="60"/>
        <w:ind w:firstLine="0"/>
      </w:pPr>
      <w:r>
        <w:rPr>
          <w:rStyle w:val="Refdenotaalpie"/>
        </w:rPr>
        <w:footnoteRef/>
      </w:r>
      <w:r>
        <w:t xml:space="preserve"> 17 expedientes en 2020, 24 en 2021 y 5 en 2022. </w:t>
      </w:r>
    </w:p>
  </w:footnote>
  <w:footnote w:id="14">
    <w:p w14:paraId="7EE776CA" w14:textId="77777777" w:rsidR="0095185B" w:rsidRDefault="0095185B" w:rsidP="00192962">
      <w:pPr>
        <w:pStyle w:val="Textonotapie"/>
        <w:spacing w:after="60"/>
        <w:ind w:firstLine="0"/>
      </w:pPr>
      <w:r>
        <w:rPr>
          <w:rStyle w:val="Refdenotaalpie"/>
        </w:rPr>
        <w:footnoteRef/>
      </w:r>
      <w:r>
        <w:t xml:space="preserve"> Requisito exigido a todos los contratos, a excepción de los contratos de menor cuantía. </w:t>
      </w:r>
    </w:p>
  </w:footnote>
  <w:footnote w:id="15">
    <w:p w14:paraId="10C51EB8" w14:textId="77777777" w:rsidR="0095185B" w:rsidRDefault="0095185B" w:rsidP="00591D7C">
      <w:pPr>
        <w:keepNext/>
        <w:spacing w:before="360" w:after="240"/>
        <w:ind w:firstLine="0"/>
      </w:pPr>
      <w:r>
        <w:rPr>
          <w:rStyle w:val="Refdenotaalpie"/>
        </w:rPr>
        <w:footnoteRef/>
      </w:r>
      <w:r>
        <w:t xml:space="preserve"> Bonificación extraordinaria y temporal del precio final de determinados productos energéticos.</w:t>
      </w:r>
    </w:p>
    <w:p w14:paraId="75382BB8" w14:textId="77777777" w:rsidR="0095185B" w:rsidRDefault="0095185B" w:rsidP="00614DC4">
      <w:pPr>
        <w:pStyle w:val="Textonotapie"/>
      </w:pPr>
    </w:p>
  </w:footnote>
  <w:footnote w:id="16">
    <w:p w14:paraId="06F21880" w14:textId="77777777" w:rsidR="0095185B" w:rsidRDefault="0095185B" w:rsidP="00614DC4">
      <w:pPr>
        <w:pStyle w:val="Default"/>
        <w:jc w:val="both"/>
        <w:rPr>
          <w:rFonts w:ascii="Times New Roman" w:hAnsi="Times New Roman" w:cs="Times New Roman"/>
          <w:sz w:val="20"/>
          <w:szCs w:val="20"/>
        </w:rPr>
      </w:pPr>
      <w:r>
        <w:rPr>
          <w:rStyle w:val="Refdenotaalpie"/>
        </w:rPr>
        <w:footnoteRef/>
      </w:r>
      <w:r>
        <w:t xml:space="preserve"> </w:t>
      </w:r>
      <w:r>
        <w:rPr>
          <w:rFonts w:ascii="Times New Roman" w:hAnsi="Times New Roman" w:cs="Times New Roman"/>
          <w:sz w:val="20"/>
          <w:szCs w:val="20"/>
        </w:rPr>
        <w:t xml:space="preserve">Impuesto sobre el valor de la extracción del gas, petróleo y condensados, Impuesto sobre el depósito de residuos en vertederos, la incineración y la </w:t>
      </w:r>
      <w:proofErr w:type="spellStart"/>
      <w:r>
        <w:rPr>
          <w:rFonts w:ascii="Times New Roman" w:hAnsi="Times New Roman" w:cs="Times New Roman"/>
          <w:sz w:val="20"/>
          <w:szCs w:val="20"/>
        </w:rPr>
        <w:t>coincineración</w:t>
      </w:r>
      <w:proofErr w:type="spellEnd"/>
      <w:r>
        <w:rPr>
          <w:rFonts w:ascii="Times New Roman" w:hAnsi="Times New Roman" w:cs="Times New Roman"/>
          <w:sz w:val="20"/>
          <w:szCs w:val="20"/>
        </w:rPr>
        <w:t xml:space="preserve"> de residuos, Impuesto sobre Determinados Servicios Digitales y el Impuesto sobre las Transacciones Financieras. </w:t>
      </w:r>
    </w:p>
  </w:footnote>
  <w:footnote w:id="17">
    <w:p w14:paraId="10A29449" w14:textId="77777777" w:rsidR="0095185B" w:rsidRDefault="0095185B" w:rsidP="00C660E9">
      <w:pPr>
        <w:pStyle w:val="Textonotapie"/>
        <w:ind w:firstLine="0"/>
      </w:pPr>
      <w:r>
        <w:rPr>
          <w:rStyle w:val="Refdenotaalpie"/>
        </w:rPr>
        <w:footnoteRef/>
      </w:r>
      <w:r>
        <w:t xml:space="preserve"> Se corresponde con retenciones de trabajo y de capital realizadas por el Estado pero que corresponde ingresar a Navarra. </w:t>
      </w:r>
    </w:p>
  </w:footnote>
  <w:footnote w:id="18">
    <w:p w14:paraId="481F6752" w14:textId="77777777" w:rsidR="0095185B" w:rsidRDefault="0095185B" w:rsidP="00F30AE0">
      <w:pPr>
        <w:pStyle w:val="Textonotapie"/>
        <w:ind w:firstLine="0"/>
      </w:pPr>
      <w:r>
        <w:rPr>
          <w:rStyle w:val="Refdenotaalpie"/>
        </w:rPr>
        <w:footnoteRef/>
      </w:r>
      <w:r>
        <w:t xml:space="preserve"> Información incluida en un informe del Servicio de Recaudación</w:t>
      </w:r>
    </w:p>
  </w:footnote>
  <w:footnote w:id="19">
    <w:p w14:paraId="77CB9478" w14:textId="77777777" w:rsidR="0095185B" w:rsidRDefault="0095185B" w:rsidP="00F30AE0">
      <w:pPr>
        <w:pStyle w:val="Textonotapie"/>
        <w:ind w:firstLine="0"/>
      </w:pPr>
      <w:r>
        <w:rPr>
          <w:rStyle w:val="Refdenotaalpie"/>
        </w:rPr>
        <w:footnoteRef/>
      </w:r>
      <w:r>
        <w:t xml:space="preserve"> Informe publicado el 28 de marzo de 2023</w:t>
      </w:r>
    </w:p>
  </w:footnote>
  <w:footnote w:id="20">
    <w:p w14:paraId="580BBE12" w14:textId="77777777" w:rsidR="0095185B" w:rsidRPr="00451299" w:rsidRDefault="0095185B" w:rsidP="00451299">
      <w:pPr>
        <w:pStyle w:val="texto"/>
        <w:tabs>
          <w:tab w:val="left" w:pos="480"/>
          <w:tab w:val="num" w:pos="600"/>
          <w:tab w:val="num" w:pos="720"/>
          <w:tab w:val="num" w:pos="1320"/>
          <w:tab w:val="num" w:pos="1948"/>
          <w:tab w:val="num" w:pos="2062"/>
        </w:tabs>
        <w:ind w:firstLine="0"/>
        <w:rPr>
          <w:rFonts w:cs="Arial"/>
          <w:sz w:val="20"/>
          <w:szCs w:val="20"/>
        </w:rPr>
      </w:pPr>
      <w:r w:rsidRPr="00451299">
        <w:rPr>
          <w:rStyle w:val="Refdenotaalpie"/>
          <w:sz w:val="20"/>
          <w:szCs w:val="20"/>
        </w:rPr>
        <w:footnoteRef/>
      </w:r>
      <w:r w:rsidRPr="00451299">
        <w:rPr>
          <w:sz w:val="20"/>
          <w:szCs w:val="20"/>
        </w:rPr>
        <w:t xml:space="preserve"> </w:t>
      </w:r>
      <w:r w:rsidRPr="00451299">
        <w:rPr>
          <w:rFonts w:cs="Arial"/>
          <w:sz w:val="20"/>
          <w:szCs w:val="20"/>
        </w:rPr>
        <w:t>Orden Foral 114/2021, de 18 de octubre, de la consejera de Economía y Hacienda, por la que se modifica la Orden Foral 80/2008, de 23 de abril, del consejero de Economía y Hacienda, por la que se desarrolla parcialmente el Reglamento de Recaudación de la Comunidad Foral de Navarra en materia de domiciliación bancaria de pagos relativos a determinadas declaraciones-liquidaciones y autoliquidaciones tributarias</w:t>
      </w:r>
      <w:r>
        <w:rPr>
          <w:rFonts w:cs="Arial"/>
          <w:sz w:val="20"/>
          <w:szCs w:val="20"/>
        </w:rPr>
        <w:t>.</w:t>
      </w:r>
    </w:p>
    <w:p w14:paraId="5587A9C1" w14:textId="77777777" w:rsidR="0095185B" w:rsidRDefault="0095185B" w:rsidP="00614DC4">
      <w:pPr>
        <w:pStyle w:val="Textonotapie"/>
      </w:pPr>
    </w:p>
  </w:footnote>
  <w:footnote w:id="21">
    <w:p w14:paraId="50883C8F" w14:textId="77777777" w:rsidR="0095185B" w:rsidRDefault="0095185B" w:rsidP="00614DC4">
      <w:pPr>
        <w:pStyle w:val="Textonotapie"/>
        <w:ind w:firstLine="0"/>
        <w:rPr>
          <w:sz w:val="16"/>
          <w:szCs w:val="16"/>
        </w:rPr>
      </w:pPr>
      <w:r w:rsidRPr="00F21049">
        <w:rPr>
          <w:rStyle w:val="Refdenotaalpie"/>
        </w:rPr>
        <w:footnoteRef/>
      </w:r>
      <w:r w:rsidRPr="00F21049">
        <w:t xml:space="preserve"> A este importe habría que añadirle 9,26 millones de un préstamo con la Seguridad Social y 2,36 millones de a</w:t>
      </w:r>
      <w:r w:rsidRPr="00F21049">
        <w:rPr>
          <w:rFonts w:cs="Arial"/>
        </w:rPr>
        <w:t>nticipos y préstamos otorgados por el Estado</w:t>
      </w:r>
      <w:r>
        <w:rPr>
          <w:rFonts w:cs="Arial"/>
          <w:sz w:val="16"/>
          <w:szCs w:val="16"/>
        </w:rPr>
        <w:t>.</w:t>
      </w:r>
    </w:p>
  </w:footnote>
  <w:footnote w:id="22">
    <w:p w14:paraId="158825EC" w14:textId="77777777" w:rsidR="0095185B" w:rsidRDefault="0095185B" w:rsidP="002327BE">
      <w:pPr>
        <w:pStyle w:val="Textonotapie"/>
        <w:ind w:firstLine="0"/>
      </w:pPr>
      <w:r>
        <w:rPr>
          <w:rStyle w:val="Refdenotaalpie"/>
        </w:rPr>
        <w:footnoteRef/>
      </w:r>
      <w:r>
        <w:t xml:space="preserve"> Artículo 108 de la Ley Foral 14/2004, de 4 de abril, del Patrimonio de Navarra. </w:t>
      </w:r>
    </w:p>
  </w:footnote>
  <w:footnote w:id="23">
    <w:p w14:paraId="23239EC3" w14:textId="77777777" w:rsidR="0095185B" w:rsidRPr="00F21049" w:rsidRDefault="0095185B" w:rsidP="00614DC4">
      <w:pPr>
        <w:pStyle w:val="Textonotapie"/>
        <w:ind w:firstLine="0"/>
        <w:rPr>
          <w:rStyle w:val="Refdenotaalpie"/>
          <w:vertAlign w:val="baseline"/>
        </w:rPr>
      </w:pPr>
      <w:r w:rsidRPr="00F21049">
        <w:rPr>
          <w:rStyle w:val="Refdenotaalpie"/>
        </w:rPr>
        <w:footnoteRef/>
      </w:r>
      <w:r w:rsidRPr="00F21049">
        <w:rPr>
          <w:rStyle w:val="Refdenotaalpie"/>
          <w:vertAlign w:val="baseline"/>
        </w:rPr>
        <w:t xml:space="preserve"> Los resultados que se muestran son los reflejados en los informes de auditoría que actualmente se encuentran en revisión por parte de la Dirección General de Intervención.</w:t>
      </w:r>
    </w:p>
  </w:footnote>
  <w:footnote w:id="24">
    <w:p w14:paraId="288E5205" w14:textId="77777777" w:rsidR="0095185B" w:rsidRPr="00CB3CD0" w:rsidRDefault="0095185B" w:rsidP="00614DC4">
      <w:pPr>
        <w:pStyle w:val="Textonotapie"/>
        <w:ind w:firstLine="0"/>
      </w:pPr>
      <w:r w:rsidRPr="009258D1">
        <w:rPr>
          <w:rStyle w:val="Refdenotaalpie"/>
          <w:sz w:val="22"/>
          <w:szCs w:val="22"/>
        </w:rPr>
        <w:footnoteRef/>
      </w:r>
      <w:r w:rsidRPr="009258D1">
        <w:rPr>
          <w:sz w:val="22"/>
          <w:szCs w:val="22"/>
        </w:rPr>
        <w:t xml:space="preserve"> </w:t>
      </w:r>
      <w:r w:rsidRPr="00CB3CD0">
        <w:rPr>
          <w:rStyle w:val="Refdenotaalpie"/>
          <w:vertAlign w:val="baseline"/>
        </w:rPr>
        <w:t>Los resultados que se muestran son los reflejados en los informes de auditoría que actualmente se encuentran en revisión por parte de la Dirección General de Intervención</w:t>
      </w:r>
      <w:r w:rsidRPr="00CB3CD0">
        <w:t>.</w:t>
      </w:r>
    </w:p>
  </w:footnote>
  <w:footnote w:id="25">
    <w:p w14:paraId="76ED3F9D" w14:textId="77777777" w:rsidR="0095185B" w:rsidRDefault="0095185B" w:rsidP="000F516C">
      <w:pPr>
        <w:pStyle w:val="Textonotapie"/>
        <w:ind w:firstLine="0"/>
      </w:pPr>
      <w:r>
        <w:rPr>
          <w:rStyle w:val="Refdenotaalpie"/>
        </w:rPr>
        <w:footnoteRef/>
      </w:r>
      <w:hyperlink r:id="rId2" w:history="1">
        <w:r w:rsidRPr="009F06C3">
          <w:rPr>
            <w:rStyle w:val="Hipervnculo"/>
          </w:rPr>
          <w:t>https://gobiernoabierto.navarra.es/sites/default/files/informe_resumen_definitivo_audit_cuentas_y_proc_acordados_soc_y_fund_2021_anexos_sin_firmas_para_transparencia.pdf</w:t>
        </w:r>
      </w:hyperlink>
    </w:p>
    <w:p w14:paraId="06AE53EA" w14:textId="77777777" w:rsidR="0095185B" w:rsidRDefault="0095185B">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7BB8" w14:textId="77777777" w:rsidR="0095185B" w:rsidRDefault="0095185B" w:rsidP="007C36BE">
    <w:pPr>
      <w:pStyle w:val="Encabezado"/>
      <w:pBdr>
        <w:bottom w:val="single" w:sz="4" w:space="1" w:color="auto"/>
      </w:pBdr>
      <w:spacing w:after="40"/>
      <w:ind w:firstLine="0"/>
      <w:jc w:val="left"/>
      <w:rPr>
        <w:lang w:val="es-ES"/>
      </w:rPr>
    </w:pPr>
    <w:r>
      <w:rPr>
        <w:b/>
        <w:noProof/>
        <w:lang w:val="es-ES" w:eastAsia="es-ES"/>
      </w:rPr>
      <w:drawing>
        <wp:inline distT="0" distB="0" distL="0" distR="0" wp14:anchorId="1020FD4B" wp14:editId="5CA1F119">
          <wp:extent cx="771525" cy="762000"/>
          <wp:effectExtent l="0" t="0" r="9525" b="0"/>
          <wp:docPr id="2" name="Imagen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14:paraId="6770F026" w14:textId="77777777" w:rsidR="0095185B" w:rsidRPr="0059650E" w:rsidRDefault="0095185B" w:rsidP="00891D73">
    <w:pPr>
      <w:pStyle w:val="Encabezado"/>
      <w:pBdr>
        <w:bottom w:val="single" w:sz="4" w:space="1" w:color="auto"/>
      </w:pBdr>
      <w:ind w:firstLine="0"/>
      <w:rPr>
        <w:lang w:val="es-ES"/>
      </w:rPr>
    </w:pPr>
    <w:r>
      <w:rPr>
        <w:lang w:val="es-ES"/>
      </w:rPr>
      <w:t>informe de fiscalizacion de las cuentas generales de navarra ejercicio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6B0E9" w14:textId="77777777" w:rsidR="0095185B" w:rsidRDefault="0095185B" w:rsidP="006A2D41">
    <w:pPr>
      <w:pStyle w:val="Encabezado"/>
      <w:ind w:firstLine="0"/>
      <w:jc w:val="left"/>
    </w:pPr>
    <w:r>
      <w:rPr>
        <w:noProof/>
        <w:lang w:val="es-ES" w:eastAsia="es-ES"/>
      </w:rPr>
      <w:drawing>
        <wp:inline distT="0" distB="0" distL="0" distR="0" wp14:anchorId="3BEBC37A" wp14:editId="5EB6F8DC">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7A701" w14:textId="77777777" w:rsidR="0095185B" w:rsidRDefault="0095185B"/>
  <w:p w14:paraId="6D9E88F5" w14:textId="77777777" w:rsidR="0095185B" w:rsidRDefault="0095185B"/>
  <w:p w14:paraId="75F916A9" w14:textId="77777777" w:rsidR="0095185B" w:rsidRDefault="009518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5BA3"/>
    <w:multiLevelType w:val="singleLevel"/>
    <w:tmpl w:val="42C62EEE"/>
    <w:lvl w:ilvl="0">
      <w:start w:val="1"/>
      <w:numFmt w:val="bullet"/>
      <w:lvlText w:val=""/>
      <w:lvlJc w:val="left"/>
      <w:pPr>
        <w:tabs>
          <w:tab w:val="num" w:pos="360"/>
        </w:tabs>
        <w:ind w:left="0" w:firstLine="0"/>
      </w:pPr>
      <w:rPr>
        <w:rFonts w:ascii="Symbol" w:hAnsi="Symbol" w:hint="default"/>
      </w:rPr>
    </w:lvl>
  </w:abstractNum>
  <w:abstractNum w:abstractNumId="1" w15:restartNumberingAfterBreak="0">
    <w:nsid w:val="074E7685"/>
    <w:multiLevelType w:val="hybridMultilevel"/>
    <w:tmpl w:val="CC3CAA46"/>
    <w:lvl w:ilvl="0" w:tplc="6B16C3A2">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2" w15:restartNumberingAfterBreak="0">
    <w:nsid w:val="0A981938"/>
    <w:multiLevelType w:val="hybridMultilevel"/>
    <w:tmpl w:val="63A40F64"/>
    <w:lvl w:ilvl="0" w:tplc="0C0A0017">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3" w15:restartNumberingAfterBreak="0">
    <w:nsid w:val="0C16554D"/>
    <w:multiLevelType w:val="hybridMultilevel"/>
    <w:tmpl w:val="981ABB4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0FA25C7B"/>
    <w:multiLevelType w:val="hybridMultilevel"/>
    <w:tmpl w:val="57188A56"/>
    <w:lvl w:ilvl="0" w:tplc="A1F6009E">
      <w:start w:val="1"/>
      <w:numFmt w:val="bullet"/>
      <w:pStyle w:val="Listaconvietas"/>
      <w:lvlText w:val=""/>
      <w:lvlJc w:val="left"/>
      <w:pPr>
        <w:tabs>
          <w:tab w:val="num" w:pos="567"/>
        </w:tabs>
        <w:ind w:left="567" w:hanging="567"/>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2990D4DC">
      <w:start w:val="1"/>
      <w:numFmt w:val="bullet"/>
      <w:lvlText w:val=""/>
      <w:lvlJc w:val="left"/>
      <w:pPr>
        <w:tabs>
          <w:tab w:val="num" w:pos="2880"/>
        </w:tabs>
        <w:ind w:left="2880" w:hanging="360"/>
      </w:pPr>
      <w:rPr>
        <w:rFonts w:ascii="Symbol" w:hAnsi="Symbol" w:hint="default"/>
        <w:color w:val="auto"/>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6" w15:restartNumberingAfterBreak="0">
    <w:nsid w:val="1C3D0C3A"/>
    <w:multiLevelType w:val="hybridMultilevel"/>
    <w:tmpl w:val="0B449226"/>
    <w:lvl w:ilvl="0" w:tplc="61603466">
      <w:start w:val="1"/>
      <w:numFmt w:val="lowerLetter"/>
      <w:lvlText w:val="%1)"/>
      <w:lvlJc w:val="left"/>
      <w:pPr>
        <w:ind w:left="840" w:hanging="360"/>
      </w:pPr>
      <w:rPr>
        <w:color w:val="auto"/>
      </w:rPr>
    </w:lvl>
    <w:lvl w:ilvl="1" w:tplc="0C0A0019">
      <w:start w:val="1"/>
      <w:numFmt w:val="lowerLetter"/>
      <w:lvlText w:val="%2."/>
      <w:lvlJc w:val="left"/>
      <w:pPr>
        <w:ind w:left="1560" w:hanging="360"/>
      </w:pPr>
    </w:lvl>
    <w:lvl w:ilvl="2" w:tplc="0C0A001B">
      <w:start w:val="1"/>
      <w:numFmt w:val="lowerRoman"/>
      <w:lvlText w:val="%3."/>
      <w:lvlJc w:val="right"/>
      <w:pPr>
        <w:ind w:left="2280" w:hanging="180"/>
      </w:pPr>
    </w:lvl>
    <w:lvl w:ilvl="3" w:tplc="0C0A000F">
      <w:start w:val="1"/>
      <w:numFmt w:val="decimal"/>
      <w:lvlText w:val="%4."/>
      <w:lvlJc w:val="left"/>
      <w:pPr>
        <w:ind w:left="3000" w:hanging="360"/>
      </w:pPr>
    </w:lvl>
    <w:lvl w:ilvl="4" w:tplc="0C0A0019">
      <w:start w:val="1"/>
      <w:numFmt w:val="lowerLetter"/>
      <w:lvlText w:val="%5."/>
      <w:lvlJc w:val="left"/>
      <w:pPr>
        <w:ind w:left="3720" w:hanging="360"/>
      </w:pPr>
    </w:lvl>
    <w:lvl w:ilvl="5" w:tplc="0C0A001B">
      <w:start w:val="1"/>
      <w:numFmt w:val="lowerRoman"/>
      <w:lvlText w:val="%6."/>
      <w:lvlJc w:val="right"/>
      <w:pPr>
        <w:ind w:left="4440" w:hanging="180"/>
      </w:pPr>
    </w:lvl>
    <w:lvl w:ilvl="6" w:tplc="0C0A000F">
      <w:start w:val="1"/>
      <w:numFmt w:val="decimal"/>
      <w:lvlText w:val="%7."/>
      <w:lvlJc w:val="left"/>
      <w:pPr>
        <w:ind w:left="5160" w:hanging="360"/>
      </w:pPr>
    </w:lvl>
    <w:lvl w:ilvl="7" w:tplc="0C0A0019">
      <w:start w:val="1"/>
      <w:numFmt w:val="lowerLetter"/>
      <w:lvlText w:val="%8."/>
      <w:lvlJc w:val="left"/>
      <w:pPr>
        <w:ind w:left="5880" w:hanging="360"/>
      </w:pPr>
    </w:lvl>
    <w:lvl w:ilvl="8" w:tplc="0C0A001B">
      <w:start w:val="1"/>
      <w:numFmt w:val="lowerRoman"/>
      <w:lvlText w:val="%9."/>
      <w:lvlJc w:val="right"/>
      <w:pPr>
        <w:ind w:left="6600" w:hanging="180"/>
      </w:pPr>
    </w:lvl>
  </w:abstractNum>
  <w:abstractNum w:abstractNumId="7" w15:restartNumberingAfterBreak="0">
    <w:nsid w:val="227647F7"/>
    <w:multiLevelType w:val="hybridMultilevel"/>
    <w:tmpl w:val="6FAA3F54"/>
    <w:lvl w:ilvl="0" w:tplc="08B20FCC">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368D0CB5"/>
    <w:multiLevelType w:val="hybridMultilevel"/>
    <w:tmpl w:val="F05A6F0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3D48269E"/>
    <w:multiLevelType w:val="hybridMultilevel"/>
    <w:tmpl w:val="D068CA56"/>
    <w:lvl w:ilvl="0" w:tplc="016C0436">
      <w:start w:val="1"/>
      <w:numFmt w:val="decimal"/>
      <w:lvlText w:val="(%1)"/>
      <w:lvlJc w:val="left"/>
      <w:pPr>
        <w:ind w:left="1288" w:hanging="360"/>
      </w:pPr>
    </w:lvl>
    <w:lvl w:ilvl="1" w:tplc="0C0A0019">
      <w:start w:val="1"/>
      <w:numFmt w:val="lowerLetter"/>
      <w:lvlText w:val="%2."/>
      <w:lvlJc w:val="left"/>
      <w:pPr>
        <w:ind w:left="2008" w:hanging="360"/>
      </w:pPr>
    </w:lvl>
    <w:lvl w:ilvl="2" w:tplc="0C0A001B">
      <w:start w:val="1"/>
      <w:numFmt w:val="lowerRoman"/>
      <w:lvlText w:val="%3."/>
      <w:lvlJc w:val="right"/>
      <w:pPr>
        <w:ind w:left="2728" w:hanging="180"/>
      </w:pPr>
    </w:lvl>
    <w:lvl w:ilvl="3" w:tplc="0C0A000F">
      <w:start w:val="1"/>
      <w:numFmt w:val="decimal"/>
      <w:lvlText w:val="%4."/>
      <w:lvlJc w:val="left"/>
      <w:pPr>
        <w:ind w:left="3448" w:hanging="360"/>
      </w:pPr>
    </w:lvl>
    <w:lvl w:ilvl="4" w:tplc="0C0A0019">
      <w:start w:val="1"/>
      <w:numFmt w:val="lowerLetter"/>
      <w:lvlText w:val="%5."/>
      <w:lvlJc w:val="left"/>
      <w:pPr>
        <w:ind w:left="4168" w:hanging="360"/>
      </w:pPr>
    </w:lvl>
    <w:lvl w:ilvl="5" w:tplc="0C0A001B">
      <w:start w:val="1"/>
      <w:numFmt w:val="lowerRoman"/>
      <w:lvlText w:val="%6."/>
      <w:lvlJc w:val="right"/>
      <w:pPr>
        <w:ind w:left="4888" w:hanging="180"/>
      </w:pPr>
    </w:lvl>
    <w:lvl w:ilvl="6" w:tplc="0C0A000F">
      <w:start w:val="1"/>
      <w:numFmt w:val="decimal"/>
      <w:lvlText w:val="%7."/>
      <w:lvlJc w:val="left"/>
      <w:pPr>
        <w:ind w:left="5608" w:hanging="360"/>
      </w:pPr>
    </w:lvl>
    <w:lvl w:ilvl="7" w:tplc="0C0A0019">
      <w:start w:val="1"/>
      <w:numFmt w:val="lowerLetter"/>
      <w:lvlText w:val="%8."/>
      <w:lvlJc w:val="left"/>
      <w:pPr>
        <w:ind w:left="6328" w:hanging="360"/>
      </w:pPr>
    </w:lvl>
    <w:lvl w:ilvl="8" w:tplc="0C0A001B">
      <w:start w:val="1"/>
      <w:numFmt w:val="lowerRoman"/>
      <w:lvlText w:val="%9."/>
      <w:lvlJc w:val="right"/>
      <w:pPr>
        <w:ind w:left="7048" w:hanging="180"/>
      </w:pPr>
    </w:lvl>
  </w:abstractNum>
  <w:abstractNum w:abstractNumId="10" w15:restartNumberingAfterBreak="0">
    <w:nsid w:val="453E190A"/>
    <w:multiLevelType w:val="hybridMultilevel"/>
    <w:tmpl w:val="740A1858"/>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1" w15:restartNumberingAfterBreak="0">
    <w:nsid w:val="498D5E0F"/>
    <w:multiLevelType w:val="hybridMultilevel"/>
    <w:tmpl w:val="7B9A46EC"/>
    <w:lvl w:ilvl="0" w:tplc="76FAC148">
      <w:start w:val="1"/>
      <w:numFmt w:val="lowerLetter"/>
      <w:lvlText w:val="%1)"/>
      <w:lvlJc w:val="left"/>
      <w:pPr>
        <w:ind w:left="644" w:hanging="360"/>
      </w:pPr>
      <w:rPr>
        <w:rFonts w:cs="Times New Roman"/>
        <w:i w:val="0"/>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2" w15:restartNumberingAfterBreak="0">
    <w:nsid w:val="4EDD3306"/>
    <w:multiLevelType w:val="hybridMultilevel"/>
    <w:tmpl w:val="EEC487D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15:restartNumberingAfterBreak="0">
    <w:nsid w:val="534006CB"/>
    <w:multiLevelType w:val="hybridMultilevel"/>
    <w:tmpl w:val="1E54CC86"/>
    <w:lvl w:ilvl="0" w:tplc="33BAF13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4" w15:restartNumberingAfterBreak="0">
    <w:nsid w:val="578E3A6B"/>
    <w:multiLevelType w:val="hybridMultilevel"/>
    <w:tmpl w:val="91D4E304"/>
    <w:lvl w:ilvl="0" w:tplc="7EDACEC2">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5" w15:restartNumberingAfterBreak="0">
    <w:nsid w:val="5B71501E"/>
    <w:multiLevelType w:val="hybridMultilevel"/>
    <w:tmpl w:val="A148F662"/>
    <w:lvl w:ilvl="0" w:tplc="08B20FCC">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644B5128"/>
    <w:multiLevelType w:val="singleLevel"/>
    <w:tmpl w:val="F50A19D2"/>
    <w:lvl w:ilvl="0">
      <w:start w:val="46"/>
      <w:numFmt w:val="bullet"/>
      <w:lvlText w:val=""/>
      <w:lvlJc w:val="left"/>
      <w:pPr>
        <w:ind w:left="928" w:hanging="360"/>
      </w:pPr>
      <w:rPr>
        <w:rFonts w:ascii="Wingdings" w:hAnsi="Wingdings" w:hint="default"/>
      </w:rPr>
    </w:lvl>
  </w:abstractNum>
  <w:abstractNum w:abstractNumId="17" w15:restartNumberingAfterBreak="0">
    <w:nsid w:val="67393405"/>
    <w:multiLevelType w:val="hybridMultilevel"/>
    <w:tmpl w:val="9F5E7718"/>
    <w:lvl w:ilvl="0" w:tplc="981E5440">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8" w15:restartNumberingAfterBreak="0">
    <w:nsid w:val="6C1E073A"/>
    <w:multiLevelType w:val="hybridMultilevel"/>
    <w:tmpl w:val="E3887BFA"/>
    <w:lvl w:ilvl="0" w:tplc="72F0E57E">
      <w:start w:val="1"/>
      <w:numFmt w:val="lowerLetter"/>
      <w:lvlText w:val="%1)"/>
      <w:lvlJc w:val="left"/>
      <w:pPr>
        <w:ind w:left="840" w:hanging="360"/>
      </w:pPr>
      <w:rPr>
        <w:b w:val="0"/>
      </w:rPr>
    </w:lvl>
    <w:lvl w:ilvl="1" w:tplc="0C0A0019">
      <w:start w:val="1"/>
      <w:numFmt w:val="lowerLetter"/>
      <w:lvlText w:val="%2."/>
      <w:lvlJc w:val="left"/>
      <w:pPr>
        <w:ind w:left="1560" w:hanging="360"/>
      </w:pPr>
    </w:lvl>
    <w:lvl w:ilvl="2" w:tplc="0C0A001B">
      <w:start w:val="1"/>
      <w:numFmt w:val="lowerRoman"/>
      <w:lvlText w:val="%3."/>
      <w:lvlJc w:val="right"/>
      <w:pPr>
        <w:ind w:left="2280" w:hanging="180"/>
      </w:pPr>
    </w:lvl>
    <w:lvl w:ilvl="3" w:tplc="0C0A000F">
      <w:start w:val="1"/>
      <w:numFmt w:val="decimal"/>
      <w:lvlText w:val="%4."/>
      <w:lvlJc w:val="left"/>
      <w:pPr>
        <w:ind w:left="3000" w:hanging="360"/>
      </w:pPr>
    </w:lvl>
    <w:lvl w:ilvl="4" w:tplc="0C0A0019">
      <w:start w:val="1"/>
      <w:numFmt w:val="lowerLetter"/>
      <w:lvlText w:val="%5."/>
      <w:lvlJc w:val="left"/>
      <w:pPr>
        <w:ind w:left="3720" w:hanging="360"/>
      </w:pPr>
    </w:lvl>
    <w:lvl w:ilvl="5" w:tplc="0C0A001B">
      <w:start w:val="1"/>
      <w:numFmt w:val="lowerRoman"/>
      <w:lvlText w:val="%6."/>
      <w:lvlJc w:val="right"/>
      <w:pPr>
        <w:ind w:left="4440" w:hanging="180"/>
      </w:pPr>
    </w:lvl>
    <w:lvl w:ilvl="6" w:tplc="0C0A000F">
      <w:start w:val="1"/>
      <w:numFmt w:val="decimal"/>
      <w:lvlText w:val="%7."/>
      <w:lvlJc w:val="left"/>
      <w:pPr>
        <w:ind w:left="5160" w:hanging="360"/>
      </w:pPr>
    </w:lvl>
    <w:lvl w:ilvl="7" w:tplc="0C0A0019">
      <w:start w:val="1"/>
      <w:numFmt w:val="lowerLetter"/>
      <w:lvlText w:val="%8."/>
      <w:lvlJc w:val="left"/>
      <w:pPr>
        <w:ind w:left="5880" w:hanging="360"/>
      </w:pPr>
    </w:lvl>
    <w:lvl w:ilvl="8" w:tplc="0C0A001B">
      <w:start w:val="1"/>
      <w:numFmt w:val="lowerRoman"/>
      <w:lvlText w:val="%9."/>
      <w:lvlJc w:val="right"/>
      <w:pPr>
        <w:ind w:left="6600" w:hanging="180"/>
      </w:pPr>
    </w:lvl>
  </w:abstractNum>
  <w:abstractNum w:abstractNumId="19" w15:restartNumberingAfterBreak="0">
    <w:nsid w:val="6C3B641D"/>
    <w:multiLevelType w:val="hybridMultilevel"/>
    <w:tmpl w:val="5A5039E6"/>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0" w15:restartNumberingAfterBreak="0">
    <w:nsid w:val="715479EF"/>
    <w:multiLevelType w:val="hybridMultilevel"/>
    <w:tmpl w:val="BE5C582E"/>
    <w:lvl w:ilvl="0" w:tplc="0C0A000F">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 w15:restartNumberingAfterBreak="0">
    <w:nsid w:val="79144637"/>
    <w:multiLevelType w:val="hybridMultilevel"/>
    <w:tmpl w:val="B11ADA32"/>
    <w:lvl w:ilvl="0" w:tplc="72F0E57E">
      <w:start w:val="1"/>
      <w:numFmt w:val="lowerLetter"/>
      <w:lvlText w:val="%1)"/>
      <w:lvlJc w:val="left"/>
      <w:pPr>
        <w:ind w:left="840" w:hanging="360"/>
      </w:pPr>
      <w:rPr>
        <w:b w:val="0"/>
      </w:rPr>
    </w:lvl>
    <w:lvl w:ilvl="1" w:tplc="0C0A0019">
      <w:start w:val="1"/>
      <w:numFmt w:val="lowerLetter"/>
      <w:lvlText w:val="%2."/>
      <w:lvlJc w:val="left"/>
      <w:pPr>
        <w:ind w:left="1560" w:hanging="360"/>
      </w:pPr>
    </w:lvl>
    <w:lvl w:ilvl="2" w:tplc="0C0A001B">
      <w:start w:val="1"/>
      <w:numFmt w:val="lowerRoman"/>
      <w:lvlText w:val="%3."/>
      <w:lvlJc w:val="right"/>
      <w:pPr>
        <w:ind w:left="2280" w:hanging="180"/>
      </w:pPr>
    </w:lvl>
    <w:lvl w:ilvl="3" w:tplc="0C0A000F">
      <w:start w:val="1"/>
      <w:numFmt w:val="decimal"/>
      <w:lvlText w:val="%4."/>
      <w:lvlJc w:val="left"/>
      <w:pPr>
        <w:ind w:left="3000" w:hanging="360"/>
      </w:pPr>
    </w:lvl>
    <w:lvl w:ilvl="4" w:tplc="0C0A0019">
      <w:start w:val="1"/>
      <w:numFmt w:val="lowerLetter"/>
      <w:lvlText w:val="%5."/>
      <w:lvlJc w:val="left"/>
      <w:pPr>
        <w:ind w:left="3720" w:hanging="360"/>
      </w:pPr>
    </w:lvl>
    <w:lvl w:ilvl="5" w:tplc="0C0A001B">
      <w:start w:val="1"/>
      <w:numFmt w:val="lowerRoman"/>
      <w:lvlText w:val="%6."/>
      <w:lvlJc w:val="right"/>
      <w:pPr>
        <w:ind w:left="4440" w:hanging="180"/>
      </w:pPr>
    </w:lvl>
    <w:lvl w:ilvl="6" w:tplc="0C0A000F">
      <w:start w:val="1"/>
      <w:numFmt w:val="decimal"/>
      <w:lvlText w:val="%7."/>
      <w:lvlJc w:val="left"/>
      <w:pPr>
        <w:ind w:left="5160" w:hanging="360"/>
      </w:pPr>
    </w:lvl>
    <w:lvl w:ilvl="7" w:tplc="0C0A0019">
      <w:start w:val="1"/>
      <w:numFmt w:val="lowerLetter"/>
      <w:lvlText w:val="%8."/>
      <w:lvlJc w:val="left"/>
      <w:pPr>
        <w:ind w:left="5880" w:hanging="360"/>
      </w:pPr>
    </w:lvl>
    <w:lvl w:ilvl="8" w:tplc="0C0A001B">
      <w:start w:val="1"/>
      <w:numFmt w:val="lowerRoman"/>
      <w:lvlText w:val="%9."/>
      <w:lvlJc w:val="right"/>
      <w:pPr>
        <w:ind w:left="6600" w:hanging="180"/>
      </w:pPr>
    </w:lvl>
  </w:abstractNum>
  <w:abstractNum w:abstractNumId="22" w15:restartNumberingAfterBreak="0">
    <w:nsid w:val="7B065DFB"/>
    <w:multiLevelType w:val="singleLevel"/>
    <w:tmpl w:val="5746A6D2"/>
    <w:lvl w:ilvl="0">
      <w:start w:val="46"/>
      <w:numFmt w:val="bullet"/>
      <w:lvlText w:val=""/>
      <w:lvlJc w:val="left"/>
      <w:pPr>
        <w:tabs>
          <w:tab w:val="num" w:pos="1948"/>
        </w:tabs>
        <w:ind w:left="1418" w:firstLine="170"/>
      </w:pPr>
      <w:rPr>
        <w:rFonts w:ascii="Wingdings" w:hAnsi="Wingdings" w:hint="default"/>
      </w:rPr>
    </w:lvl>
  </w:abstractNum>
  <w:abstractNum w:abstractNumId="23" w15:restartNumberingAfterBreak="0">
    <w:nsid w:val="7CA066B1"/>
    <w:multiLevelType w:val="multilevel"/>
    <w:tmpl w:val="D54AF1B4"/>
    <w:lvl w:ilvl="0">
      <w:start w:val="5"/>
      <w:numFmt w:val="decimal"/>
      <w:lvlText w:val="%1."/>
      <w:lvlJc w:val="left"/>
      <w:pPr>
        <w:ind w:left="660" w:hanging="660"/>
      </w:pPr>
      <w:rPr>
        <w:rFonts w:hint="default"/>
      </w:rPr>
    </w:lvl>
    <w:lvl w:ilvl="1">
      <w:start w:val="6"/>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4" w15:restartNumberingAfterBreak="0">
    <w:nsid w:val="7FD84849"/>
    <w:multiLevelType w:val="hybridMultilevel"/>
    <w:tmpl w:val="FBB4B72A"/>
    <w:lvl w:ilvl="0" w:tplc="76FAC148">
      <w:start w:val="1"/>
      <w:numFmt w:val="lowerLetter"/>
      <w:lvlText w:val="%1)"/>
      <w:lvlJc w:val="left"/>
      <w:pPr>
        <w:ind w:left="502" w:hanging="360"/>
      </w:pPr>
      <w:rPr>
        <w:rFonts w:cs="Times New Roman"/>
        <w:i w:val="0"/>
      </w:rPr>
    </w:lvl>
    <w:lvl w:ilvl="1" w:tplc="0C0A0019">
      <w:start w:val="1"/>
      <w:numFmt w:val="lowerLetter"/>
      <w:lvlText w:val="%2."/>
      <w:lvlJc w:val="left"/>
      <w:pPr>
        <w:ind w:left="1222" w:hanging="360"/>
      </w:pPr>
    </w:lvl>
    <w:lvl w:ilvl="2" w:tplc="0C0A001B">
      <w:start w:val="1"/>
      <w:numFmt w:val="lowerRoman"/>
      <w:lvlText w:val="%3."/>
      <w:lvlJc w:val="right"/>
      <w:pPr>
        <w:ind w:left="1942" w:hanging="180"/>
      </w:pPr>
    </w:lvl>
    <w:lvl w:ilvl="3" w:tplc="0C0A000F">
      <w:start w:val="1"/>
      <w:numFmt w:val="decimal"/>
      <w:lvlText w:val="%4."/>
      <w:lvlJc w:val="left"/>
      <w:pPr>
        <w:ind w:left="2662" w:hanging="360"/>
      </w:pPr>
    </w:lvl>
    <w:lvl w:ilvl="4" w:tplc="0C0A0019">
      <w:start w:val="1"/>
      <w:numFmt w:val="lowerLetter"/>
      <w:lvlText w:val="%5."/>
      <w:lvlJc w:val="left"/>
      <w:pPr>
        <w:ind w:left="3382" w:hanging="360"/>
      </w:pPr>
    </w:lvl>
    <w:lvl w:ilvl="5" w:tplc="0C0A001B">
      <w:start w:val="1"/>
      <w:numFmt w:val="lowerRoman"/>
      <w:lvlText w:val="%6."/>
      <w:lvlJc w:val="right"/>
      <w:pPr>
        <w:ind w:left="4102" w:hanging="180"/>
      </w:pPr>
    </w:lvl>
    <w:lvl w:ilvl="6" w:tplc="0C0A000F">
      <w:start w:val="1"/>
      <w:numFmt w:val="decimal"/>
      <w:lvlText w:val="%7."/>
      <w:lvlJc w:val="left"/>
      <w:pPr>
        <w:ind w:left="4822" w:hanging="360"/>
      </w:pPr>
    </w:lvl>
    <w:lvl w:ilvl="7" w:tplc="0C0A0019">
      <w:start w:val="1"/>
      <w:numFmt w:val="lowerLetter"/>
      <w:lvlText w:val="%8."/>
      <w:lvlJc w:val="left"/>
      <w:pPr>
        <w:ind w:left="5542" w:hanging="360"/>
      </w:pPr>
    </w:lvl>
    <w:lvl w:ilvl="8" w:tplc="0C0A001B">
      <w:start w:val="1"/>
      <w:numFmt w:val="lowerRoman"/>
      <w:lvlText w:val="%9."/>
      <w:lvlJc w:val="right"/>
      <w:pPr>
        <w:ind w:left="6262" w:hanging="180"/>
      </w:pPr>
    </w:lvl>
  </w:abstractNum>
  <w:num w:numId="1" w16cid:durableId="60373964">
    <w:abstractNumId w:val="22"/>
  </w:num>
  <w:num w:numId="2" w16cid:durableId="215168237">
    <w:abstractNumId w:val="16"/>
  </w:num>
  <w:num w:numId="3" w16cid:durableId="2026049708">
    <w:abstractNumId w:val="5"/>
  </w:num>
  <w:num w:numId="4" w16cid:durableId="1651323713">
    <w:abstractNumId w:val="10"/>
  </w:num>
  <w:num w:numId="5" w16cid:durableId="1123352720">
    <w:abstractNumId w:val="19"/>
  </w:num>
  <w:num w:numId="6" w16cid:durableId="1067453443">
    <w:abstractNumId w:val="5"/>
  </w:num>
  <w:num w:numId="7" w16cid:durableId="1364591876">
    <w:abstractNumId w:val="5"/>
  </w:num>
  <w:num w:numId="8" w16cid:durableId="1522861015">
    <w:abstractNumId w:val="5"/>
  </w:num>
  <w:num w:numId="9" w16cid:durableId="1639143044">
    <w:abstractNumId w:val="4"/>
  </w:num>
  <w:num w:numId="10" w16cid:durableId="2087218659">
    <w:abstractNumId w:val="16"/>
  </w:num>
  <w:num w:numId="11" w16cid:durableId="9768409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18218790">
    <w:abstractNumId w:val="18"/>
  </w:num>
  <w:num w:numId="13" w16cid:durableId="5822530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913364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1148875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65890172">
    <w:abstractNumId w:val="0"/>
  </w:num>
  <w:num w:numId="17" w16cid:durableId="16764952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80137276">
    <w:abstractNumId w:val="7"/>
  </w:num>
  <w:num w:numId="19" w16cid:durableId="10360028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58583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96184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545125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08976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760502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73200003">
    <w:abstractNumId w:val="15"/>
  </w:num>
  <w:num w:numId="26" w16cid:durableId="1088183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798270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25533793">
    <w:abstractNumId w:val="4"/>
  </w:num>
  <w:num w:numId="29" w16cid:durableId="1866207284">
    <w:abstractNumId w:val="1"/>
  </w:num>
  <w:num w:numId="30" w16cid:durableId="1856504160">
    <w:abstractNumId w:val="2"/>
  </w:num>
  <w:num w:numId="31" w16cid:durableId="110059293">
    <w:abstractNumId w:val="18"/>
  </w:num>
  <w:num w:numId="32" w16cid:durableId="1461613604">
    <w:abstractNumId w:val="21"/>
  </w:num>
  <w:num w:numId="33" w16cid:durableId="159829637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autoHyphenation/>
  <w:hyphenationZone w:val="357"/>
  <w:drawingGridHorizontalSpacing w:val="120"/>
  <w:displayHorizontalDrawingGridEvery w:val="2"/>
  <w:displayVertic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DC4"/>
    <w:rsid w:val="000004E3"/>
    <w:rsid w:val="000019D8"/>
    <w:rsid w:val="00006736"/>
    <w:rsid w:val="00006A97"/>
    <w:rsid w:val="0001123B"/>
    <w:rsid w:val="00012A7F"/>
    <w:rsid w:val="0001437A"/>
    <w:rsid w:val="00017A3A"/>
    <w:rsid w:val="000277F0"/>
    <w:rsid w:val="00036E42"/>
    <w:rsid w:val="00040B15"/>
    <w:rsid w:val="0004373B"/>
    <w:rsid w:val="000448FA"/>
    <w:rsid w:val="00052FBF"/>
    <w:rsid w:val="00053A42"/>
    <w:rsid w:val="0005517D"/>
    <w:rsid w:val="0006133D"/>
    <w:rsid w:val="00063585"/>
    <w:rsid w:val="00071CD0"/>
    <w:rsid w:val="00075677"/>
    <w:rsid w:val="00075692"/>
    <w:rsid w:val="00082B68"/>
    <w:rsid w:val="000869FB"/>
    <w:rsid w:val="00087B8D"/>
    <w:rsid w:val="00093D67"/>
    <w:rsid w:val="00093E60"/>
    <w:rsid w:val="000A18B7"/>
    <w:rsid w:val="000A2C1E"/>
    <w:rsid w:val="000A4697"/>
    <w:rsid w:val="000B2728"/>
    <w:rsid w:val="000B3943"/>
    <w:rsid w:val="000B4477"/>
    <w:rsid w:val="000C0704"/>
    <w:rsid w:val="000C2B07"/>
    <w:rsid w:val="000C39CC"/>
    <w:rsid w:val="000C5E0A"/>
    <w:rsid w:val="000C7566"/>
    <w:rsid w:val="000D03D8"/>
    <w:rsid w:val="000D188E"/>
    <w:rsid w:val="000D5335"/>
    <w:rsid w:val="000E7B86"/>
    <w:rsid w:val="000F03E6"/>
    <w:rsid w:val="000F2B66"/>
    <w:rsid w:val="000F3D83"/>
    <w:rsid w:val="000F516C"/>
    <w:rsid w:val="00100F12"/>
    <w:rsid w:val="00103589"/>
    <w:rsid w:val="001045C9"/>
    <w:rsid w:val="00107CC1"/>
    <w:rsid w:val="00111A92"/>
    <w:rsid w:val="001145C3"/>
    <w:rsid w:val="001161D2"/>
    <w:rsid w:val="00126D59"/>
    <w:rsid w:val="00131DF1"/>
    <w:rsid w:val="00132C38"/>
    <w:rsid w:val="00133984"/>
    <w:rsid w:val="001344E1"/>
    <w:rsid w:val="001365C4"/>
    <w:rsid w:val="0014147D"/>
    <w:rsid w:val="00141D29"/>
    <w:rsid w:val="0014506A"/>
    <w:rsid w:val="0014728F"/>
    <w:rsid w:val="001521A2"/>
    <w:rsid w:val="00152358"/>
    <w:rsid w:val="00155BFF"/>
    <w:rsid w:val="00160F66"/>
    <w:rsid w:val="001633AF"/>
    <w:rsid w:val="00166A6C"/>
    <w:rsid w:val="001728D0"/>
    <w:rsid w:val="00173EDD"/>
    <w:rsid w:val="0017402B"/>
    <w:rsid w:val="00181D37"/>
    <w:rsid w:val="001835B7"/>
    <w:rsid w:val="0018426B"/>
    <w:rsid w:val="00185A37"/>
    <w:rsid w:val="001878FC"/>
    <w:rsid w:val="00187ED9"/>
    <w:rsid w:val="00192962"/>
    <w:rsid w:val="00194309"/>
    <w:rsid w:val="0019660E"/>
    <w:rsid w:val="001B1BD2"/>
    <w:rsid w:val="001B39E2"/>
    <w:rsid w:val="001C2B26"/>
    <w:rsid w:val="001C2FE6"/>
    <w:rsid w:val="001C3A32"/>
    <w:rsid w:val="001C5734"/>
    <w:rsid w:val="001C7346"/>
    <w:rsid w:val="001D3FD1"/>
    <w:rsid w:val="001D4F09"/>
    <w:rsid w:val="001E18B9"/>
    <w:rsid w:val="001E2655"/>
    <w:rsid w:val="001E2880"/>
    <w:rsid w:val="001E6763"/>
    <w:rsid w:val="001F1482"/>
    <w:rsid w:val="001F20D7"/>
    <w:rsid w:val="001F2E95"/>
    <w:rsid w:val="001F7744"/>
    <w:rsid w:val="002014EB"/>
    <w:rsid w:val="00202B1A"/>
    <w:rsid w:val="00204979"/>
    <w:rsid w:val="00211D69"/>
    <w:rsid w:val="0021567D"/>
    <w:rsid w:val="00216853"/>
    <w:rsid w:val="0021696D"/>
    <w:rsid w:val="002179DB"/>
    <w:rsid w:val="00227E48"/>
    <w:rsid w:val="00230577"/>
    <w:rsid w:val="0023159D"/>
    <w:rsid w:val="0023209D"/>
    <w:rsid w:val="002327BE"/>
    <w:rsid w:val="002333F8"/>
    <w:rsid w:val="00233D79"/>
    <w:rsid w:val="00237657"/>
    <w:rsid w:val="00240E34"/>
    <w:rsid w:val="00242BA7"/>
    <w:rsid w:val="002437B5"/>
    <w:rsid w:val="00244EF1"/>
    <w:rsid w:val="00244F30"/>
    <w:rsid w:val="00246F21"/>
    <w:rsid w:val="00253E78"/>
    <w:rsid w:val="00262C3C"/>
    <w:rsid w:val="00263F87"/>
    <w:rsid w:val="00264C88"/>
    <w:rsid w:val="0026532C"/>
    <w:rsid w:val="0026575D"/>
    <w:rsid w:val="002705B0"/>
    <w:rsid w:val="002717A6"/>
    <w:rsid w:val="00272015"/>
    <w:rsid w:val="00273C10"/>
    <w:rsid w:val="00274B4C"/>
    <w:rsid w:val="00276264"/>
    <w:rsid w:val="00281DCA"/>
    <w:rsid w:val="00284AEC"/>
    <w:rsid w:val="00297B04"/>
    <w:rsid w:val="002A056C"/>
    <w:rsid w:val="002A66A5"/>
    <w:rsid w:val="002A6EBB"/>
    <w:rsid w:val="002B21E9"/>
    <w:rsid w:val="002B2B87"/>
    <w:rsid w:val="002B4E0F"/>
    <w:rsid w:val="002B5754"/>
    <w:rsid w:val="002B7CB0"/>
    <w:rsid w:val="002C2292"/>
    <w:rsid w:val="002C7026"/>
    <w:rsid w:val="002C7E08"/>
    <w:rsid w:val="002D089F"/>
    <w:rsid w:val="002D5635"/>
    <w:rsid w:val="002D65E8"/>
    <w:rsid w:val="002D7D32"/>
    <w:rsid w:val="002E02E5"/>
    <w:rsid w:val="002E0478"/>
    <w:rsid w:val="002E0791"/>
    <w:rsid w:val="002E1B92"/>
    <w:rsid w:val="002E2C2F"/>
    <w:rsid w:val="002E7B81"/>
    <w:rsid w:val="002F09FB"/>
    <w:rsid w:val="002F0FE3"/>
    <w:rsid w:val="002F1AF0"/>
    <w:rsid w:val="002F2530"/>
    <w:rsid w:val="002F272A"/>
    <w:rsid w:val="002F3225"/>
    <w:rsid w:val="002F53B4"/>
    <w:rsid w:val="002F76D6"/>
    <w:rsid w:val="00303506"/>
    <w:rsid w:val="00306617"/>
    <w:rsid w:val="00307057"/>
    <w:rsid w:val="00312819"/>
    <w:rsid w:val="00312E9C"/>
    <w:rsid w:val="00313875"/>
    <w:rsid w:val="003203BF"/>
    <w:rsid w:val="00321369"/>
    <w:rsid w:val="00330787"/>
    <w:rsid w:val="00337493"/>
    <w:rsid w:val="0034285F"/>
    <w:rsid w:val="003442B9"/>
    <w:rsid w:val="003464A4"/>
    <w:rsid w:val="00351684"/>
    <w:rsid w:val="00354458"/>
    <w:rsid w:val="00363653"/>
    <w:rsid w:val="0036509D"/>
    <w:rsid w:val="0037228C"/>
    <w:rsid w:val="003738FD"/>
    <w:rsid w:val="003769A7"/>
    <w:rsid w:val="003810BE"/>
    <w:rsid w:val="00386F6C"/>
    <w:rsid w:val="00387709"/>
    <w:rsid w:val="00387794"/>
    <w:rsid w:val="00397162"/>
    <w:rsid w:val="003A335E"/>
    <w:rsid w:val="003A3DD2"/>
    <w:rsid w:val="003B3573"/>
    <w:rsid w:val="003B5813"/>
    <w:rsid w:val="003C03EA"/>
    <w:rsid w:val="003C196B"/>
    <w:rsid w:val="003C3324"/>
    <w:rsid w:val="003C6E1D"/>
    <w:rsid w:val="003D058C"/>
    <w:rsid w:val="003D76B1"/>
    <w:rsid w:val="003E17A6"/>
    <w:rsid w:val="003E2076"/>
    <w:rsid w:val="003E4A9B"/>
    <w:rsid w:val="003E4AA5"/>
    <w:rsid w:val="003E4E0D"/>
    <w:rsid w:val="003F1CEC"/>
    <w:rsid w:val="003F43BF"/>
    <w:rsid w:val="003F6BE4"/>
    <w:rsid w:val="00401AFD"/>
    <w:rsid w:val="00403CF8"/>
    <w:rsid w:val="00407459"/>
    <w:rsid w:val="00414D01"/>
    <w:rsid w:val="004170FE"/>
    <w:rsid w:val="004209E6"/>
    <w:rsid w:val="0042324B"/>
    <w:rsid w:val="004234E8"/>
    <w:rsid w:val="00426051"/>
    <w:rsid w:val="004266B2"/>
    <w:rsid w:val="00426805"/>
    <w:rsid w:val="00430150"/>
    <w:rsid w:val="004302F9"/>
    <w:rsid w:val="0043229B"/>
    <w:rsid w:val="00435287"/>
    <w:rsid w:val="00437F42"/>
    <w:rsid w:val="00440A22"/>
    <w:rsid w:val="00445D44"/>
    <w:rsid w:val="00451299"/>
    <w:rsid w:val="0045550E"/>
    <w:rsid w:val="00456456"/>
    <w:rsid w:val="00457D2F"/>
    <w:rsid w:val="00461507"/>
    <w:rsid w:val="00462367"/>
    <w:rsid w:val="0046490C"/>
    <w:rsid w:val="00470287"/>
    <w:rsid w:val="00470733"/>
    <w:rsid w:val="00477A59"/>
    <w:rsid w:val="00477C53"/>
    <w:rsid w:val="00485380"/>
    <w:rsid w:val="00486905"/>
    <w:rsid w:val="00493D87"/>
    <w:rsid w:val="004950D4"/>
    <w:rsid w:val="004A0506"/>
    <w:rsid w:val="004A2342"/>
    <w:rsid w:val="004A2F62"/>
    <w:rsid w:val="004A4D66"/>
    <w:rsid w:val="004B1DB8"/>
    <w:rsid w:val="004B2F01"/>
    <w:rsid w:val="004B4182"/>
    <w:rsid w:val="004B4538"/>
    <w:rsid w:val="004B6FB6"/>
    <w:rsid w:val="004C3423"/>
    <w:rsid w:val="004C571D"/>
    <w:rsid w:val="004D35A2"/>
    <w:rsid w:val="004D5FD1"/>
    <w:rsid w:val="004F7C93"/>
    <w:rsid w:val="005024EC"/>
    <w:rsid w:val="00505BC0"/>
    <w:rsid w:val="00506105"/>
    <w:rsid w:val="00511EAB"/>
    <w:rsid w:val="00513162"/>
    <w:rsid w:val="005222BF"/>
    <w:rsid w:val="00525809"/>
    <w:rsid w:val="00535130"/>
    <w:rsid w:val="00537302"/>
    <w:rsid w:val="005504BC"/>
    <w:rsid w:val="00554A80"/>
    <w:rsid w:val="00555509"/>
    <w:rsid w:val="0055768E"/>
    <w:rsid w:val="0056113E"/>
    <w:rsid w:val="00561C5B"/>
    <w:rsid w:val="00563351"/>
    <w:rsid w:val="00564F2D"/>
    <w:rsid w:val="00566CDA"/>
    <w:rsid w:val="0056727E"/>
    <w:rsid w:val="00567BA6"/>
    <w:rsid w:val="00570033"/>
    <w:rsid w:val="00570147"/>
    <w:rsid w:val="0057307E"/>
    <w:rsid w:val="00573A4C"/>
    <w:rsid w:val="00574B79"/>
    <w:rsid w:val="00574D12"/>
    <w:rsid w:val="005800B4"/>
    <w:rsid w:val="0058070B"/>
    <w:rsid w:val="0058296F"/>
    <w:rsid w:val="00591D7C"/>
    <w:rsid w:val="00595E80"/>
    <w:rsid w:val="0059650E"/>
    <w:rsid w:val="00596953"/>
    <w:rsid w:val="005A6030"/>
    <w:rsid w:val="005B57AD"/>
    <w:rsid w:val="005B722E"/>
    <w:rsid w:val="005C02FE"/>
    <w:rsid w:val="005C4790"/>
    <w:rsid w:val="005C50AC"/>
    <w:rsid w:val="005C5E30"/>
    <w:rsid w:val="005C6406"/>
    <w:rsid w:val="005D69D1"/>
    <w:rsid w:val="005E1F5C"/>
    <w:rsid w:val="005E210D"/>
    <w:rsid w:val="005F2425"/>
    <w:rsid w:val="005F5EC7"/>
    <w:rsid w:val="005F7207"/>
    <w:rsid w:val="005F7FCF"/>
    <w:rsid w:val="00607691"/>
    <w:rsid w:val="00607B71"/>
    <w:rsid w:val="0061062C"/>
    <w:rsid w:val="00613183"/>
    <w:rsid w:val="006133F0"/>
    <w:rsid w:val="00614DC4"/>
    <w:rsid w:val="00616888"/>
    <w:rsid w:val="006176BE"/>
    <w:rsid w:val="006212CB"/>
    <w:rsid w:val="006279F9"/>
    <w:rsid w:val="006369EE"/>
    <w:rsid w:val="0064700E"/>
    <w:rsid w:val="00650183"/>
    <w:rsid w:val="00650677"/>
    <w:rsid w:val="00662EF9"/>
    <w:rsid w:val="006736A9"/>
    <w:rsid w:val="00673BC7"/>
    <w:rsid w:val="00674975"/>
    <w:rsid w:val="00675D39"/>
    <w:rsid w:val="0068560B"/>
    <w:rsid w:val="006A0C90"/>
    <w:rsid w:val="006A1277"/>
    <w:rsid w:val="006A2602"/>
    <w:rsid w:val="006A2D41"/>
    <w:rsid w:val="006A67E1"/>
    <w:rsid w:val="006B156A"/>
    <w:rsid w:val="006C36FB"/>
    <w:rsid w:val="006C7D62"/>
    <w:rsid w:val="006D0B23"/>
    <w:rsid w:val="006D2ED6"/>
    <w:rsid w:val="006D5685"/>
    <w:rsid w:val="006E1987"/>
    <w:rsid w:val="006E23B2"/>
    <w:rsid w:val="006E5207"/>
    <w:rsid w:val="006F5C70"/>
    <w:rsid w:val="006F6A20"/>
    <w:rsid w:val="007047B2"/>
    <w:rsid w:val="00704DE7"/>
    <w:rsid w:val="00706868"/>
    <w:rsid w:val="007078B8"/>
    <w:rsid w:val="00707E39"/>
    <w:rsid w:val="00715E32"/>
    <w:rsid w:val="007162D1"/>
    <w:rsid w:val="00716463"/>
    <w:rsid w:val="0071706E"/>
    <w:rsid w:val="00727292"/>
    <w:rsid w:val="00742F6A"/>
    <w:rsid w:val="007446E8"/>
    <w:rsid w:val="00751553"/>
    <w:rsid w:val="0075165E"/>
    <w:rsid w:val="00754E10"/>
    <w:rsid w:val="00762A29"/>
    <w:rsid w:val="0076327D"/>
    <w:rsid w:val="00767745"/>
    <w:rsid w:val="007707FC"/>
    <w:rsid w:val="00770BE3"/>
    <w:rsid w:val="0077177A"/>
    <w:rsid w:val="007728A8"/>
    <w:rsid w:val="00785A76"/>
    <w:rsid w:val="00787852"/>
    <w:rsid w:val="007915BC"/>
    <w:rsid w:val="007967FA"/>
    <w:rsid w:val="00797E7A"/>
    <w:rsid w:val="007A0EA6"/>
    <w:rsid w:val="007A2D9E"/>
    <w:rsid w:val="007B0381"/>
    <w:rsid w:val="007B0F3D"/>
    <w:rsid w:val="007B148D"/>
    <w:rsid w:val="007B18C8"/>
    <w:rsid w:val="007B28DE"/>
    <w:rsid w:val="007B7A5F"/>
    <w:rsid w:val="007C36BE"/>
    <w:rsid w:val="007D53ED"/>
    <w:rsid w:val="007D6001"/>
    <w:rsid w:val="007D6D02"/>
    <w:rsid w:val="007D7F94"/>
    <w:rsid w:val="007E0998"/>
    <w:rsid w:val="007E1B76"/>
    <w:rsid w:val="007E219A"/>
    <w:rsid w:val="007E37BF"/>
    <w:rsid w:val="007E6593"/>
    <w:rsid w:val="007F1101"/>
    <w:rsid w:val="007F2CB1"/>
    <w:rsid w:val="00803D20"/>
    <w:rsid w:val="008112A0"/>
    <w:rsid w:val="0081696D"/>
    <w:rsid w:val="00816E01"/>
    <w:rsid w:val="008173D0"/>
    <w:rsid w:val="00817E1D"/>
    <w:rsid w:val="00823235"/>
    <w:rsid w:val="008249F1"/>
    <w:rsid w:val="00824AF2"/>
    <w:rsid w:val="00826686"/>
    <w:rsid w:val="00835563"/>
    <w:rsid w:val="00836097"/>
    <w:rsid w:val="00836511"/>
    <w:rsid w:val="00836B02"/>
    <w:rsid w:val="00836EC6"/>
    <w:rsid w:val="0083741E"/>
    <w:rsid w:val="00837985"/>
    <w:rsid w:val="00840E3D"/>
    <w:rsid w:val="00841D8C"/>
    <w:rsid w:val="00842220"/>
    <w:rsid w:val="00844111"/>
    <w:rsid w:val="00844F74"/>
    <w:rsid w:val="00846382"/>
    <w:rsid w:val="00850F57"/>
    <w:rsid w:val="00853173"/>
    <w:rsid w:val="008536C2"/>
    <w:rsid w:val="008600C7"/>
    <w:rsid w:val="0086025D"/>
    <w:rsid w:val="008617D0"/>
    <w:rsid w:val="00861A60"/>
    <w:rsid w:val="00862357"/>
    <w:rsid w:val="00862D02"/>
    <w:rsid w:val="008637B9"/>
    <w:rsid w:val="00863A95"/>
    <w:rsid w:val="00864194"/>
    <w:rsid w:val="00870399"/>
    <w:rsid w:val="008711EC"/>
    <w:rsid w:val="008718FE"/>
    <w:rsid w:val="00872946"/>
    <w:rsid w:val="00883928"/>
    <w:rsid w:val="00883DDE"/>
    <w:rsid w:val="00884996"/>
    <w:rsid w:val="00890173"/>
    <w:rsid w:val="00891D73"/>
    <w:rsid w:val="00892A44"/>
    <w:rsid w:val="008A0ECA"/>
    <w:rsid w:val="008A2DE8"/>
    <w:rsid w:val="008A312D"/>
    <w:rsid w:val="008A3E09"/>
    <w:rsid w:val="008A3E57"/>
    <w:rsid w:val="008A6B67"/>
    <w:rsid w:val="008A77A7"/>
    <w:rsid w:val="008B01EF"/>
    <w:rsid w:val="008B3F34"/>
    <w:rsid w:val="008C545C"/>
    <w:rsid w:val="008C56B9"/>
    <w:rsid w:val="008D05E0"/>
    <w:rsid w:val="008D2600"/>
    <w:rsid w:val="008E0AC0"/>
    <w:rsid w:val="008E1ED9"/>
    <w:rsid w:val="008E221A"/>
    <w:rsid w:val="008E3FFE"/>
    <w:rsid w:val="008E60BE"/>
    <w:rsid w:val="008E6B74"/>
    <w:rsid w:val="008F0FAF"/>
    <w:rsid w:val="008F46CD"/>
    <w:rsid w:val="008F6480"/>
    <w:rsid w:val="008F7740"/>
    <w:rsid w:val="00900CA2"/>
    <w:rsid w:val="00901066"/>
    <w:rsid w:val="00903653"/>
    <w:rsid w:val="00910A52"/>
    <w:rsid w:val="00911479"/>
    <w:rsid w:val="0091484D"/>
    <w:rsid w:val="00922FFA"/>
    <w:rsid w:val="009258D1"/>
    <w:rsid w:val="00925E71"/>
    <w:rsid w:val="0093329F"/>
    <w:rsid w:val="00937043"/>
    <w:rsid w:val="009445D3"/>
    <w:rsid w:val="0095185B"/>
    <w:rsid w:val="00955A8A"/>
    <w:rsid w:val="0096400D"/>
    <w:rsid w:val="00964C51"/>
    <w:rsid w:val="00966600"/>
    <w:rsid w:val="009671D9"/>
    <w:rsid w:val="00971352"/>
    <w:rsid w:val="00975E5B"/>
    <w:rsid w:val="00977C8F"/>
    <w:rsid w:val="00977F94"/>
    <w:rsid w:val="009863E9"/>
    <w:rsid w:val="00992E20"/>
    <w:rsid w:val="009936FC"/>
    <w:rsid w:val="00993925"/>
    <w:rsid w:val="00993977"/>
    <w:rsid w:val="009A05D1"/>
    <w:rsid w:val="009A28AC"/>
    <w:rsid w:val="009A3A5B"/>
    <w:rsid w:val="009A3F2A"/>
    <w:rsid w:val="009A6E57"/>
    <w:rsid w:val="009B064A"/>
    <w:rsid w:val="009B2AAC"/>
    <w:rsid w:val="009B3521"/>
    <w:rsid w:val="009B541C"/>
    <w:rsid w:val="009C4460"/>
    <w:rsid w:val="009D03DD"/>
    <w:rsid w:val="009D4AE2"/>
    <w:rsid w:val="009D644C"/>
    <w:rsid w:val="009D7192"/>
    <w:rsid w:val="009E0E38"/>
    <w:rsid w:val="009E1A35"/>
    <w:rsid w:val="009F09AA"/>
    <w:rsid w:val="009F2C16"/>
    <w:rsid w:val="009F2C1B"/>
    <w:rsid w:val="009F335C"/>
    <w:rsid w:val="00A002B5"/>
    <w:rsid w:val="00A0260C"/>
    <w:rsid w:val="00A041B5"/>
    <w:rsid w:val="00A04F8C"/>
    <w:rsid w:val="00A05158"/>
    <w:rsid w:val="00A06A4B"/>
    <w:rsid w:val="00A13BF5"/>
    <w:rsid w:val="00A14837"/>
    <w:rsid w:val="00A17A9A"/>
    <w:rsid w:val="00A225E3"/>
    <w:rsid w:val="00A23A26"/>
    <w:rsid w:val="00A24A8F"/>
    <w:rsid w:val="00A25708"/>
    <w:rsid w:val="00A25BF0"/>
    <w:rsid w:val="00A278B2"/>
    <w:rsid w:val="00A3026E"/>
    <w:rsid w:val="00A4576A"/>
    <w:rsid w:val="00A45AD0"/>
    <w:rsid w:val="00A45EE9"/>
    <w:rsid w:val="00A46517"/>
    <w:rsid w:val="00A50D29"/>
    <w:rsid w:val="00A536FC"/>
    <w:rsid w:val="00A53C14"/>
    <w:rsid w:val="00A61410"/>
    <w:rsid w:val="00A6198A"/>
    <w:rsid w:val="00A65108"/>
    <w:rsid w:val="00A7067F"/>
    <w:rsid w:val="00A707A7"/>
    <w:rsid w:val="00A718FD"/>
    <w:rsid w:val="00A72341"/>
    <w:rsid w:val="00A776ED"/>
    <w:rsid w:val="00A80E50"/>
    <w:rsid w:val="00A8137F"/>
    <w:rsid w:val="00A83663"/>
    <w:rsid w:val="00A83B0F"/>
    <w:rsid w:val="00A84216"/>
    <w:rsid w:val="00A90BFA"/>
    <w:rsid w:val="00A92BF3"/>
    <w:rsid w:val="00A93D36"/>
    <w:rsid w:val="00A943C8"/>
    <w:rsid w:val="00A94548"/>
    <w:rsid w:val="00A950A4"/>
    <w:rsid w:val="00A9520D"/>
    <w:rsid w:val="00A966A3"/>
    <w:rsid w:val="00A96988"/>
    <w:rsid w:val="00A9747D"/>
    <w:rsid w:val="00AA00A6"/>
    <w:rsid w:val="00AA6BA8"/>
    <w:rsid w:val="00AA7F5A"/>
    <w:rsid w:val="00AB17B3"/>
    <w:rsid w:val="00AB2340"/>
    <w:rsid w:val="00AB5FE4"/>
    <w:rsid w:val="00AB659D"/>
    <w:rsid w:val="00AC229F"/>
    <w:rsid w:val="00AC6D66"/>
    <w:rsid w:val="00AD7671"/>
    <w:rsid w:val="00AE53E8"/>
    <w:rsid w:val="00AE6FE4"/>
    <w:rsid w:val="00AF2059"/>
    <w:rsid w:val="00AF3D84"/>
    <w:rsid w:val="00AF4161"/>
    <w:rsid w:val="00AF580B"/>
    <w:rsid w:val="00B007C8"/>
    <w:rsid w:val="00B14410"/>
    <w:rsid w:val="00B15E61"/>
    <w:rsid w:val="00B24F35"/>
    <w:rsid w:val="00B32C88"/>
    <w:rsid w:val="00B34747"/>
    <w:rsid w:val="00B42E49"/>
    <w:rsid w:val="00B50903"/>
    <w:rsid w:val="00B62FFE"/>
    <w:rsid w:val="00B65013"/>
    <w:rsid w:val="00B7123A"/>
    <w:rsid w:val="00B72227"/>
    <w:rsid w:val="00B72B28"/>
    <w:rsid w:val="00B7435C"/>
    <w:rsid w:val="00B76F38"/>
    <w:rsid w:val="00B8085D"/>
    <w:rsid w:val="00B81EFF"/>
    <w:rsid w:val="00B836BB"/>
    <w:rsid w:val="00B84122"/>
    <w:rsid w:val="00B862B0"/>
    <w:rsid w:val="00BA2B7C"/>
    <w:rsid w:val="00BB142A"/>
    <w:rsid w:val="00BB34B9"/>
    <w:rsid w:val="00BB35C2"/>
    <w:rsid w:val="00BB553B"/>
    <w:rsid w:val="00BB69C4"/>
    <w:rsid w:val="00BC28D7"/>
    <w:rsid w:val="00BC376C"/>
    <w:rsid w:val="00BC4471"/>
    <w:rsid w:val="00BC6321"/>
    <w:rsid w:val="00BC64F3"/>
    <w:rsid w:val="00BC7817"/>
    <w:rsid w:val="00BD3819"/>
    <w:rsid w:val="00BD642D"/>
    <w:rsid w:val="00BD6988"/>
    <w:rsid w:val="00BE1A77"/>
    <w:rsid w:val="00BE4742"/>
    <w:rsid w:val="00BE4794"/>
    <w:rsid w:val="00BE4CFF"/>
    <w:rsid w:val="00BE7383"/>
    <w:rsid w:val="00BE7421"/>
    <w:rsid w:val="00BE754D"/>
    <w:rsid w:val="00BF1DB9"/>
    <w:rsid w:val="00BF6D10"/>
    <w:rsid w:val="00BF6E79"/>
    <w:rsid w:val="00C03F6C"/>
    <w:rsid w:val="00C0625F"/>
    <w:rsid w:val="00C12108"/>
    <w:rsid w:val="00C121D9"/>
    <w:rsid w:val="00C13453"/>
    <w:rsid w:val="00C16F3B"/>
    <w:rsid w:val="00C21DC9"/>
    <w:rsid w:val="00C220F9"/>
    <w:rsid w:val="00C2541C"/>
    <w:rsid w:val="00C26862"/>
    <w:rsid w:val="00C30458"/>
    <w:rsid w:val="00C30851"/>
    <w:rsid w:val="00C31DA6"/>
    <w:rsid w:val="00C33260"/>
    <w:rsid w:val="00C35D8F"/>
    <w:rsid w:val="00C4598F"/>
    <w:rsid w:val="00C50360"/>
    <w:rsid w:val="00C54E12"/>
    <w:rsid w:val="00C55468"/>
    <w:rsid w:val="00C622C3"/>
    <w:rsid w:val="00C63BD5"/>
    <w:rsid w:val="00C660E9"/>
    <w:rsid w:val="00C74906"/>
    <w:rsid w:val="00C81B40"/>
    <w:rsid w:val="00C81FEA"/>
    <w:rsid w:val="00C83969"/>
    <w:rsid w:val="00C86C95"/>
    <w:rsid w:val="00CA05EB"/>
    <w:rsid w:val="00CA3515"/>
    <w:rsid w:val="00CA3A05"/>
    <w:rsid w:val="00CA44AA"/>
    <w:rsid w:val="00CB14E9"/>
    <w:rsid w:val="00CB3CD0"/>
    <w:rsid w:val="00CB41A5"/>
    <w:rsid w:val="00CB6D90"/>
    <w:rsid w:val="00CB72C3"/>
    <w:rsid w:val="00CC45E4"/>
    <w:rsid w:val="00CC7636"/>
    <w:rsid w:val="00CC7B95"/>
    <w:rsid w:val="00CD019F"/>
    <w:rsid w:val="00CD27C5"/>
    <w:rsid w:val="00CE14EB"/>
    <w:rsid w:val="00CE4169"/>
    <w:rsid w:val="00CE7894"/>
    <w:rsid w:val="00CF06A1"/>
    <w:rsid w:val="00CF1467"/>
    <w:rsid w:val="00CF48D6"/>
    <w:rsid w:val="00CF57D6"/>
    <w:rsid w:val="00CF6C1B"/>
    <w:rsid w:val="00D00AFF"/>
    <w:rsid w:val="00D019D5"/>
    <w:rsid w:val="00D040FE"/>
    <w:rsid w:val="00D168FD"/>
    <w:rsid w:val="00D16F64"/>
    <w:rsid w:val="00D2472C"/>
    <w:rsid w:val="00D279BA"/>
    <w:rsid w:val="00D35740"/>
    <w:rsid w:val="00D404B5"/>
    <w:rsid w:val="00D4216E"/>
    <w:rsid w:val="00D447CB"/>
    <w:rsid w:val="00D44986"/>
    <w:rsid w:val="00D47D16"/>
    <w:rsid w:val="00D505F4"/>
    <w:rsid w:val="00D51CE1"/>
    <w:rsid w:val="00D562F2"/>
    <w:rsid w:val="00D61B93"/>
    <w:rsid w:val="00D67E4A"/>
    <w:rsid w:val="00D71544"/>
    <w:rsid w:val="00D763FD"/>
    <w:rsid w:val="00D86B74"/>
    <w:rsid w:val="00D90AD1"/>
    <w:rsid w:val="00D941F7"/>
    <w:rsid w:val="00DA4DDF"/>
    <w:rsid w:val="00DA67D0"/>
    <w:rsid w:val="00DB0804"/>
    <w:rsid w:val="00DB2FC4"/>
    <w:rsid w:val="00DC382A"/>
    <w:rsid w:val="00DE1923"/>
    <w:rsid w:val="00DE2B33"/>
    <w:rsid w:val="00DE638B"/>
    <w:rsid w:val="00DE72EE"/>
    <w:rsid w:val="00DE77DE"/>
    <w:rsid w:val="00DF37E5"/>
    <w:rsid w:val="00E034FE"/>
    <w:rsid w:val="00E041E5"/>
    <w:rsid w:val="00E04888"/>
    <w:rsid w:val="00E0763B"/>
    <w:rsid w:val="00E10302"/>
    <w:rsid w:val="00E12883"/>
    <w:rsid w:val="00E17EC5"/>
    <w:rsid w:val="00E26BFD"/>
    <w:rsid w:val="00E2745C"/>
    <w:rsid w:val="00E27E90"/>
    <w:rsid w:val="00E33D02"/>
    <w:rsid w:val="00E34E86"/>
    <w:rsid w:val="00E34F2C"/>
    <w:rsid w:val="00E35D79"/>
    <w:rsid w:val="00E36872"/>
    <w:rsid w:val="00E37EA1"/>
    <w:rsid w:val="00E4641E"/>
    <w:rsid w:val="00E519AE"/>
    <w:rsid w:val="00E57AF7"/>
    <w:rsid w:val="00E6241B"/>
    <w:rsid w:val="00E64FCC"/>
    <w:rsid w:val="00E703B6"/>
    <w:rsid w:val="00E71FCB"/>
    <w:rsid w:val="00E72200"/>
    <w:rsid w:val="00E72B1B"/>
    <w:rsid w:val="00E75A8F"/>
    <w:rsid w:val="00E75D47"/>
    <w:rsid w:val="00E766F5"/>
    <w:rsid w:val="00E82948"/>
    <w:rsid w:val="00E90218"/>
    <w:rsid w:val="00E913BB"/>
    <w:rsid w:val="00E95F2E"/>
    <w:rsid w:val="00EA1508"/>
    <w:rsid w:val="00EA1541"/>
    <w:rsid w:val="00EA32E4"/>
    <w:rsid w:val="00EA5DA7"/>
    <w:rsid w:val="00EA7E36"/>
    <w:rsid w:val="00EB0898"/>
    <w:rsid w:val="00EB306E"/>
    <w:rsid w:val="00EB5580"/>
    <w:rsid w:val="00EB627B"/>
    <w:rsid w:val="00EB6D94"/>
    <w:rsid w:val="00EC4183"/>
    <w:rsid w:val="00EC6468"/>
    <w:rsid w:val="00EC6708"/>
    <w:rsid w:val="00ED207C"/>
    <w:rsid w:val="00ED325A"/>
    <w:rsid w:val="00ED3F41"/>
    <w:rsid w:val="00ED5615"/>
    <w:rsid w:val="00ED692E"/>
    <w:rsid w:val="00ED69AF"/>
    <w:rsid w:val="00EE1847"/>
    <w:rsid w:val="00EE240E"/>
    <w:rsid w:val="00EE2676"/>
    <w:rsid w:val="00EE688E"/>
    <w:rsid w:val="00EE6A6D"/>
    <w:rsid w:val="00EE71AF"/>
    <w:rsid w:val="00EF03E2"/>
    <w:rsid w:val="00EF7F8B"/>
    <w:rsid w:val="00F03814"/>
    <w:rsid w:val="00F07A09"/>
    <w:rsid w:val="00F1390C"/>
    <w:rsid w:val="00F1487B"/>
    <w:rsid w:val="00F14D98"/>
    <w:rsid w:val="00F20C5E"/>
    <w:rsid w:val="00F21049"/>
    <w:rsid w:val="00F30A9C"/>
    <w:rsid w:val="00F30AE0"/>
    <w:rsid w:val="00F321BA"/>
    <w:rsid w:val="00F36A1D"/>
    <w:rsid w:val="00F44278"/>
    <w:rsid w:val="00F50261"/>
    <w:rsid w:val="00F51B65"/>
    <w:rsid w:val="00F52AAB"/>
    <w:rsid w:val="00F52EB6"/>
    <w:rsid w:val="00F54435"/>
    <w:rsid w:val="00F55260"/>
    <w:rsid w:val="00F56FAF"/>
    <w:rsid w:val="00F6316B"/>
    <w:rsid w:val="00F65AE0"/>
    <w:rsid w:val="00F74E38"/>
    <w:rsid w:val="00F76D6F"/>
    <w:rsid w:val="00F778B0"/>
    <w:rsid w:val="00F82713"/>
    <w:rsid w:val="00F83BC2"/>
    <w:rsid w:val="00F92396"/>
    <w:rsid w:val="00F92EC1"/>
    <w:rsid w:val="00F94C47"/>
    <w:rsid w:val="00F978C0"/>
    <w:rsid w:val="00FA0421"/>
    <w:rsid w:val="00FA15BE"/>
    <w:rsid w:val="00FA3389"/>
    <w:rsid w:val="00FA3476"/>
    <w:rsid w:val="00FA495F"/>
    <w:rsid w:val="00FB0C10"/>
    <w:rsid w:val="00FB3C36"/>
    <w:rsid w:val="00FB4280"/>
    <w:rsid w:val="00FB5450"/>
    <w:rsid w:val="00FB7CCE"/>
    <w:rsid w:val="00FC01C8"/>
    <w:rsid w:val="00FC5010"/>
    <w:rsid w:val="00FC5027"/>
    <w:rsid w:val="00FC50C7"/>
    <w:rsid w:val="00FC511D"/>
    <w:rsid w:val="00FC68BC"/>
    <w:rsid w:val="00FD11D4"/>
    <w:rsid w:val="00FD225D"/>
    <w:rsid w:val="00FD2384"/>
    <w:rsid w:val="00FD6482"/>
    <w:rsid w:val="00FE1770"/>
    <w:rsid w:val="00FE452E"/>
    <w:rsid w:val="00FF4275"/>
    <w:rsid w:val="00FF4A4C"/>
    <w:rsid w:val="00FF4C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14:docId w14:val="6DCE4A77"/>
  <w15:docId w15:val="{D0150A5A-D87D-497B-8CDA-415DB04C9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uiPriority="99"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iPriority="9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quot;Cita textual&quot;Normal"/>
    <w:qFormat/>
    <w:rsid w:val="00A84216"/>
    <w:pPr>
      <w:spacing w:after="140"/>
      <w:ind w:firstLine="567"/>
      <w:jc w:val="both"/>
    </w:pPr>
    <w:rPr>
      <w:lang w:val="es-ES_tradnl" w:eastAsia="en-US"/>
    </w:rPr>
  </w:style>
  <w:style w:type="paragraph" w:styleId="Ttulo1">
    <w:name w:val="heading 1"/>
    <w:basedOn w:val="Normal"/>
    <w:next w:val="Normal"/>
    <w:link w:val="Ttulo1Car"/>
    <w:uiPriority w:val="99"/>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semiHidden/>
    <w:unhideWhenUsed/>
    <w:qFormat/>
    <w:rsid w:val="00614DC4"/>
    <w:pPr>
      <w:keepNext/>
      <w:spacing w:before="240" w:after="60"/>
      <w:outlineLvl w:val="3"/>
    </w:pPr>
    <w:rPr>
      <w:b/>
      <w:bCs/>
      <w:sz w:val="28"/>
      <w:szCs w:val="28"/>
    </w:rPr>
  </w:style>
  <w:style w:type="paragraph" w:styleId="Ttulo5">
    <w:name w:val="heading 5"/>
    <w:basedOn w:val="Normal"/>
    <w:next w:val="Normal"/>
    <w:link w:val="Ttulo5Car"/>
    <w:uiPriority w:val="99"/>
    <w:qFormat/>
    <w:rsid w:val="001C3A32"/>
    <w:pPr>
      <w:keepNext/>
      <w:tabs>
        <w:tab w:val="left" w:pos="7200"/>
      </w:tabs>
      <w:spacing w:after="0"/>
      <w:ind w:right="44" w:firstLine="0"/>
      <w:jc w:val="center"/>
      <w:outlineLvl w:val="4"/>
    </w:pPr>
    <w:rPr>
      <w:b/>
      <w:sz w:val="28"/>
      <w:lang w:val="es-ES"/>
    </w:rPr>
  </w:style>
  <w:style w:type="paragraph" w:styleId="Ttulo6">
    <w:name w:val="heading 6"/>
    <w:basedOn w:val="Normal"/>
    <w:next w:val="Normal"/>
    <w:link w:val="Ttulo6Car"/>
    <w:semiHidden/>
    <w:unhideWhenUsed/>
    <w:qFormat/>
    <w:rsid w:val="00614DC4"/>
    <w:pPr>
      <w:spacing w:before="240" w:after="60"/>
      <w:outlineLvl w:val="5"/>
    </w:pPr>
    <w:rPr>
      <w:rFonts w:ascii="Calibri" w:hAnsi="Calibri"/>
      <w:b/>
      <w:bCs/>
      <w:sz w:val="22"/>
      <w:szCs w:val="22"/>
    </w:rPr>
  </w:style>
  <w:style w:type="paragraph" w:styleId="Ttulo7">
    <w:name w:val="heading 7"/>
    <w:basedOn w:val="Normal"/>
    <w:next w:val="Normal"/>
    <w:link w:val="Ttulo7Car"/>
    <w:uiPriority w:val="99"/>
    <w:semiHidden/>
    <w:unhideWhenUsed/>
    <w:qFormat/>
    <w:rsid w:val="00614DC4"/>
    <w:pPr>
      <w:keepNext/>
      <w:spacing w:after="0"/>
      <w:ind w:firstLine="0"/>
      <w:jc w:val="center"/>
      <w:outlineLvl w:val="6"/>
    </w:pPr>
    <w:rPr>
      <w:sz w:val="52"/>
      <w:lang w:val="es-ES" w:eastAsia="es-ES"/>
    </w:rPr>
  </w:style>
  <w:style w:type="paragraph" w:styleId="Ttulo8">
    <w:name w:val="heading 8"/>
    <w:basedOn w:val="Normal"/>
    <w:next w:val="Normal"/>
    <w:link w:val="Ttulo8Car"/>
    <w:uiPriority w:val="99"/>
    <w:semiHidden/>
    <w:unhideWhenUsed/>
    <w:qFormat/>
    <w:rsid w:val="00614DC4"/>
    <w:pPr>
      <w:keepNext/>
      <w:snapToGrid w:val="0"/>
      <w:spacing w:after="0"/>
      <w:ind w:firstLine="0"/>
      <w:jc w:val="center"/>
      <w:outlineLvl w:val="7"/>
    </w:pPr>
    <w:rPr>
      <w:rFonts w:ascii="Arial" w:hAnsi="Arial"/>
      <w:color w:val="000000"/>
      <w:sz w:val="16"/>
      <w:u w:val="single"/>
      <w:lang w:val="es-ES" w:eastAsia="es-ES"/>
    </w:rPr>
  </w:style>
  <w:style w:type="paragraph" w:styleId="Ttulo9">
    <w:name w:val="heading 9"/>
    <w:basedOn w:val="Normal"/>
    <w:next w:val="Normal"/>
    <w:link w:val="Ttulo9Car"/>
    <w:uiPriority w:val="99"/>
    <w:semiHidden/>
    <w:unhideWhenUsed/>
    <w:qFormat/>
    <w:rsid w:val="00614DC4"/>
    <w:pPr>
      <w:keepNext/>
      <w:snapToGrid w:val="0"/>
      <w:spacing w:after="0"/>
      <w:ind w:firstLine="0"/>
      <w:jc w:val="center"/>
      <w:outlineLvl w:val="8"/>
    </w:pPr>
    <w:rPr>
      <w:rFonts w:ascii="Arial" w:hAnsi="Arial"/>
      <w:b/>
      <w:color w:val="00000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uiPriority w:val="99"/>
    <w:qFormat/>
    <w:rsid w:val="00075677"/>
    <w:pPr>
      <w:keepLines/>
      <w:tabs>
        <w:tab w:val="right" w:pos="2835"/>
        <w:tab w:val="right" w:pos="3969"/>
        <w:tab w:val="right" w:pos="5103"/>
        <w:tab w:val="right" w:pos="6237"/>
        <w:tab w:val="right" w:pos="7371"/>
      </w:tabs>
      <w:spacing w:after="0" w:line="240" w:lineRule="atLeast"/>
      <w:ind w:firstLine="0"/>
    </w:pPr>
    <w:rPr>
      <w:rFonts w:ascii="Arial Narrow" w:hAnsi="Arial Narrow"/>
      <w:sz w:val="20"/>
    </w:rPr>
  </w:style>
  <w:style w:type="paragraph" w:customStyle="1" w:styleId="recomen">
    <w:name w:val="recomen"/>
    <w:basedOn w:val="texto"/>
    <w:link w:val="recomenCar"/>
    <w:rsid w:val="001D4F09"/>
    <w:pPr>
      <w:numPr>
        <w:numId w:val="3"/>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uiPriority w:val="99"/>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uiPriority w:val="99"/>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link w:val="atitulo3Car"/>
    <w:qFormat/>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link w:val="TextodegloboCar"/>
    <w:uiPriority w:val="99"/>
    <w:semiHidden/>
    <w:rsid w:val="000A4697"/>
    <w:rPr>
      <w:rFonts w:ascii="Tahoma" w:hAnsi="Tahoma" w:cs="Tahoma"/>
      <w:sz w:val="16"/>
      <w:szCs w:val="16"/>
    </w:rPr>
  </w:style>
  <w:style w:type="paragraph" w:styleId="Encabezado">
    <w:name w:val="header"/>
    <w:basedOn w:val="Descripcin"/>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uiPriority w:val="99"/>
    <w:rsid w:val="00337493"/>
    <w:pPr>
      <w:spacing w:after="90"/>
    </w:pPr>
    <w:rPr>
      <w:sz w:val="20"/>
    </w:rPr>
  </w:style>
  <w:style w:type="paragraph" w:customStyle="1" w:styleId="ndice">
    <w:name w:val="índice"/>
    <w:basedOn w:val="atitulo1"/>
    <w:uiPriority w:val="99"/>
    <w:rsid w:val="007446E8"/>
    <w:pPr>
      <w:jc w:val="center"/>
    </w:pPr>
    <w:rPr>
      <w:caps/>
    </w:rPr>
  </w:style>
  <w:style w:type="paragraph" w:customStyle="1" w:styleId="Fechaportada">
    <w:name w:val="Fechaportada"/>
    <w:basedOn w:val="texto"/>
    <w:uiPriority w:val="99"/>
    <w:rsid w:val="00FF4A4C"/>
    <w:pPr>
      <w:tabs>
        <w:tab w:val="clear" w:pos="2835"/>
        <w:tab w:val="clear" w:pos="3969"/>
        <w:tab w:val="clear" w:pos="5103"/>
        <w:tab w:val="clear" w:pos="6237"/>
        <w:tab w:val="clear" w:pos="7371"/>
      </w:tabs>
      <w:ind w:firstLine="0"/>
      <w:jc w:val="right"/>
    </w:pPr>
    <w:rPr>
      <w:i/>
      <w:sz w:val="28"/>
      <w:szCs w:val="28"/>
    </w:rPr>
  </w:style>
  <w:style w:type="paragraph" w:styleId="Descripcin">
    <w:name w:val="caption"/>
    <w:basedOn w:val="Normal"/>
    <w:next w:val="Normal"/>
    <w:uiPriority w:val="99"/>
    <w:qFormat/>
    <w:rsid w:val="00891D73"/>
    <w:rPr>
      <w:b/>
      <w:bCs/>
    </w:rPr>
  </w:style>
  <w:style w:type="paragraph" w:customStyle="1" w:styleId="BorradorProvisional">
    <w:name w:val="Borrador/Provisional"/>
    <w:basedOn w:val="texto"/>
    <w:uiPriority w:val="99"/>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s-ES_tradnl" w:eastAsia="en-US" w:bidi="ar-SA"/>
    </w:rPr>
  </w:style>
  <w:style w:type="paragraph" w:customStyle="1" w:styleId="atitulo4">
    <w:name w:val="atitulo4"/>
    <w:basedOn w:val="atitulo3"/>
    <w:uiPriority w:val="99"/>
    <w:qFormat/>
    <w:rsid w:val="001D4F09"/>
  </w:style>
  <w:style w:type="paragraph" w:customStyle="1" w:styleId="cuadroCabe">
    <w:name w:val="cuadroCabe"/>
    <w:basedOn w:val="cuatexto"/>
    <w:uiPriority w:val="99"/>
    <w:qFormat/>
    <w:rsid w:val="00075677"/>
    <w:rPr>
      <w:rFonts w:ascii="Arial" w:hAnsi="Arial"/>
      <w:sz w:val="18"/>
    </w:rPr>
  </w:style>
  <w:style w:type="paragraph" w:customStyle="1" w:styleId="Portada0">
    <w:name w:val="Portada"/>
    <w:basedOn w:val="portada"/>
    <w:uiPriority w:val="99"/>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uiPriority w:val="99"/>
    <w:rsid w:val="001D4F09"/>
    <w:rPr>
      <w:rFonts w:ascii="Times New Roman" w:hAnsi="Times New Roman"/>
      <w:b/>
    </w:rPr>
  </w:style>
  <w:style w:type="paragraph" w:customStyle="1" w:styleId="CuadroTtulo">
    <w:name w:val="CuadroTítulo"/>
    <w:basedOn w:val="cuadroCabe"/>
    <w:uiPriority w:val="99"/>
    <w:rsid w:val="00C622C3"/>
    <w:rPr>
      <w:sz w:val="20"/>
    </w:rPr>
  </w:style>
  <w:style w:type="paragraph" w:styleId="TDC3">
    <w:name w:val="toc 3"/>
    <w:basedOn w:val="atitulo3"/>
    <w:autoRedefine/>
    <w:uiPriority w:val="99"/>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uiPriority w:val="99"/>
    <w:semiHidden/>
    <w:rsid w:val="00BC376C"/>
    <w:pPr>
      <w:tabs>
        <w:tab w:val="right" w:leader="dot" w:pos="8930"/>
      </w:tabs>
      <w:ind w:left="567" w:firstLine="0"/>
    </w:pPr>
    <w:rPr>
      <w:rFonts w:ascii="Arial Narrow" w:hAnsi="Arial Narrow"/>
      <w:sz w:val="22"/>
    </w:rPr>
  </w:style>
  <w:style w:type="character" w:customStyle="1" w:styleId="Ttulo4Car">
    <w:name w:val="Título 4 Car"/>
    <w:basedOn w:val="Fuentedeprrafopredeter"/>
    <w:link w:val="Ttulo4"/>
    <w:uiPriority w:val="99"/>
    <w:semiHidden/>
    <w:rsid w:val="00614DC4"/>
    <w:rPr>
      <w:b/>
      <w:bCs/>
      <w:sz w:val="28"/>
      <w:szCs w:val="28"/>
      <w:lang w:val="es-ES_tradnl" w:eastAsia="en-US"/>
    </w:rPr>
  </w:style>
  <w:style w:type="character" w:customStyle="1" w:styleId="Ttulo6Car">
    <w:name w:val="Título 6 Car"/>
    <w:basedOn w:val="Fuentedeprrafopredeter"/>
    <w:link w:val="Ttulo6"/>
    <w:semiHidden/>
    <w:rsid w:val="00614DC4"/>
    <w:rPr>
      <w:rFonts w:ascii="Calibri" w:hAnsi="Calibri"/>
      <w:b/>
      <w:bCs/>
      <w:sz w:val="22"/>
      <w:szCs w:val="22"/>
      <w:lang w:val="es-ES_tradnl" w:eastAsia="en-US"/>
    </w:rPr>
  </w:style>
  <w:style w:type="character" w:customStyle="1" w:styleId="Ttulo7Car">
    <w:name w:val="Título 7 Car"/>
    <w:basedOn w:val="Fuentedeprrafopredeter"/>
    <w:link w:val="Ttulo7"/>
    <w:uiPriority w:val="99"/>
    <w:semiHidden/>
    <w:rsid w:val="00614DC4"/>
    <w:rPr>
      <w:sz w:val="52"/>
    </w:rPr>
  </w:style>
  <w:style w:type="character" w:customStyle="1" w:styleId="Ttulo8Car">
    <w:name w:val="Título 8 Car"/>
    <w:basedOn w:val="Fuentedeprrafopredeter"/>
    <w:link w:val="Ttulo8"/>
    <w:uiPriority w:val="99"/>
    <w:semiHidden/>
    <w:rsid w:val="00614DC4"/>
    <w:rPr>
      <w:rFonts w:ascii="Arial" w:hAnsi="Arial"/>
      <w:color w:val="000000"/>
      <w:sz w:val="16"/>
      <w:u w:val="single"/>
    </w:rPr>
  </w:style>
  <w:style w:type="character" w:customStyle="1" w:styleId="Ttulo9Car">
    <w:name w:val="Título 9 Car"/>
    <w:basedOn w:val="Fuentedeprrafopredeter"/>
    <w:link w:val="Ttulo9"/>
    <w:uiPriority w:val="99"/>
    <w:semiHidden/>
    <w:rsid w:val="00614DC4"/>
    <w:rPr>
      <w:rFonts w:ascii="Arial" w:hAnsi="Arial"/>
      <w:b/>
      <w:color w:val="000000"/>
    </w:rPr>
  </w:style>
  <w:style w:type="character" w:customStyle="1" w:styleId="Ttulo1Car">
    <w:name w:val="Título 1 Car"/>
    <w:basedOn w:val="Fuentedeprrafopredeter"/>
    <w:link w:val="Ttulo1"/>
    <w:uiPriority w:val="99"/>
    <w:rsid w:val="00614DC4"/>
    <w:rPr>
      <w:rFonts w:ascii="Arial" w:hAnsi="Arial" w:cs="Arial"/>
      <w:b/>
      <w:bCs/>
      <w:kern w:val="32"/>
      <w:sz w:val="32"/>
      <w:szCs w:val="32"/>
      <w:lang w:val="es-ES_tradnl" w:eastAsia="en-US"/>
    </w:rPr>
  </w:style>
  <w:style w:type="character" w:customStyle="1" w:styleId="Ttulo2Car">
    <w:name w:val="Título 2 Car"/>
    <w:basedOn w:val="Fuentedeprrafopredeter"/>
    <w:link w:val="Ttulo2"/>
    <w:uiPriority w:val="99"/>
    <w:rsid w:val="00614DC4"/>
    <w:rPr>
      <w:rFonts w:ascii="Arial" w:hAnsi="Arial" w:cs="Arial"/>
      <w:b/>
      <w:bCs/>
      <w:i/>
      <w:iCs/>
      <w:sz w:val="28"/>
      <w:szCs w:val="28"/>
      <w:lang w:val="es-ES_tradnl" w:eastAsia="en-US"/>
    </w:rPr>
  </w:style>
  <w:style w:type="character" w:customStyle="1" w:styleId="Ttulo3Car">
    <w:name w:val="Título 3 Car"/>
    <w:basedOn w:val="Fuentedeprrafopredeter"/>
    <w:link w:val="Ttulo3"/>
    <w:uiPriority w:val="99"/>
    <w:rsid w:val="00614DC4"/>
    <w:rPr>
      <w:rFonts w:ascii="Arial" w:hAnsi="Arial" w:cs="Arial"/>
      <w:b/>
      <w:bCs/>
      <w:szCs w:val="26"/>
      <w:lang w:val="es-ES_tradnl" w:eastAsia="en-US"/>
    </w:rPr>
  </w:style>
  <w:style w:type="character" w:customStyle="1" w:styleId="Ttulo5Car">
    <w:name w:val="Título 5 Car"/>
    <w:basedOn w:val="Fuentedeprrafopredeter"/>
    <w:link w:val="Ttulo5"/>
    <w:uiPriority w:val="99"/>
    <w:rsid w:val="00614DC4"/>
    <w:rPr>
      <w:b/>
      <w:sz w:val="28"/>
      <w:lang w:eastAsia="en-US"/>
    </w:rPr>
  </w:style>
  <w:style w:type="character" w:styleId="Hipervnculovisitado">
    <w:name w:val="FollowedHyperlink"/>
    <w:semiHidden/>
    <w:unhideWhenUsed/>
    <w:rsid w:val="00614DC4"/>
    <w:rPr>
      <w:color w:val="800080"/>
      <w:u w:val="single"/>
    </w:rPr>
  </w:style>
  <w:style w:type="character" w:styleId="nfasis">
    <w:name w:val="Emphasis"/>
    <w:basedOn w:val="Fuentedeprrafopredeter"/>
    <w:uiPriority w:val="99"/>
    <w:qFormat/>
    <w:rsid w:val="00614DC4"/>
    <w:rPr>
      <w:rFonts w:ascii="Times New Roman" w:hAnsi="Times New Roman" w:cs="Times New Roman" w:hint="default"/>
      <w:i/>
      <w:iCs/>
    </w:rPr>
  </w:style>
  <w:style w:type="character" w:styleId="Textoennegrita">
    <w:name w:val="Strong"/>
    <w:basedOn w:val="Fuentedeprrafopredeter"/>
    <w:uiPriority w:val="22"/>
    <w:qFormat/>
    <w:rsid w:val="00614DC4"/>
    <w:rPr>
      <w:rFonts w:ascii="Times New Roman" w:hAnsi="Times New Roman" w:cs="Times New Roman" w:hint="default"/>
      <w:b/>
      <w:bCs w:val="0"/>
    </w:rPr>
  </w:style>
  <w:style w:type="paragraph" w:customStyle="1" w:styleId="msonormal0">
    <w:name w:val="msonormal"/>
    <w:basedOn w:val="Normal"/>
    <w:uiPriority w:val="99"/>
    <w:rsid w:val="00614DC4"/>
    <w:pPr>
      <w:spacing w:before="100" w:beforeAutospacing="1" w:after="100" w:afterAutospacing="1"/>
      <w:ind w:firstLine="0"/>
    </w:pPr>
    <w:rPr>
      <w:rFonts w:ascii="Verdana" w:hAnsi="Verdana"/>
      <w:sz w:val="11"/>
      <w:szCs w:val="11"/>
      <w:lang w:val="es-ES" w:eastAsia="es-ES"/>
    </w:rPr>
  </w:style>
  <w:style w:type="paragraph" w:styleId="NormalWeb">
    <w:name w:val="Normal (Web)"/>
    <w:basedOn w:val="Normal"/>
    <w:uiPriority w:val="99"/>
    <w:semiHidden/>
    <w:unhideWhenUsed/>
    <w:rsid w:val="00614DC4"/>
    <w:pPr>
      <w:spacing w:before="100" w:beforeAutospacing="1" w:after="100" w:afterAutospacing="1"/>
      <w:ind w:firstLine="0"/>
    </w:pPr>
    <w:rPr>
      <w:rFonts w:ascii="Verdana" w:hAnsi="Verdana"/>
      <w:sz w:val="11"/>
      <w:szCs w:val="11"/>
      <w:lang w:val="es-ES" w:eastAsia="es-ES"/>
    </w:rPr>
  </w:style>
  <w:style w:type="paragraph" w:styleId="Textonotapie">
    <w:name w:val="footnote text"/>
    <w:basedOn w:val="Normal"/>
    <w:link w:val="TextonotapieCar"/>
    <w:uiPriority w:val="99"/>
    <w:semiHidden/>
    <w:unhideWhenUsed/>
    <w:rsid w:val="00614DC4"/>
  </w:style>
  <w:style w:type="character" w:customStyle="1" w:styleId="TextonotapieCar">
    <w:name w:val="Texto nota pie Car"/>
    <w:basedOn w:val="Fuentedeprrafopredeter"/>
    <w:link w:val="Textonotapie"/>
    <w:uiPriority w:val="99"/>
    <w:semiHidden/>
    <w:rsid w:val="00614DC4"/>
    <w:rPr>
      <w:lang w:val="es-ES_tradnl" w:eastAsia="en-US"/>
    </w:rPr>
  </w:style>
  <w:style w:type="paragraph" w:styleId="Textocomentario">
    <w:name w:val="annotation text"/>
    <w:basedOn w:val="Normal"/>
    <w:link w:val="TextocomentarioCar"/>
    <w:uiPriority w:val="99"/>
    <w:semiHidden/>
    <w:unhideWhenUsed/>
    <w:rsid w:val="00614DC4"/>
  </w:style>
  <w:style w:type="character" w:customStyle="1" w:styleId="TextocomentarioCar">
    <w:name w:val="Texto comentario Car"/>
    <w:basedOn w:val="Fuentedeprrafopredeter"/>
    <w:link w:val="Textocomentario"/>
    <w:uiPriority w:val="99"/>
    <w:semiHidden/>
    <w:rsid w:val="00614DC4"/>
    <w:rPr>
      <w:lang w:val="es-ES_tradnl" w:eastAsia="en-US"/>
    </w:rPr>
  </w:style>
  <w:style w:type="character" w:customStyle="1" w:styleId="EncabezadoCar">
    <w:name w:val="Encabezado Car"/>
    <w:basedOn w:val="Fuentedeprrafopredeter"/>
    <w:link w:val="Encabezado"/>
    <w:uiPriority w:val="99"/>
    <w:rsid w:val="00614DC4"/>
    <w:rPr>
      <w:bCs/>
      <w:caps/>
      <w:sz w:val="14"/>
      <w:szCs w:val="12"/>
      <w:lang w:val="es-ES_tradnl" w:eastAsia="en-US"/>
    </w:rPr>
  </w:style>
  <w:style w:type="paragraph" w:styleId="Textonotaalfinal">
    <w:name w:val="endnote text"/>
    <w:basedOn w:val="Normal"/>
    <w:link w:val="TextonotaalfinalCar"/>
    <w:uiPriority w:val="99"/>
    <w:semiHidden/>
    <w:unhideWhenUsed/>
    <w:rsid w:val="00614DC4"/>
  </w:style>
  <w:style w:type="character" w:customStyle="1" w:styleId="TextonotaalfinalCar">
    <w:name w:val="Texto nota al final Car"/>
    <w:basedOn w:val="Fuentedeprrafopredeter"/>
    <w:link w:val="Textonotaalfinal"/>
    <w:uiPriority w:val="99"/>
    <w:semiHidden/>
    <w:rsid w:val="00614DC4"/>
    <w:rPr>
      <w:lang w:val="es-ES_tradnl" w:eastAsia="en-US"/>
    </w:rPr>
  </w:style>
  <w:style w:type="paragraph" w:styleId="Listaconvietas">
    <w:name w:val="List Bullet"/>
    <w:basedOn w:val="Normal"/>
    <w:autoRedefine/>
    <w:uiPriority w:val="99"/>
    <w:semiHidden/>
    <w:unhideWhenUsed/>
    <w:rsid w:val="00614DC4"/>
    <w:pPr>
      <w:numPr>
        <w:numId w:val="9"/>
      </w:numPr>
      <w:spacing w:before="120" w:after="120"/>
    </w:pPr>
    <w:rPr>
      <w:rFonts w:ascii="Arial" w:hAnsi="Arial"/>
      <w:sz w:val="22"/>
      <w:lang w:eastAsia="es-ES"/>
    </w:rPr>
  </w:style>
  <w:style w:type="paragraph" w:styleId="Ttulo">
    <w:name w:val="Title"/>
    <w:basedOn w:val="Normal"/>
    <w:next w:val="Normal"/>
    <w:link w:val="TtuloCar"/>
    <w:uiPriority w:val="10"/>
    <w:qFormat/>
    <w:rsid w:val="00614DC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14DC4"/>
    <w:rPr>
      <w:rFonts w:asciiTheme="majorHAnsi" w:eastAsiaTheme="majorEastAsia" w:hAnsiTheme="majorHAnsi" w:cstheme="majorBidi"/>
      <w:color w:val="17365D" w:themeColor="text2" w:themeShade="BF"/>
      <w:spacing w:val="5"/>
      <w:kern w:val="28"/>
      <w:sz w:val="52"/>
      <w:szCs w:val="52"/>
      <w:lang w:val="es-ES_tradnl" w:eastAsia="en-US"/>
    </w:rPr>
  </w:style>
  <w:style w:type="paragraph" w:styleId="Textoindependiente">
    <w:name w:val="Body Text"/>
    <w:basedOn w:val="Normal"/>
    <w:link w:val="TextoindependienteCar"/>
    <w:uiPriority w:val="99"/>
    <w:semiHidden/>
    <w:unhideWhenUsed/>
    <w:rsid w:val="00614DC4"/>
    <w:pPr>
      <w:spacing w:after="0"/>
      <w:ind w:firstLine="0"/>
    </w:pPr>
    <w:rPr>
      <w:rFonts w:ascii="Arial" w:hAnsi="Arial"/>
      <w:sz w:val="24"/>
      <w:lang w:eastAsia="es-ES"/>
    </w:rPr>
  </w:style>
  <w:style w:type="character" w:customStyle="1" w:styleId="TextoindependienteCar">
    <w:name w:val="Texto independiente Car"/>
    <w:basedOn w:val="Fuentedeprrafopredeter"/>
    <w:link w:val="Textoindependiente"/>
    <w:uiPriority w:val="99"/>
    <w:semiHidden/>
    <w:rsid w:val="00614DC4"/>
    <w:rPr>
      <w:rFonts w:ascii="Arial" w:hAnsi="Arial"/>
      <w:sz w:val="24"/>
      <w:lang w:val="es-ES_tradnl"/>
    </w:rPr>
  </w:style>
  <w:style w:type="paragraph" w:styleId="Sangradetextonormal">
    <w:name w:val="Body Text Indent"/>
    <w:basedOn w:val="Normal"/>
    <w:link w:val="SangradetextonormalCar"/>
    <w:uiPriority w:val="99"/>
    <w:semiHidden/>
    <w:unhideWhenUsed/>
    <w:rsid w:val="00614DC4"/>
    <w:pPr>
      <w:spacing w:after="0" w:line="307" w:lineRule="auto"/>
      <w:ind w:firstLine="708"/>
    </w:pPr>
    <w:rPr>
      <w:rFonts w:ascii="Arial" w:hAnsi="Arial"/>
      <w:sz w:val="22"/>
      <w:lang w:eastAsia="es-ES"/>
    </w:rPr>
  </w:style>
  <w:style w:type="character" w:customStyle="1" w:styleId="SangradetextonormalCar">
    <w:name w:val="Sangría de texto normal Car"/>
    <w:basedOn w:val="Fuentedeprrafopredeter"/>
    <w:link w:val="Sangradetextonormal"/>
    <w:uiPriority w:val="99"/>
    <w:semiHidden/>
    <w:rsid w:val="00614DC4"/>
    <w:rPr>
      <w:rFonts w:ascii="Arial" w:hAnsi="Arial"/>
      <w:sz w:val="22"/>
      <w:lang w:val="es-ES_tradnl"/>
    </w:rPr>
  </w:style>
  <w:style w:type="paragraph" w:styleId="Subttulo">
    <w:name w:val="Subtitle"/>
    <w:basedOn w:val="Normal"/>
    <w:next w:val="Normal"/>
    <w:link w:val="SubttuloCar"/>
    <w:uiPriority w:val="11"/>
    <w:qFormat/>
    <w:rsid w:val="00614DC4"/>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614DC4"/>
    <w:rPr>
      <w:rFonts w:asciiTheme="majorHAnsi" w:eastAsiaTheme="majorEastAsia" w:hAnsiTheme="majorHAnsi" w:cstheme="majorBidi"/>
      <w:i/>
      <w:iCs/>
      <w:color w:val="4F81BD" w:themeColor="accent1"/>
      <w:spacing w:val="15"/>
      <w:sz w:val="24"/>
      <w:szCs w:val="24"/>
      <w:lang w:val="es-ES_tradnl" w:eastAsia="en-US"/>
    </w:rPr>
  </w:style>
  <w:style w:type="paragraph" w:styleId="Textoindependiente2">
    <w:name w:val="Body Text 2"/>
    <w:basedOn w:val="Normal"/>
    <w:link w:val="Textoindependiente2Car"/>
    <w:uiPriority w:val="99"/>
    <w:semiHidden/>
    <w:unhideWhenUsed/>
    <w:rsid w:val="00614DC4"/>
    <w:pPr>
      <w:spacing w:after="0" w:line="307" w:lineRule="auto"/>
      <w:ind w:firstLine="0"/>
    </w:pPr>
    <w:rPr>
      <w:rFonts w:ascii="Arial" w:hAnsi="Arial"/>
      <w:lang w:eastAsia="es-ES"/>
    </w:rPr>
  </w:style>
  <w:style w:type="character" w:customStyle="1" w:styleId="Textoindependiente2Car">
    <w:name w:val="Texto independiente 2 Car"/>
    <w:basedOn w:val="Fuentedeprrafopredeter"/>
    <w:link w:val="Textoindependiente2"/>
    <w:uiPriority w:val="99"/>
    <w:semiHidden/>
    <w:rsid w:val="00614DC4"/>
    <w:rPr>
      <w:rFonts w:ascii="Arial" w:hAnsi="Arial"/>
      <w:lang w:val="es-ES_tradnl"/>
    </w:rPr>
  </w:style>
  <w:style w:type="paragraph" w:styleId="Textoindependiente3">
    <w:name w:val="Body Text 3"/>
    <w:basedOn w:val="Normal"/>
    <w:link w:val="Textoindependiente3Car"/>
    <w:uiPriority w:val="99"/>
    <w:semiHidden/>
    <w:unhideWhenUsed/>
    <w:rsid w:val="00614DC4"/>
    <w:pPr>
      <w:spacing w:after="0" w:line="307" w:lineRule="auto"/>
      <w:ind w:firstLine="0"/>
    </w:pPr>
    <w:rPr>
      <w:sz w:val="18"/>
      <w:lang w:eastAsia="es-ES"/>
    </w:rPr>
  </w:style>
  <w:style w:type="character" w:customStyle="1" w:styleId="Textoindependiente3Car">
    <w:name w:val="Texto independiente 3 Car"/>
    <w:basedOn w:val="Fuentedeprrafopredeter"/>
    <w:link w:val="Textoindependiente3"/>
    <w:uiPriority w:val="99"/>
    <w:semiHidden/>
    <w:rsid w:val="00614DC4"/>
    <w:rPr>
      <w:sz w:val="18"/>
      <w:lang w:val="es-ES_tradnl"/>
    </w:rPr>
  </w:style>
  <w:style w:type="paragraph" w:styleId="Sangra2detindependiente">
    <w:name w:val="Body Text Indent 2"/>
    <w:basedOn w:val="Normal"/>
    <w:link w:val="Sangra2detindependienteCar"/>
    <w:uiPriority w:val="99"/>
    <w:semiHidden/>
    <w:unhideWhenUsed/>
    <w:rsid w:val="00614DC4"/>
    <w:pPr>
      <w:spacing w:after="0" w:line="307" w:lineRule="auto"/>
      <w:ind w:left="426" w:firstLine="0"/>
    </w:pPr>
    <w:rPr>
      <w:rFonts w:ascii="Arial" w:hAnsi="Arial"/>
      <w:lang w:eastAsia="es-ES"/>
    </w:rPr>
  </w:style>
  <w:style w:type="character" w:customStyle="1" w:styleId="Sangra2detindependienteCar">
    <w:name w:val="Sangría 2 de t. independiente Car"/>
    <w:basedOn w:val="Fuentedeprrafopredeter"/>
    <w:link w:val="Sangra2detindependiente"/>
    <w:uiPriority w:val="99"/>
    <w:semiHidden/>
    <w:rsid w:val="00614DC4"/>
    <w:rPr>
      <w:rFonts w:ascii="Arial" w:hAnsi="Arial"/>
      <w:lang w:val="es-ES_tradnl"/>
    </w:rPr>
  </w:style>
  <w:style w:type="paragraph" w:styleId="Sangra3detindependiente">
    <w:name w:val="Body Text Indent 3"/>
    <w:basedOn w:val="Normal"/>
    <w:link w:val="Sangra3detindependienteCar"/>
    <w:uiPriority w:val="99"/>
    <w:semiHidden/>
    <w:unhideWhenUsed/>
    <w:rsid w:val="00614DC4"/>
    <w:pPr>
      <w:spacing w:after="0" w:line="307" w:lineRule="auto"/>
      <w:ind w:left="426" w:firstLine="0"/>
    </w:pPr>
    <w:rPr>
      <w:rFonts w:ascii="Arial" w:hAnsi="Arial"/>
      <w:sz w:val="22"/>
      <w:lang w:eastAsia="es-ES"/>
    </w:rPr>
  </w:style>
  <w:style w:type="character" w:customStyle="1" w:styleId="Sangra3detindependienteCar">
    <w:name w:val="Sangría 3 de t. independiente Car"/>
    <w:basedOn w:val="Fuentedeprrafopredeter"/>
    <w:link w:val="Sangra3detindependiente"/>
    <w:uiPriority w:val="99"/>
    <w:semiHidden/>
    <w:rsid w:val="00614DC4"/>
    <w:rPr>
      <w:rFonts w:ascii="Arial" w:hAnsi="Arial"/>
      <w:sz w:val="22"/>
      <w:lang w:val="es-ES_tradnl"/>
    </w:rPr>
  </w:style>
  <w:style w:type="paragraph" w:styleId="Mapadeldocumento">
    <w:name w:val="Document Map"/>
    <w:basedOn w:val="Normal"/>
    <w:link w:val="MapadeldocumentoCar"/>
    <w:uiPriority w:val="99"/>
    <w:semiHidden/>
    <w:unhideWhenUsed/>
    <w:rsid w:val="00614DC4"/>
    <w:pPr>
      <w:shd w:val="clear" w:color="auto" w:fill="000080"/>
      <w:spacing w:after="0"/>
      <w:ind w:firstLine="0"/>
      <w:jc w:val="left"/>
    </w:pPr>
    <w:rPr>
      <w:rFonts w:ascii="Tahoma" w:hAnsi="Tahoma"/>
      <w:lang w:eastAsia="es-ES"/>
    </w:rPr>
  </w:style>
  <w:style w:type="character" w:customStyle="1" w:styleId="MapadeldocumentoCar">
    <w:name w:val="Mapa del documento Car"/>
    <w:basedOn w:val="Fuentedeprrafopredeter"/>
    <w:link w:val="Mapadeldocumento"/>
    <w:uiPriority w:val="99"/>
    <w:semiHidden/>
    <w:rsid w:val="00614DC4"/>
    <w:rPr>
      <w:rFonts w:ascii="Tahoma" w:hAnsi="Tahoma"/>
      <w:shd w:val="clear" w:color="auto" w:fill="000080"/>
      <w:lang w:val="es-ES_tradnl"/>
    </w:rPr>
  </w:style>
  <w:style w:type="paragraph" w:styleId="Textosinformato">
    <w:name w:val="Plain Text"/>
    <w:basedOn w:val="Normal"/>
    <w:link w:val="TextosinformatoCar"/>
    <w:uiPriority w:val="99"/>
    <w:semiHidden/>
    <w:unhideWhenUsed/>
    <w:rsid w:val="00614DC4"/>
    <w:pPr>
      <w:spacing w:after="0"/>
      <w:ind w:firstLine="0"/>
      <w:jc w:val="left"/>
    </w:pPr>
    <w:rPr>
      <w:rFonts w:ascii="Calibri" w:eastAsiaTheme="minorHAnsi" w:hAnsi="Calibri" w:cstheme="minorBidi"/>
      <w:sz w:val="22"/>
      <w:szCs w:val="21"/>
      <w:lang w:val="es-ES"/>
    </w:rPr>
  </w:style>
  <w:style w:type="character" w:customStyle="1" w:styleId="TextosinformatoCar">
    <w:name w:val="Texto sin formato Car"/>
    <w:basedOn w:val="Fuentedeprrafopredeter"/>
    <w:link w:val="Textosinformato"/>
    <w:uiPriority w:val="99"/>
    <w:semiHidden/>
    <w:rsid w:val="00614DC4"/>
    <w:rPr>
      <w:rFonts w:ascii="Calibri" w:eastAsiaTheme="minorHAnsi" w:hAnsi="Calibri" w:cstheme="minorBidi"/>
      <w:sz w:val="22"/>
      <w:szCs w:val="21"/>
      <w:lang w:eastAsia="en-US"/>
    </w:rPr>
  </w:style>
  <w:style w:type="paragraph" w:styleId="Asuntodelcomentario">
    <w:name w:val="annotation subject"/>
    <w:basedOn w:val="Textocomentario"/>
    <w:next w:val="Textocomentario"/>
    <w:link w:val="AsuntodelcomentarioCar"/>
    <w:uiPriority w:val="99"/>
    <w:semiHidden/>
    <w:unhideWhenUsed/>
    <w:rsid w:val="00614DC4"/>
    <w:rPr>
      <w:b/>
      <w:bCs/>
    </w:rPr>
  </w:style>
  <w:style w:type="character" w:customStyle="1" w:styleId="AsuntodelcomentarioCar">
    <w:name w:val="Asunto del comentario Car"/>
    <w:basedOn w:val="TextocomentarioCar"/>
    <w:link w:val="Asuntodelcomentario"/>
    <w:uiPriority w:val="99"/>
    <w:semiHidden/>
    <w:rsid w:val="00614DC4"/>
    <w:rPr>
      <w:b/>
      <w:bCs/>
      <w:lang w:val="es-ES_tradnl" w:eastAsia="en-US"/>
    </w:rPr>
  </w:style>
  <w:style w:type="character" w:customStyle="1" w:styleId="TextodegloboCar">
    <w:name w:val="Texto de globo Car"/>
    <w:basedOn w:val="Fuentedeprrafopredeter"/>
    <w:link w:val="Textodeglobo"/>
    <w:uiPriority w:val="99"/>
    <w:semiHidden/>
    <w:rsid w:val="00614DC4"/>
    <w:rPr>
      <w:rFonts w:ascii="Tahoma" w:hAnsi="Tahoma" w:cs="Tahoma"/>
      <w:sz w:val="16"/>
      <w:szCs w:val="16"/>
      <w:lang w:val="es-ES_tradnl" w:eastAsia="en-US"/>
    </w:rPr>
  </w:style>
  <w:style w:type="paragraph" w:styleId="Prrafodelista">
    <w:name w:val="List Paragraph"/>
    <w:basedOn w:val="Normal"/>
    <w:uiPriority w:val="34"/>
    <w:qFormat/>
    <w:rsid w:val="00614DC4"/>
    <w:pPr>
      <w:ind w:left="720"/>
      <w:contextualSpacing/>
    </w:pPr>
  </w:style>
  <w:style w:type="paragraph" w:styleId="Cita">
    <w:name w:val="Quote"/>
    <w:basedOn w:val="Normal"/>
    <w:next w:val="Normal"/>
    <w:link w:val="CitaCar"/>
    <w:uiPriority w:val="29"/>
    <w:qFormat/>
    <w:rsid w:val="00614DC4"/>
    <w:rPr>
      <w:i/>
      <w:iCs/>
      <w:color w:val="000000" w:themeColor="text1"/>
    </w:rPr>
  </w:style>
  <w:style w:type="character" w:customStyle="1" w:styleId="CitaCar">
    <w:name w:val="Cita Car"/>
    <w:basedOn w:val="Fuentedeprrafopredeter"/>
    <w:link w:val="Cita"/>
    <w:uiPriority w:val="29"/>
    <w:rsid w:val="00614DC4"/>
    <w:rPr>
      <w:i/>
      <w:iCs/>
      <w:color w:val="000000" w:themeColor="text1"/>
      <w:lang w:val="es-ES_tradnl" w:eastAsia="en-US"/>
    </w:rPr>
  </w:style>
  <w:style w:type="character" w:customStyle="1" w:styleId="atitulo1Car">
    <w:name w:val="atitulo1 Car"/>
    <w:basedOn w:val="Fuentedeprrafopredeter"/>
    <w:link w:val="atitulo1"/>
    <w:uiPriority w:val="99"/>
    <w:qFormat/>
    <w:locked/>
    <w:rsid w:val="00614DC4"/>
    <w:rPr>
      <w:rFonts w:ascii="Arial" w:hAnsi="Arial"/>
      <w:b/>
      <w:color w:val="000000"/>
      <w:kern w:val="28"/>
      <w:sz w:val="25"/>
      <w:szCs w:val="26"/>
      <w:lang w:val="es-ES_tradnl" w:eastAsia="en-US"/>
    </w:rPr>
  </w:style>
  <w:style w:type="character" w:customStyle="1" w:styleId="atitulo2Car">
    <w:name w:val="atitulo2 Car"/>
    <w:link w:val="atitulo2"/>
    <w:locked/>
    <w:rsid w:val="00614DC4"/>
    <w:rPr>
      <w:rFonts w:ascii="Arial" w:hAnsi="Arial"/>
      <w:bCs/>
      <w:iCs/>
      <w:color w:val="000000"/>
      <w:spacing w:val="10"/>
      <w:kern w:val="28"/>
      <w:sz w:val="25"/>
      <w:szCs w:val="26"/>
      <w:lang w:val="es-ES_tradnl" w:eastAsia="en-US"/>
    </w:rPr>
  </w:style>
  <w:style w:type="character" w:customStyle="1" w:styleId="atitulo3Car">
    <w:name w:val="atitulo3 Car"/>
    <w:link w:val="atitulo3"/>
    <w:locked/>
    <w:rsid w:val="00614DC4"/>
    <w:rPr>
      <w:rFonts w:ascii="Arial" w:hAnsi="Arial"/>
      <w:i/>
      <w:iCs/>
      <w:color w:val="000000"/>
      <w:spacing w:val="10"/>
      <w:kern w:val="28"/>
      <w:sz w:val="25"/>
      <w:szCs w:val="26"/>
      <w:lang w:val="es-ES_tradnl" w:eastAsia="en-US"/>
    </w:rPr>
  </w:style>
  <w:style w:type="paragraph" w:customStyle="1" w:styleId="cuatitul">
    <w:name w:val="cuatitul"/>
    <w:basedOn w:val="Normal"/>
    <w:uiPriority w:val="99"/>
    <w:rsid w:val="00614DC4"/>
    <w:pPr>
      <w:spacing w:after="60"/>
      <w:ind w:firstLine="0"/>
      <w:jc w:val="center"/>
    </w:pPr>
    <w:rPr>
      <w:rFonts w:ascii="GillSans" w:hAnsi="GillSans"/>
      <w:sz w:val="22"/>
      <w:lang w:eastAsia="es-ES"/>
    </w:rPr>
  </w:style>
  <w:style w:type="paragraph" w:customStyle="1" w:styleId="Tabla">
    <w:name w:val="Tabla"/>
    <w:basedOn w:val="Normal"/>
    <w:uiPriority w:val="99"/>
    <w:rsid w:val="00614DC4"/>
    <w:pPr>
      <w:spacing w:after="0"/>
      <w:ind w:firstLine="0"/>
    </w:pPr>
    <w:rPr>
      <w:rFonts w:ascii="Arial" w:hAnsi="Arial"/>
      <w:sz w:val="16"/>
      <w:lang w:eastAsia="es-ES"/>
    </w:rPr>
  </w:style>
  <w:style w:type="paragraph" w:customStyle="1" w:styleId="recomendaciones">
    <w:name w:val="recomendaciones"/>
    <w:uiPriority w:val="99"/>
    <w:rsid w:val="00614DC4"/>
    <w:pPr>
      <w:spacing w:after="140"/>
      <w:ind w:left="1418" w:firstLine="284"/>
      <w:jc w:val="both"/>
    </w:pPr>
    <w:rPr>
      <w:rFonts w:ascii="ITCCentury Book" w:hAnsi="ITCCentury Book"/>
      <w:i/>
      <w:color w:val="000000"/>
      <w:sz w:val="24"/>
      <w:lang w:val="es-ES_tradnl"/>
    </w:rPr>
  </w:style>
  <w:style w:type="paragraph" w:customStyle="1" w:styleId="norma1">
    <w:name w:val="norma1"/>
    <w:basedOn w:val="Normal"/>
    <w:uiPriority w:val="99"/>
    <w:rsid w:val="00614DC4"/>
    <w:pPr>
      <w:spacing w:after="240"/>
      <w:ind w:firstLine="0"/>
    </w:pPr>
    <w:rPr>
      <w:b/>
      <w:bCs/>
      <w:caps/>
      <w:sz w:val="24"/>
      <w:szCs w:val="24"/>
      <w:lang w:val="es-ES" w:eastAsia="es-ES"/>
    </w:rPr>
  </w:style>
  <w:style w:type="paragraph" w:customStyle="1" w:styleId="Default">
    <w:name w:val="Default"/>
    <w:uiPriority w:val="99"/>
    <w:rsid w:val="00614DC4"/>
    <w:pPr>
      <w:autoSpaceDE w:val="0"/>
      <w:autoSpaceDN w:val="0"/>
      <w:adjustRightInd w:val="0"/>
    </w:pPr>
    <w:rPr>
      <w:rFonts w:ascii="Arial" w:hAnsi="Arial" w:cs="Arial"/>
      <w:color w:val="000000"/>
      <w:sz w:val="24"/>
      <w:szCs w:val="24"/>
    </w:rPr>
  </w:style>
  <w:style w:type="paragraph" w:customStyle="1" w:styleId="Pa9">
    <w:name w:val="Pa9"/>
    <w:basedOn w:val="Default"/>
    <w:next w:val="Default"/>
    <w:uiPriority w:val="99"/>
    <w:rsid w:val="00614DC4"/>
    <w:pPr>
      <w:spacing w:line="201" w:lineRule="atLeast"/>
    </w:pPr>
    <w:rPr>
      <w:rFonts w:cs="Times New Roman"/>
      <w:color w:val="auto"/>
    </w:rPr>
  </w:style>
  <w:style w:type="paragraph" w:customStyle="1" w:styleId="Estndar">
    <w:name w:val="Estándar"/>
    <w:uiPriority w:val="99"/>
    <w:rsid w:val="00614DC4"/>
    <w:pPr>
      <w:snapToGrid w:val="0"/>
    </w:pPr>
    <w:rPr>
      <w:rFonts w:ascii="CG Omega" w:hAnsi="CG Omega"/>
      <w:color w:val="000000"/>
      <w:sz w:val="22"/>
    </w:rPr>
  </w:style>
  <w:style w:type="paragraph" w:customStyle="1" w:styleId="Pa8">
    <w:name w:val="Pa8"/>
    <w:basedOn w:val="Default"/>
    <w:next w:val="Default"/>
    <w:uiPriority w:val="99"/>
    <w:rsid w:val="00614DC4"/>
    <w:pPr>
      <w:spacing w:line="201" w:lineRule="atLeast"/>
    </w:pPr>
    <w:rPr>
      <w:rFonts w:cs="Times New Roman"/>
      <w:color w:val="auto"/>
    </w:rPr>
  </w:style>
  <w:style w:type="paragraph" w:customStyle="1" w:styleId="foral-f-parrafo-c">
    <w:name w:val="foral-f-parrafo-c"/>
    <w:basedOn w:val="Normal"/>
    <w:uiPriority w:val="99"/>
    <w:rsid w:val="00614DC4"/>
    <w:pPr>
      <w:spacing w:after="240"/>
      <w:ind w:firstLine="0"/>
      <w:jc w:val="left"/>
    </w:pPr>
    <w:rPr>
      <w:sz w:val="24"/>
      <w:szCs w:val="24"/>
      <w:lang w:val="es-ES" w:eastAsia="es-ES"/>
    </w:rPr>
  </w:style>
  <w:style w:type="paragraph" w:customStyle="1" w:styleId="foral-f-parrafo-3lineas-t5-c">
    <w:name w:val="foral-f-parrafo-3lineas-t5-c"/>
    <w:basedOn w:val="Normal"/>
    <w:uiPriority w:val="99"/>
    <w:rsid w:val="00614DC4"/>
    <w:pPr>
      <w:spacing w:after="240"/>
      <w:ind w:firstLine="0"/>
      <w:jc w:val="left"/>
    </w:pPr>
    <w:rPr>
      <w:sz w:val="24"/>
      <w:szCs w:val="24"/>
      <w:lang w:val="es-ES" w:eastAsia="es-ES"/>
    </w:rPr>
  </w:style>
  <w:style w:type="paragraph" w:customStyle="1" w:styleId="aaa">
    <w:name w:val="aaa"/>
    <w:basedOn w:val="Normal"/>
    <w:uiPriority w:val="99"/>
    <w:rsid w:val="00614DC4"/>
    <w:pPr>
      <w:tabs>
        <w:tab w:val="left" w:pos="587"/>
        <w:tab w:val="left" w:pos="1418"/>
        <w:tab w:val="left" w:pos="2835"/>
        <w:tab w:val="left" w:pos="4253"/>
        <w:tab w:val="left" w:pos="5670"/>
      </w:tabs>
      <w:spacing w:after="0" w:line="360" w:lineRule="auto"/>
      <w:ind w:left="587" w:hanging="587"/>
    </w:pPr>
    <w:rPr>
      <w:rFonts w:ascii="ITCCentury Book" w:hAnsi="ITCCentury Book"/>
      <w:spacing w:val="-3"/>
      <w:sz w:val="24"/>
      <w:lang w:eastAsia="es-ES"/>
    </w:rPr>
  </w:style>
  <w:style w:type="paragraph" w:customStyle="1" w:styleId="INF-TEXTO">
    <w:name w:val="INF-TEXTO"/>
    <w:uiPriority w:val="99"/>
    <w:rsid w:val="00614DC4"/>
    <w:pPr>
      <w:tabs>
        <w:tab w:val="left" w:pos="992"/>
      </w:tabs>
      <w:spacing w:after="300" w:line="340" w:lineRule="exact"/>
      <w:ind w:firstLine="567"/>
      <w:jc w:val="both"/>
    </w:pPr>
    <w:rPr>
      <w:rFonts w:ascii="Arial" w:hAnsi="Arial"/>
      <w:sz w:val="24"/>
    </w:rPr>
  </w:style>
  <w:style w:type="paragraph" w:customStyle="1" w:styleId="ANUEVO">
    <w:name w:val="A.NUEVO"/>
    <w:basedOn w:val="Normal"/>
    <w:uiPriority w:val="99"/>
    <w:rsid w:val="00614DC4"/>
    <w:pPr>
      <w:widowControl w:val="0"/>
      <w:overflowPunct w:val="0"/>
      <w:autoSpaceDE w:val="0"/>
      <w:autoSpaceDN w:val="0"/>
      <w:adjustRightInd w:val="0"/>
      <w:spacing w:after="0"/>
      <w:ind w:firstLine="0"/>
    </w:pPr>
    <w:rPr>
      <w:rFonts w:ascii="Arial" w:hAnsi="Arial"/>
      <w:i/>
      <w:color w:val="0000FF"/>
      <w:sz w:val="17"/>
      <w:lang w:val="es-ES" w:eastAsia="es-ES"/>
    </w:rPr>
  </w:style>
  <w:style w:type="paragraph" w:customStyle="1" w:styleId="xa1">
    <w:name w:val="xa1"/>
    <w:basedOn w:val="Normal"/>
    <w:uiPriority w:val="99"/>
    <w:rsid w:val="00614DC4"/>
    <w:pPr>
      <w:spacing w:after="240"/>
      <w:ind w:left="200" w:right="50" w:firstLine="0"/>
    </w:pPr>
    <w:rPr>
      <w:sz w:val="24"/>
      <w:szCs w:val="24"/>
      <w:lang w:val="es-ES" w:eastAsia="es-ES"/>
    </w:rPr>
  </w:style>
  <w:style w:type="paragraph" w:customStyle="1" w:styleId="xl1">
    <w:name w:val="xl1"/>
    <w:basedOn w:val="Normal"/>
    <w:uiPriority w:val="99"/>
    <w:rsid w:val="00614DC4"/>
    <w:pPr>
      <w:spacing w:after="240"/>
      <w:ind w:left="200" w:right="50" w:hanging="150"/>
    </w:pPr>
    <w:rPr>
      <w:sz w:val="24"/>
      <w:szCs w:val="24"/>
      <w:lang w:val="es-ES" w:eastAsia="es-ES"/>
    </w:rPr>
  </w:style>
  <w:style w:type="paragraph" w:customStyle="1" w:styleId="xl2">
    <w:name w:val="xl2"/>
    <w:basedOn w:val="Normal"/>
    <w:uiPriority w:val="99"/>
    <w:rsid w:val="00614DC4"/>
    <w:pPr>
      <w:spacing w:after="240"/>
      <w:ind w:left="350" w:right="50" w:hanging="150"/>
    </w:pPr>
    <w:rPr>
      <w:sz w:val="24"/>
      <w:szCs w:val="24"/>
      <w:lang w:val="es-ES" w:eastAsia="es-ES"/>
    </w:rPr>
  </w:style>
  <w:style w:type="paragraph" w:customStyle="1" w:styleId="Pa7">
    <w:name w:val="Pa7"/>
    <w:basedOn w:val="Default"/>
    <w:next w:val="Default"/>
    <w:uiPriority w:val="99"/>
    <w:rsid w:val="00614DC4"/>
    <w:pPr>
      <w:spacing w:line="201" w:lineRule="atLeast"/>
    </w:pPr>
    <w:rPr>
      <w:rFonts w:cs="Times New Roman"/>
      <w:color w:val="auto"/>
    </w:rPr>
  </w:style>
  <w:style w:type="paragraph" w:customStyle="1" w:styleId="ParrafoClausulas">
    <w:name w:val="ParrafoClausulas"/>
    <w:basedOn w:val="Normal"/>
    <w:uiPriority w:val="99"/>
    <w:rsid w:val="00614DC4"/>
    <w:pPr>
      <w:tabs>
        <w:tab w:val="left" w:pos="720"/>
        <w:tab w:val="center" w:pos="3888"/>
      </w:tabs>
      <w:spacing w:after="120" w:line="340" w:lineRule="atLeast"/>
      <w:ind w:firstLine="720"/>
    </w:pPr>
    <w:rPr>
      <w:rFonts w:ascii="Arial" w:hAnsi="Arial"/>
      <w:sz w:val="22"/>
      <w:lang w:eastAsia="es-ES"/>
    </w:rPr>
  </w:style>
  <w:style w:type="paragraph" w:customStyle="1" w:styleId="Cuadropequea9centradonegrita6">
    <w:name w:val="Cuadro pequeña 9 centrado negrita6"/>
    <w:basedOn w:val="Normal"/>
    <w:autoRedefine/>
    <w:uiPriority w:val="99"/>
    <w:rsid w:val="00614DC4"/>
    <w:pPr>
      <w:tabs>
        <w:tab w:val="left" w:pos="851"/>
      </w:tabs>
      <w:autoSpaceDE w:val="0"/>
      <w:autoSpaceDN w:val="0"/>
      <w:adjustRightInd w:val="0"/>
      <w:spacing w:before="120" w:after="60"/>
      <w:ind w:firstLine="0"/>
      <w:jc w:val="center"/>
    </w:pPr>
    <w:rPr>
      <w:rFonts w:ascii="Arial" w:hAnsi="Arial" w:cs="Arial"/>
      <w:b/>
      <w:bCs/>
      <w:sz w:val="18"/>
      <w:lang w:val="es-ES" w:eastAsia="es-ES"/>
    </w:rPr>
  </w:style>
  <w:style w:type="paragraph" w:customStyle="1" w:styleId="Cuadropequea9centradonegrita31">
    <w:name w:val="Cuadro pequeña 9 centrado negrita31"/>
    <w:basedOn w:val="Normal"/>
    <w:autoRedefine/>
    <w:uiPriority w:val="99"/>
    <w:rsid w:val="00614DC4"/>
    <w:pPr>
      <w:widowControl w:val="0"/>
      <w:tabs>
        <w:tab w:val="left" w:pos="851"/>
      </w:tabs>
      <w:autoSpaceDE w:val="0"/>
      <w:autoSpaceDN w:val="0"/>
      <w:adjustRightInd w:val="0"/>
      <w:spacing w:before="120" w:after="60"/>
      <w:ind w:firstLine="0"/>
      <w:jc w:val="center"/>
    </w:pPr>
    <w:rPr>
      <w:rFonts w:ascii="Arial" w:hAnsi="Arial" w:cs="Arial"/>
      <w:b/>
      <w:bCs/>
      <w:sz w:val="18"/>
      <w:lang w:val="es-MX" w:eastAsia="es-ES"/>
    </w:rPr>
  </w:style>
  <w:style w:type="paragraph" w:customStyle="1" w:styleId="Cuadropequea931">
    <w:name w:val="Cuadro pequeña 931"/>
    <w:basedOn w:val="Normal"/>
    <w:autoRedefine/>
    <w:uiPriority w:val="99"/>
    <w:rsid w:val="00614DC4"/>
    <w:pPr>
      <w:widowControl w:val="0"/>
      <w:tabs>
        <w:tab w:val="left" w:pos="284"/>
        <w:tab w:val="num" w:pos="1610"/>
      </w:tabs>
      <w:autoSpaceDE w:val="0"/>
      <w:autoSpaceDN w:val="0"/>
      <w:adjustRightInd w:val="0"/>
      <w:spacing w:before="40" w:after="60"/>
      <w:ind w:firstLine="0"/>
      <w:jc w:val="left"/>
    </w:pPr>
    <w:rPr>
      <w:rFonts w:ascii="Arial" w:hAnsi="Arial" w:cs="Arial"/>
      <w:bCs/>
      <w:sz w:val="18"/>
      <w:lang w:val="es-ES" w:eastAsia="es-ES"/>
    </w:rPr>
  </w:style>
  <w:style w:type="character" w:customStyle="1" w:styleId="Cuadropequea9izda12Car">
    <w:name w:val="Cuadro pequeña 9 izda12 Car"/>
    <w:link w:val="Cuadropequea9izda12"/>
    <w:locked/>
    <w:rsid w:val="00614DC4"/>
    <w:rPr>
      <w:rFonts w:ascii="Arial" w:hAnsi="Arial" w:cs="Arial"/>
      <w:b/>
      <w:bCs/>
      <w:sz w:val="18"/>
      <w:lang w:val="es-MX"/>
    </w:rPr>
  </w:style>
  <w:style w:type="paragraph" w:customStyle="1" w:styleId="Cuadropequea9izda12">
    <w:name w:val="Cuadro pequeña 9 izda12"/>
    <w:basedOn w:val="Normal"/>
    <w:link w:val="Cuadropequea9izda12Car"/>
    <w:autoRedefine/>
    <w:rsid w:val="00614DC4"/>
    <w:pPr>
      <w:widowControl w:val="0"/>
      <w:tabs>
        <w:tab w:val="left" w:pos="851"/>
      </w:tabs>
      <w:autoSpaceDE w:val="0"/>
      <w:autoSpaceDN w:val="0"/>
      <w:adjustRightInd w:val="0"/>
      <w:spacing w:before="120" w:after="60"/>
      <w:ind w:firstLine="0"/>
      <w:jc w:val="left"/>
    </w:pPr>
    <w:rPr>
      <w:rFonts w:ascii="Arial" w:hAnsi="Arial" w:cs="Arial"/>
      <w:b/>
      <w:bCs/>
      <w:sz w:val="18"/>
      <w:lang w:val="es-MX" w:eastAsia="es-ES"/>
    </w:rPr>
  </w:style>
  <w:style w:type="paragraph" w:customStyle="1" w:styleId="Cuadropequea9dcha11">
    <w:name w:val="Cuadro pequeña 9 dcha11"/>
    <w:basedOn w:val="Normal"/>
    <w:autoRedefine/>
    <w:uiPriority w:val="99"/>
    <w:rsid w:val="00614DC4"/>
    <w:pPr>
      <w:widowControl w:val="0"/>
      <w:tabs>
        <w:tab w:val="left" w:pos="851"/>
      </w:tabs>
      <w:autoSpaceDE w:val="0"/>
      <w:autoSpaceDN w:val="0"/>
      <w:adjustRightInd w:val="0"/>
      <w:spacing w:before="40" w:after="60"/>
      <w:ind w:firstLine="0"/>
      <w:jc w:val="right"/>
    </w:pPr>
    <w:rPr>
      <w:rFonts w:ascii="Arial" w:hAnsi="Arial" w:cs="Arial"/>
      <w:bCs/>
      <w:sz w:val="18"/>
      <w:lang w:val="es-MX" w:eastAsia="es-ES"/>
    </w:rPr>
  </w:style>
  <w:style w:type="paragraph" w:customStyle="1" w:styleId="Cuadropequea9negrita11">
    <w:name w:val="Cuadro pequeña 9 negrita11"/>
    <w:basedOn w:val="Normal"/>
    <w:uiPriority w:val="99"/>
    <w:rsid w:val="00614DC4"/>
    <w:pPr>
      <w:widowControl w:val="0"/>
      <w:tabs>
        <w:tab w:val="left" w:pos="426"/>
        <w:tab w:val="right" w:pos="3686"/>
        <w:tab w:val="right" w:pos="4041"/>
        <w:tab w:val="right" w:pos="4820"/>
        <w:tab w:val="right" w:pos="5103"/>
        <w:tab w:val="right" w:pos="6237"/>
        <w:tab w:val="right" w:pos="7230"/>
        <w:tab w:val="right" w:pos="8505"/>
        <w:tab w:val="left" w:pos="8535"/>
        <w:tab w:val="right" w:pos="10773"/>
        <w:tab w:val="right" w:pos="11907"/>
        <w:tab w:val="right" w:pos="13041"/>
        <w:tab w:val="right" w:pos="14175"/>
        <w:tab w:val="right" w:pos="15168"/>
      </w:tabs>
      <w:autoSpaceDE w:val="0"/>
      <w:autoSpaceDN w:val="0"/>
      <w:adjustRightInd w:val="0"/>
      <w:snapToGrid w:val="0"/>
      <w:spacing w:before="40" w:after="60"/>
      <w:ind w:firstLine="0"/>
      <w:jc w:val="right"/>
    </w:pPr>
    <w:rPr>
      <w:rFonts w:ascii="Arial" w:hAnsi="Arial" w:cs="Arial"/>
      <w:b/>
      <w:bCs/>
      <w:color w:val="000000"/>
      <w:position w:val="6"/>
      <w:sz w:val="18"/>
      <w:lang w:val="es-MX" w:eastAsia="es-ES"/>
    </w:rPr>
  </w:style>
  <w:style w:type="paragraph" w:customStyle="1" w:styleId="simple">
    <w:name w:val="simple"/>
    <w:basedOn w:val="Normal"/>
    <w:uiPriority w:val="99"/>
    <w:rsid w:val="00614DC4"/>
    <w:pPr>
      <w:spacing w:before="100" w:beforeAutospacing="1" w:after="100" w:afterAutospacing="1"/>
      <w:ind w:firstLine="0"/>
      <w:jc w:val="left"/>
    </w:pPr>
    <w:rPr>
      <w:sz w:val="24"/>
      <w:szCs w:val="24"/>
      <w:lang w:val="es-ES" w:eastAsia="es-ES"/>
    </w:rPr>
  </w:style>
  <w:style w:type="paragraph" w:customStyle="1" w:styleId="ML">
    <w:name w:val="M/L"/>
    <w:basedOn w:val="Normal"/>
    <w:uiPriority w:val="99"/>
    <w:rsid w:val="00614DC4"/>
    <w:pPr>
      <w:spacing w:after="0" w:line="307" w:lineRule="auto"/>
      <w:ind w:left="-851" w:firstLine="0"/>
    </w:pPr>
    <w:rPr>
      <w:rFonts w:ascii="Arial" w:hAnsi="Arial"/>
      <w:b/>
      <w:caps/>
      <w:sz w:val="28"/>
      <w:lang w:eastAsia="es-ES"/>
    </w:rPr>
  </w:style>
  <w:style w:type="paragraph" w:customStyle="1" w:styleId="c20">
    <w:name w:val="c20"/>
    <w:basedOn w:val="Normal"/>
    <w:uiPriority w:val="99"/>
    <w:rsid w:val="00614DC4"/>
    <w:pPr>
      <w:spacing w:before="100" w:beforeAutospacing="1" w:after="100" w:afterAutospacing="1"/>
      <w:ind w:firstLine="0"/>
      <w:jc w:val="left"/>
    </w:pPr>
    <w:rPr>
      <w:sz w:val="24"/>
      <w:szCs w:val="24"/>
      <w:lang w:val="es-ES" w:eastAsia="es-ES"/>
    </w:rPr>
  </w:style>
  <w:style w:type="paragraph" w:customStyle="1" w:styleId="AVIEJO">
    <w:name w:val="A.VIEJO"/>
    <w:basedOn w:val="Normal"/>
    <w:uiPriority w:val="99"/>
    <w:rsid w:val="00614DC4"/>
    <w:pPr>
      <w:widowControl w:val="0"/>
      <w:overflowPunct w:val="0"/>
      <w:autoSpaceDE w:val="0"/>
      <w:autoSpaceDN w:val="0"/>
      <w:adjustRightInd w:val="0"/>
      <w:spacing w:after="0"/>
      <w:ind w:left="709" w:firstLine="0"/>
    </w:pPr>
    <w:rPr>
      <w:rFonts w:ascii="Arial" w:hAnsi="Arial"/>
      <w:i/>
      <w:noProof/>
      <w:color w:val="008080"/>
      <w:sz w:val="17"/>
      <w:lang w:val="es-ES" w:eastAsia="es-ES"/>
    </w:rPr>
  </w:style>
  <w:style w:type="paragraph" w:customStyle="1" w:styleId="a">
    <w:name w:val="a"/>
    <w:basedOn w:val="Normal"/>
    <w:uiPriority w:val="99"/>
    <w:rsid w:val="00614DC4"/>
    <w:pPr>
      <w:spacing w:before="100" w:beforeAutospacing="1" w:after="100" w:afterAutospacing="1"/>
      <w:ind w:firstLine="0"/>
      <w:jc w:val="left"/>
    </w:pPr>
    <w:rPr>
      <w:sz w:val="24"/>
      <w:szCs w:val="24"/>
      <w:lang w:val="es-ES" w:eastAsia="es-ES"/>
    </w:rPr>
  </w:style>
  <w:style w:type="paragraph" w:customStyle="1" w:styleId="PARA">
    <w:name w:val="PARA"/>
    <w:basedOn w:val="Normal"/>
    <w:uiPriority w:val="99"/>
    <w:rsid w:val="00614DC4"/>
    <w:pPr>
      <w:spacing w:after="0" w:line="240" w:lineRule="atLeast"/>
      <w:ind w:firstLine="0"/>
      <w:jc w:val="left"/>
    </w:pPr>
    <w:rPr>
      <w:rFonts w:ascii="Arial" w:hAnsi="Arial"/>
      <w:lang w:val="en-GB" w:eastAsia="es-ES"/>
    </w:rPr>
  </w:style>
  <w:style w:type="paragraph" w:customStyle="1" w:styleId="anadir1">
    <w:name w:val="anadir1"/>
    <w:basedOn w:val="Normal"/>
    <w:uiPriority w:val="99"/>
    <w:rsid w:val="00614DC4"/>
    <w:pPr>
      <w:spacing w:after="240"/>
      <w:ind w:right="240" w:firstLine="0"/>
      <w:jc w:val="right"/>
    </w:pPr>
    <w:rPr>
      <w:sz w:val="22"/>
      <w:szCs w:val="22"/>
      <w:lang w:val="es-ES" w:eastAsia="es-ES"/>
    </w:rPr>
  </w:style>
  <w:style w:type="character" w:customStyle="1" w:styleId="textoplanoCar">
    <w:name w:val="texto plano Car"/>
    <w:link w:val="textoplano"/>
    <w:locked/>
    <w:rsid w:val="00614DC4"/>
    <w:rPr>
      <w:rFonts w:ascii="Arial" w:hAnsi="Arial" w:cs="Arial"/>
      <w:color w:val="000000"/>
      <w:sz w:val="19"/>
      <w:lang w:eastAsia="en-US"/>
    </w:rPr>
  </w:style>
  <w:style w:type="paragraph" w:customStyle="1" w:styleId="textoplano">
    <w:name w:val="texto plano"/>
    <w:basedOn w:val="Normal"/>
    <w:link w:val="textoplanoCar"/>
    <w:qFormat/>
    <w:rsid w:val="00614DC4"/>
    <w:pPr>
      <w:spacing w:before="60" w:after="100" w:line="240" w:lineRule="exact"/>
      <w:ind w:left="2971" w:firstLine="0"/>
      <w:textboxTightWrap w:val="allLines"/>
    </w:pPr>
    <w:rPr>
      <w:rFonts w:ascii="Arial" w:hAnsi="Arial" w:cs="Arial"/>
      <w:color w:val="000000"/>
      <w:sz w:val="19"/>
      <w:lang w:val="es-ES"/>
    </w:rPr>
  </w:style>
  <w:style w:type="paragraph" w:customStyle="1" w:styleId="norma">
    <w:name w:val="norma"/>
    <w:basedOn w:val="Normal"/>
    <w:uiPriority w:val="99"/>
    <w:rsid w:val="00614DC4"/>
    <w:pPr>
      <w:spacing w:after="0"/>
      <w:ind w:firstLine="0"/>
      <w:jc w:val="left"/>
    </w:pPr>
    <w:rPr>
      <w:sz w:val="24"/>
      <w:szCs w:val="24"/>
      <w:lang w:val="es-ES" w:eastAsia="es-ES"/>
    </w:rPr>
  </w:style>
  <w:style w:type="paragraph" w:customStyle="1" w:styleId="tabla10">
    <w:name w:val="tabla10"/>
    <w:uiPriority w:val="99"/>
    <w:rsid w:val="00614DC4"/>
    <w:pPr>
      <w:tabs>
        <w:tab w:val="left" w:pos="567"/>
        <w:tab w:val="left" w:pos="1134"/>
      </w:tabs>
      <w:snapToGrid w:val="0"/>
    </w:pPr>
    <w:rPr>
      <w:rFonts w:ascii="CG Times" w:hAnsi="CG Times"/>
      <w:color w:val="000000"/>
    </w:rPr>
  </w:style>
  <w:style w:type="paragraph" w:customStyle="1" w:styleId="parrafo2">
    <w:name w:val="parrafo_2"/>
    <w:basedOn w:val="Normal"/>
    <w:uiPriority w:val="99"/>
    <w:rsid w:val="00614DC4"/>
    <w:pPr>
      <w:spacing w:before="100" w:beforeAutospacing="1" w:after="100" w:afterAutospacing="1"/>
      <w:ind w:firstLine="0"/>
      <w:jc w:val="left"/>
    </w:pPr>
    <w:rPr>
      <w:sz w:val="24"/>
      <w:szCs w:val="24"/>
      <w:lang w:val="es-ES" w:eastAsia="es-ES"/>
    </w:rPr>
  </w:style>
  <w:style w:type="paragraph" w:customStyle="1" w:styleId="parrafo">
    <w:name w:val="parrafo"/>
    <w:basedOn w:val="Normal"/>
    <w:uiPriority w:val="99"/>
    <w:rsid w:val="00614DC4"/>
    <w:pPr>
      <w:spacing w:before="100" w:beforeAutospacing="1" w:after="100" w:afterAutospacing="1"/>
      <w:ind w:firstLine="0"/>
      <w:jc w:val="left"/>
    </w:pPr>
    <w:rPr>
      <w:sz w:val="24"/>
      <w:szCs w:val="24"/>
      <w:lang w:val="es-ES" w:eastAsia="es-ES"/>
    </w:rPr>
  </w:style>
  <w:style w:type="character" w:styleId="Refdenotaalpie">
    <w:name w:val="footnote reference"/>
    <w:uiPriority w:val="99"/>
    <w:semiHidden/>
    <w:unhideWhenUsed/>
    <w:rsid w:val="00614DC4"/>
    <w:rPr>
      <w:vertAlign w:val="superscript"/>
    </w:rPr>
  </w:style>
  <w:style w:type="character" w:styleId="Refdecomentario">
    <w:name w:val="annotation reference"/>
    <w:basedOn w:val="Fuentedeprrafopredeter"/>
    <w:uiPriority w:val="99"/>
    <w:semiHidden/>
    <w:unhideWhenUsed/>
    <w:rsid w:val="00614DC4"/>
    <w:rPr>
      <w:sz w:val="16"/>
      <w:szCs w:val="16"/>
    </w:rPr>
  </w:style>
  <w:style w:type="character" w:styleId="Refdenotaalfinal">
    <w:name w:val="endnote reference"/>
    <w:semiHidden/>
    <w:unhideWhenUsed/>
    <w:rsid w:val="00614DC4"/>
    <w:rPr>
      <w:vertAlign w:val="superscript"/>
    </w:rPr>
  </w:style>
  <w:style w:type="character" w:styleId="nfasissutil">
    <w:name w:val="Subtle Emphasis"/>
    <w:basedOn w:val="Fuentedeprrafopredeter"/>
    <w:uiPriority w:val="19"/>
    <w:qFormat/>
    <w:rsid w:val="00614DC4"/>
    <w:rPr>
      <w:i/>
      <w:iCs/>
      <w:color w:val="808080" w:themeColor="text1" w:themeTint="7F"/>
    </w:rPr>
  </w:style>
  <w:style w:type="character" w:styleId="nfasisintenso">
    <w:name w:val="Intense Emphasis"/>
    <w:basedOn w:val="Fuentedeprrafopredeter"/>
    <w:uiPriority w:val="21"/>
    <w:qFormat/>
    <w:rsid w:val="00614DC4"/>
    <w:rPr>
      <w:b/>
      <w:bCs/>
      <w:i/>
      <w:iCs/>
      <w:color w:val="4F81BD" w:themeColor="accent1"/>
    </w:rPr>
  </w:style>
  <w:style w:type="character" w:styleId="Referenciasutil">
    <w:name w:val="Subtle Reference"/>
    <w:basedOn w:val="Fuentedeprrafopredeter"/>
    <w:uiPriority w:val="31"/>
    <w:qFormat/>
    <w:rsid w:val="00614DC4"/>
    <w:rPr>
      <w:smallCaps/>
      <w:color w:val="C0504D" w:themeColor="accent2"/>
      <w:u w:val="single"/>
    </w:rPr>
  </w:style>
  <w:style w:type="character" w:styleId="Referenciaintensa">
    <w:name w:val="Intense Reference"/>
    <w:basedOn w:val="Fuentedeprrafopredeter"/>
    <w:uiPriority w:val="32"/>
    <w:qFormat/>
    <w:rsid w:val="00614DC4"/>
    <w:rPr>
      <w:b/>
      <w:bCs/>
      <w:smallCaps/>
      <w:color w:val="C0504D" w:themeColor="accent2"/>
      <w:spacing w:val="5"/>
      <w:u w:val="single"/>
    </w:rPr>
  </w:style>
  <w:style w:type="character" w:customStyle="1" w:styleId="PiedepginaCar">
    <w:name w:val="Pie de página Car"/>
    <w:basedOn w:val="Fuentedeprrafopredeter"/>
    <w:link w:val="Piedepgina"/>
    <w:uiPriority w:val="99"/>
    <w:rsid w:val="00614DC4"/>
    <w:rPr>
      <w:spacing w:val="6"/>
      <w:lang w:val="es-ES_tradnl" w:eastAsia="en-US"/>
    </w:rPr>
  </w:style>
  <w:style w:type="character" w:customStyle="1" w:styleId="recomenCar">
    <w:name w:val="recomen Car"/>
    <w:link w:val="recomen"/>
    <w:locked/>
    <w:rsid w:val="00614DC4"/>
    <w:rPr>
      <w:i/>
      <w:spacing w:val="6"/>
      <w:sz w:val="26"/>
      <w:szCs w:val="24"/>
      <w:lang w:eastAsia="en-US"/>
    </w:rPr>
  </w:style>
  <w:style w:type="character" w:customStyle="1" w:styleId="A5">
    <w:name w:val="A5"/>
    <w:rsid w:val="00614DC4"/>
    <w:rPr>
      <w:rFonts w:ascii="Arial" w:hAnsi="Arial" w:cs="Arial" w:hint="default"/>
      <w:color w:val="000000"/>
      <w:sz w:val="16"/>
      <w:szCs w:val="16"/>
    </w:rPr>
  </w:style>
  <w:style w:type="character" w:customStyle="1" w:styleId="searchterm2">
    <w:name w:val="searchterm2"/>
    <w:rsid w:val="00614DC4"/>
    <w:rPr>
      <w:b/>
      <w:bCs/>
      <w:color w:val="000000"/>
      <w:shd w:val="clear" w:color="auto" w:fill="FFFFBF"/>
    </w:rPr>
  </w:style>
  <w:style w:type="character" w:customStyle="1" w:styleId="CuadropequeacentradonegritaCar6">
    <w:name w:val="Cuadro pequeña centrado negrita Car6"/>
    <w:rsid w:val="00614DC4"/>
    <w:rPr>
      <w:rFonts w:ascii="Arial" w:hAnsi="Arial" w:cs="Arial" w:hint="default"/>
      <w:b/>
      <w:bCs w:val="0"/>
      <w:snapToGrid w:val="0"/>
      <w:position w:val="6"/>
      <w:sz w:val="18"/>
      <w:lang w:val="es-MX" w:eastAsia="es-ES" w:bidi="ar-SA"/>
    </w:rPr>
  </w:style>
  <w:style w:type="character" w:customStyle="1" w:styleId="searchterm">
    <w:name w:val="searchterm"/>
    <w:rsid w:val="00614DC4"/>
  </w:style>
  <w:style w:type="character" w:customStyle="1" w:styleId="rubrica">
    <w:name w:val="rubrica"/>
    <w:rsid w:val="00614DC4"/>
  </w:style>
  <w:style w:type="character" w:customStyle="1" w:styleId="highlight">
    <w:name w:val="highlight"/>
    <w:rsid w:val="00614DC4"/>
  </w:style>
  <w:style w:type="character" w:customStyle="1" w:styleId="hithighligh1">
    <w:name w:val="hithighligh1"/>
    <w:rsid w:val="00614DC4"/>
    <w:rPr>
      <w:shd w:val="clear" w:color="auto" w:fill="FCFE7C"/>
    </w:rPr>
  </w:style>
  <w:style w:type="character" w:customStyle="1" w:styleId="corchete-llamada1">
    <w:name w:val="corchete-llamada1"/>
    <w:basedOn w:val="Fuentedeprrafopredeter"/>
    <w:rsid w:val="00614DC4"/>
    <w:rPr>
      <w:vanish/>
      <w:webHidden w:val="0"/>
      <w:specVanish/>
    </w:rPr>
  </w:style>
  <w:style w:type="character" w:customStyle="1" w:styleId="st1">
    <w:name w:val="st1"/>
    <w:basedOn w:val="Fuentedeprrafopredeter"/>
    <w:rsid w:val="00614DC4"/>
  </w:style>
  <w:style w:type="character" w:customStyle="1" w:styleId="apple-converted-space">
    <w:name w:val="apple-converted-space"/>
    <w:basedOn w:val="Fuentedeprrafopredeter"/>
    <w:rsid w:val="00614DC4"/>
  </w:style>
  <w:style w:type="character" w:customStyle="1" w:styleId="post-created">
    <w:name w:val="post-created"/>
    <w:basedOn w:val="Fuentedeprrafopredeter"/>
    <w:rsid w:val="00614DC4"/>
  </w:style>
  <w:style w:type="character" w:customStyle="1" w:styleId="markedcontent">
    <w:name w:val="markedcontent"/>
    <w:basedOn w:val="Fuentedeprrafopredeter"/>
    <w:rsid w:val="00614DC4"/>
  </w:style>
  <w:style w:type="table" w:styleId="Tablaconcolumnas1">
    <w:name w:val="Table Columns 1"/>
    <w:basedOn w:val="Tablanormal"/>
    <w:semiHidden/>
    <w:unhideWhenUsed/>
    <w:rsid w:val="00614DC4"/>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2">
    <w:name w:val="Table 3D effects 2"/>
    <w:basedOn w:val="Tablanormal"/>
    <w:semiHidden/>
    <w:unhideWhenUsed/>
    <w:rsid w:val="00614DC4"/>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elegante">
    <w:name w:val="Table Elegant"/>
    <w:basedOn w:val="Tablanormal"/>
    <w:semiHidden/>
    <w:unhideWhenUsed/>
    <w:rsid w:val="00614DC4"/>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Sombreadoclaro">
    <w:name w:val="Light Shading"/>
    <w:aliases w:val="tabla informe"/>
    <w:basedOn w:val="Tablanormal"/>
    <w:uiPriority w:val="60"/>
    <w:semiHidden/>
    <w:unhideWhenUsed/>
    <w:rsid w:val="00614DC4"/>
    <w:rPr>
      <w:rFonts w:ascii="Arial Narrow" w:eastAsiaTheme="minorHAnsi" w:hAnsi="Arial Narrow" w:cstheme="minorBidi"/>
      <w:color w:val="000000" w:themeColor="text1" w:themeShade="BF"/>
      <w:szCs w:val="22"/>
      <w:lang w:eastAsia="en-US"/>
    </w:rPr>
    <w:tblPr>
      <w:tblStyleRowBandSize w:val="1"/>
      <w:tblStyleColBandSize w:val="1"/>
      <w:tblInd w:w="0" w:type="nil"/>
      <w:tblBorders>
        <w:top w:val="single" w:sz="8" w:space="0" w:color="000000" w:themeColor="text1"/>
        <w:bottom w:val="single" w:sz="8" w:space="0" w:color="000000" w:themeColor="text1"/>
      </w:tblBorders>
    </w:tblPr>
    <w:tcPr>
      <w:vAlign w:val="center"/>
    </w:tcPr>
    <w:tblStylePr w:type="firstRow">
      <w:pPr>
        <w:spacing w:beforeLines="0" w:before="0" w:beforeAutospacing="0" w:afterLines="0" w:after="0" w:afterAutospacing="0" w:line="240" w:lineRule="auto"/>
        <w:jc w:val="right"/>
      </w:pPr>
      <w:rPr>
        <w:rFonts w:ascii="Arial" w:hAnsi="Arial" w:cs="Arial" w:hint="default"/>
        <w:b w:val="0"/>
        <w:bCs/>
        <w:sz w:val="18"/>
        <w:szCs w:val="18"/>
      </w:rPr>
      <w:tblPr/>
      <w:tcPr>
        <w:shd w:val="clear" w:color="auto" w:fill="8DB3E2" w:themeFill="text2" w:themeFillTint="66"/>
      </w:tcPr>
    </w:tblStylePr>
    <w:tblStylePr w:type="lastRow">
      <w:pPr>
        <w:spacing w:beforeLines="0" w:before="0" w:beforeAutospacing="0" w:afterLines="0" w:after="0" w:afterAutospacing="0" w:line="240" w:lineRule="auto"/>
        <w:jc w:val="right"/>
      </w:pPr>
      <w:rPr>
        <w:rFonts w:ascii="Arial" w:hAnsi="Arial" w:cs="Arial" w:hint="default"/>
        <w:b w:val="0"/>
        <w:bCs/>
        <w:sz w:val="18"/>
        <w:szCs w:val="18"/>
      </w:rPr>
      <w:tblPr/>
      <w:tcPr>
        <w:shd w:val="clear" w:color="auto" w:fill="8DB3E2" w:themeFill="text2" w:themeFillTint="66"/>
      </w:tcPr>
    </w:tblStylePr>
    <w:tblStylePr w:type="firstCol">
      <w:pPr>
        <w:jc w:val="left"/>
      </w:pPr>
      <w:rPr>
        <w:b w:val="0"/>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pPr>
        <w:jc w:val="right"/>
      </w:pPr>
      <w:rPr>
        <w:rFonts w:ascii="Arial Narrow" w:hAnsi="Arial Narrow" w:hint="default"/>
        <w:b w:val="0"/>
        <w:sz w:val="20"/>
        <w:szCs w:val="20"/>
      </w:rPr>
      <w:tblPr/>
      <w:tcPr>
        <w:tcBorders>
          <w:top w:val="single" w:sz="2" w:space="0" w:color="auto"/>
          <w:left w:val="nil"/>
          <w:bottom w:val="single" w:sz="2" w:space="0" w:color="auto"/>
          <w:right w:val="nil"/>
          <w:insideH w:val="nil"/>
          <w:insideV w:val="nil"/>
          <w:tl2br w:val="nil"/>
          <w:tr2bl w:val="nil"/>
        </w:tcBorders>
      </w:tcPr>
    </w:tblStylePr>
    <w:tblStylePr w:type="band2Horz">
      <w:pPr>
        <w:jc w:val="right"/>
      </w:pPr>
      <w:rPr>
        <w:rFonts w:ascii="Arial Narrow" w:hAnsi="Arial Narrow" w:hint="default"/>
        <w:b w:val="0"/>
        <w:sz w:val="20"/>
        <w:szCs w:val="20"/>
      </w:rPr>
      <w:tblPr/>
      <w:tcPr>
        <w:tcBorders>
          <w:bottom w:val="nil"/>
        </w:tcBorders>
      </w:tcPr>
    </w:tblStylePr>
  </w:style>
  <w:style w:type="table" w:customStyle="1" w:styleId="Tablaconcuadrcula1">
    <w:name w:val="Tabla con cuadrícula1"/>
    <w:basedOn w:val="Tablanormal"/>
    <w:uiPriority w:val="59"/>
    <w:rsid w:val="00614DC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59"/>
    <w:rsid w:val="00614DC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614DC4"/>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sid w:val="00614DC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614DC4"/>
    <w:pPr>
      <w:spacing w:after="140"/>
      <w:ind w:firstLine="567"/>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59"/>
    <w:rsid w:val="00614DC4"/>
    <w:pPr>
      <w:autoSpaceDE w:val="0"/>
      <w:autoSpaceDN w:val="0"/>
      <w:adjustRightInd w:val="0"/>
      <w:spacing w:line="276" w:lineRule="auto"/>
    </w:pPr>
    <w:rPr>
      <w:rFonts w:ascii="Verdana" w:hAnsi="Verdana"/>
      <w:color w:val="000000"/>
      <w:sz w:val="24"/>
      <w:szCs w:val="24"/>
      <w:u w:color="000000"/>
      <w:lang w:val="en-US"/>
    </w:rPr>
    <w:tblPr>
      <w:tblCellMar>
        <w:top w:w="0" w:type="dxa"/>
        <w:left w:w="0" w:type="dxa"/>
        <w:bottom w:w="0" w:type="dxa"/>
        <w:right w:w="0" w:type="dxa"/>
      </w:tblCellMar>
    </w:tblPr>
  </w:style>
  <w:style w:type="paragraph" w:customStyle="1" w:styleId="paragraph">
    <w:name w:val="paragraph"/>
    <w:basedOn w:val="Normal"/>
    <w:rsid w:val="00E2745C"/>
    <w:pPr>
      <w:spacing w:before="100" w:beforeAutospacing="1" w:after="100" w:afterAutospacing="1"/>
      <w:ind w:firstLine="0"/>
      <w:jc w:val="left"/>
    </w:pPr>
    <w:rPr>
      <w:sz w:val="24"/>
      <w:szCs w:val="24"/>
      <w:lang w:val="es-ES" w:eastAsia="es-ES"/>
    </w:rPr>
  </w:style>
  <w:style w:type="character" w:customStyle="1" w:styleId="normaltextrun">
    <w:name w:val="normaltextrun"/>
    <w:basedOn w:val="Fuentedeprrafopredeter"/>
    <w:rsid w:val="00E2745C"/>
  </w:style>
  <w:style w:type="character" w:customStyle="1" w:styleId="eop">
    <w:name w:val="eop"/>
    <w:basedOn w:val="Fuentedeprrafopredeter"/>
    <w:rsid w:val="00E274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54462">
      <w:bodyDiv w:val="1"/>
      <w:marLeft w:val="0"/>
      <w:marRight w:val="0"/>
      <w:marTop w:val="0"/>
      <w:marBottom w:val="0"/>
      <w:divBdr>
        <w:top w:val="none" w:sz="0" w:space="0" w:color="auto"/>
        <w:left w:val="none" w:sz="0" w:space="0" w:color="auto"/>
        <w:bottom w:val="none" w:sz="0" w:space="0" w:color="auto"/>
        <w:right w:val="none" w:sz="0" w:space="0" w:color="auto"/>
      </w:divBdr>
    </w:div>
    <w:div w:id="137306045">
      <w:bodyDiv w:val="1"/>
      <w:marLeft w:val="0"/>
      <w:marRight w:val="0"/>
      <w:marTop w:val="0"/>
      <w:marBottom w:val="0"/>
      <w:divBdr>
        <w:top w:val="none" w:sz="0" w:space="0" w:color="auto"/>
        <w:left w:val="none" w:sz="0" w:space="0" w:color="auto"/>
        <w:bottom w:val="none" w:sz="0" w:space="0" w:color="auto"/>
        <w:right w:val="none" w:sz="0" w:space="0" w:color="auto"/>
      </w:divBdr>
    </w:div>
    <w:div w:id="373972113">
      <w:bodyDiv w:val="1"/>
      <w:marLeft w:val="0"/>
      <w:marRight w:val="0"/>
      <w:marTop w:val="0"/>
      <w:marBottom w:val="0"/>
      <w:divBdr>
        <w:top w:val="none" w:sz="0" w:space="0" w:color="auto"/>
        <w:left w:val="none" w:sz="0" w:space="0" w:color="auto"/>
        <w:bottom w:val="none" w:sz="0" w:space="0" w:color="auto"/>
        <w:right w:val="none" w:sz="0" w:space="0" w:color="auto"/>
      </w:divBdr>
    </w:div>
    <w:div w:id="439254893">
      <w:bodyDiv w:val="1"/>
      <w:marLeft w:val="0"/>
      <w:marRight w:val="0"/>
      <w:marTop w:val="0"/>
      <w:marBottom w:val="0"/>
      <w:divBdr>
        <w:top w:val="none" w:sz="0" w:space="0" w:color="auto"/>
        <w:left w:val="none" w:sz="0" w:space="0" w:color="auto"/>
        <w:bottom w:val="none" w:sz="0" w:space="0" w:color="auto"/>
        <w:right w:val="none" w:sz="0" w:space="0" w:color="auto"/>
      </w:divBdr>
      <w:divsChild>
        <w:div w:id="1065958773">
          <w:marLeft w:val="0"/>
          <w:marRight w:val="0"/>
          <w:marTop w:val="0"/>
          <w:marBottom w:val="0"/>
          <w:divBdr>
            <w:top w:val="none" w:sz="0" w:space="0" w:color="auto"/>
            <w:left w:val="none" w:sz="0" w:space="0" w:color="auto"/>
            <w:bottom w:val="none" w:sz="0" w:space="0" w:color="auto"/>
            <w:right w:val="none" w:sz="0" w:space="0" w:color="auto"/>
          </w:divBdr>
        </w:div>
        <w:div w:id="1241717589">
          <w:marLeft w:val="0"/>
          <w:marRight w:val="0"/>
          <w:marTop w:val="0"/>
          <w:marBottom w:val="0"/>
          <w:divBdr>
            <w:top w:val="none" w:sz="0" w:space="0" w:color="auto"/>
            <w:left w:val="none" w:sz="0" w:space="0" w:color="auto"/>
            <w:bottom w:val="none" w:sz="0" w:space="0" w:color="auto"/>
            <w:right w:val="none" w:sz="0" w:space="0" w:color="auto"/>
          </w:divBdr>
        </w:div>
      </w:divsChild>
    </w:div>
    <w:div w:id="708607640">
      <w:bodyDiv w:val="1"/>
      <w:marLeft w:val="0"/>
      <w:marRight w:val="0"/>
      <w:marTop w:val="0"/>
      <w:marBottom w:val="0"/>
      <w:divBdr>
        <w:top w:val="none" w:sz="0" w:space="0" w:color="auto"/>
        <w:left w:val="none" w:sz="0" w:space="0" w:color="auto"/>
        <w:bottom w:val="none" w:sz="0" w:space="0" w:color="auto"/>
        <w:right w:val="none" w:sz="0" w:space="0" w:color="auto"/>
      </w:divBdr>
    </w:div>
    <w:div w:id="1001154591">
      <w:bodyDiv w:val="1"/>
      <w:marLeft w:val="0"/>
      <w:marRight w:val="0"/>
      <w:marTop w:val="0"/>
      <w:marBottom w:val="0"/>
      <w:divBdr>
        <w:top w:val="none" w:sz="0" w:space="0" w:color="auto"/>
        <w:left w:val="none" w:sz="0" w:space="0" w:color="auto"/>
        <w:bottom w:val="none" w:sz="0" w:space="0" w:color="auto"/>
        <w:right w:val="none" w:sz="0" w:space="0" w:color="auto"/>
      </w:divBdr>
    </w:div>
    <w:div w:id="1154951029">
      <w:bodyDiv w:val="1"/>
      <w:marLeft w:val="0"/>
      <w:marRight w:val="0"/>
      <w:marTop w:val="0"/>
      <w:marBottom w:val="0"/>
      <w:divBdr>
        <w:top w:val="none" w:sz="0" w:space="0" w:color="auto"/>
        <w:left w:val="none" w:sz="0" w:space="0" w:color="auto"/>
        <w:bottom w:val="none" w:sz="0" w:space="0" w:color="auto"/>
        <w:right w:val="none" w:sz="0" w:space="0" w:color="auto"/>
      </w:divBdr>
    </w:div>
    <w:div w:id="157963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gobiernoabierto.navarra.es/sites/default/files/informe_resumen_definitivo_audit_cuentas_y_proc_acordados_soc_y_fund_2021_anexos_sin_firmas_para_transparencia.pdf" TargetMode="External"/><Relationship Id="rId1" Type="http://schemas.openxmlformats.org/officeDocument/2006/relationships/hyperlink" Target="https://www.navarra.es/es/gobierno-de-navarra/cuentas-genera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A82-4355-8268-E122FDD1A0A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A82-4355-8268-E122FDD1A0A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A82-4355-8268-E122FDD1A0A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A82-4355-8268-E122FDD1A0A0}"/>
              </c:ext>
            </c:extLst>
          </c:dPt>
          <c:dLbls>
            <c:dLbl>
              <c:idx val="0"/>
              <c:layout>
                <c:manualLayout>
                  <c:x val="0.14432389014121638"/>
                  <c:y val="7.7279752704791343E-4"/>
                </c:manualLayout>
              </c:layout>
              <c:tx>
                <c:rich>
                  <a:bodyPr/>
                  <a:lstStyle/>
                  <a:p>
                    <a:fld id="{4E998EFA-CDE6-4221-9032-03AA9EE9D910}" type="CATEGORYNAME">
                      <a:rPr lang="en-US"/>
                      <a:pPr/>
                      <a:t>[NOMBRE DE CATEGORÍA]</a:t>
                    </a:fld>
                    <a:r>
                      <a:rPr lang="en-US" baseline="0"/>
                      <a:t>; </a:t>
                    </a:r>
                    <a:fld id="{2913DF8A-7FF5-49DD-9D67-B3F526093E93}" type="VALUE">
                      <a:rPr lang="en-US" baseline="0"/>
                      <a:pPr/>
                      <a:t>[VALOR]</a:t>
                    </a:fld>
                    <a:r>
                      <a:rPr lang="en-US" baseline="0"/>
                      <a:t> %</a:t>
                    </a:r>
                  </a:p>
                </c:rich>
              </c:tx>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A82-4355-8268-E122FDD1A0A0}"/>
                </c:ext>
              </c:extLst>
            </c:dLbl>
            <c:dLbl>
              <c:idx val="1"/>
              <c:layout>
                <c:manualLayout>
                  <c:x val="-3.223348737435771E-2"/>
                  <c:y val="0.17733670849103678"/>
                </c:manualLayout>
              </c:layout>
              <c:tx>
                <c:rich>
                  <a:bodyPr/>
                  <a:lstStyle/>
                  <a:p>
                    <a:fld id="{6926EAA2-F4A2-4D86-BD97-89781C47508E}" type="CATEGORYNAME">
                      <a:rPr lang="en-US"/>
                      <a:pPr/>
                      <a:t>[NOMBRE DE CATEGORÍA]</a:t>
                    </a:fld>
                    <a:r>
                      <a:rPr lang="en-US" baseline="0"/>
                      <a:t>; 53 %</a:t>
                    </a:r>
                  </a:p>
                </c:rich>
              </c:tx>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A82-4355-8268-E122FDD1A0A0}"/>
                </c:ext>
              </c:extLst>
            </c:dLbl>
            <c:dLbl>
              <c:idx val="2"/>
              <c:layout>
                <c:manualLayout>
                  <c:x val="-1.6036040478680982E-2"/>
                  <c:y val="1.8092224561574315E-2"/>
                </c:manualLayout>
              </c:layout>
              <c:tx>
                <c:rich>
                  <a:bodyPr/>
                  <a:lstStyle/>
                  <a:p>
                    <a:fld id="{7BD439E4-F3DC-4ABF-9194-8CC3B98859DC}" type="CATEGORYNAME">
                      <a:rPr lang="en-US"/>
                      <a:pPr/>
                      <a:t>[NOMBRE DE CATEGORÍA]</a:t>
                    </a:fld>
                    <a:r>
                      <a:rPr lang="en-US" baseline="0"/>
                      <a:t>; 10%</a:t>
                    </a:r>
                  </a:p>
                </c:rich>
              </c:tx>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A82-4355-8268-E122FDD1A0A0}"/>
                </c:ext>
              </c:extLst>
            </c:dLbl>
            <c:dLbl>
              <c:idx val="3"/>
              <c:layout>
                <c:manualLayout>
                  <c:x val="3.290196788752002E-2"/>
                  <c:y val="-9.5374167873528953E-2"/>
                </c:manualLayout>
              </c:layout>
              <c:tx>
                <c:rich>
                  <a:bodyPr/>
                  <a:lstStyle/>
                  <a:p>
                    <a:fld id="{7B355402-5116-47D1-94EC-AC4BC74C2D09}" type="CATEGORYNAME">
                      <a:rPr lang="en-US"/>
                      <a:pPr/>
                      <a:t>[NOMBRE DE CATEGORÍA]</a:t>
                    </a:fld>
                    <a:r>
                      <a:rPr lang="en-US" baseline="0"/>
                      <a:t>; 35 %</a:t>
                    </a:r>
                  </a:p>
                </c:rich>
              </c:tx>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A82-4355-8268-E122FDD1A0A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1"/>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Hoja1!$A$3:$A$6</c:f>
              <c:strCache>
                <c:ptCount val="4"/>
                <c:pt idx="0">
                  <c:v>Servicios públicos básicos</c:v>
                </c:pt>
                <c:pt idx="1">
                  <c:v>Gastos sociales</c:v>
                </c:pt>
                <c:pt idx="2">
                  <c:v>Actuaciones de carácter económico</c:v>
                </c:pt>
                <c:pt idx="3">
                  <c:v>Actuaciones de carácter general</c:v>
                </c:pt>
              </c:strCache>
            </c:strRef>
          </c:cat>
          <c:val>
            <c:numRef>
              <c:f>Hoja1!$B$3:$B$6</c:f>
              <c:numCache>
                <c:formatCode>0</c:formatCode>
                <c:ptCount val="4"/>
                <c:pt idx="0" formatCode="General">
                  <c:v>3</c:v>
                </c:pt>
                <c:pt idx="1">
                  <c:v>54.97</c:v>
                </c:pt>
                <c:pt idx="2">
                  <c:v>9.31</c:v>
                </c:pt>
                <c:pt idx="3">
                  <c:v>32.72</c:v>
                </c:pt>
              </c:numCache>
            </c:numRef>
          </c:val>
          <c:extLst>
            <c:ext xmlns:c16="http://schemas.microsoft.com/office/drawing/2014/chart" uri="{C3380CC4-5D6E-409C-BE32-E72D297353CC}">
              <c16:uniqueId val="{00000008-8A82-4355-8268-E122FDD1A0A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EVOLUCION DEL GASTO EN INVERSIONES 2013-2022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5.0742169741841175E-2"/>
          <c:y val="0.20965106882075707"/>
          <c:w val="0.92166104892172496"/>
          <c:h val="0.71642098516755193"/>
        </c:manualLayout>
      </c:layout>
      <c:lineChart>
        <c:grouping val="standard"/>
        <c:varyColors val="0"/>
        <c:ser>
          <c:idx val="0"/>
          <c:order val="0"/>
          <c:tx>
            <c:strRef>
              <c:f>'Cap VI'!$D$75</c:f>
              <c:strCache>
                <c:ptCount val="1"/>
                <c:pt idx="0">
                  <c:v>Total cap VI(en mill)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3.4092800364832927E-2"/>
                  <c:y val="4.9073497965342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15-444F-8477-B8AFEF9F8216}"/>
                </c:ext>
              </c:extLst>
            </c:dLbl>
            <c:dLbl>
              <c:idx val="3"/>
              <c:layout>
                <c:manualLayout>
                  <c:x val="-3.0454783605320442E-2"/>
                  <c:y val="4.9073497965342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15-444F-8477-B8AFEF9F8216}"/>
                </c:ext>
              </c:extLst>
            </c:dLbl>
            <c:dLbl>
              <c:idx val="4"/>
              <c:layout>
                <c:manualLayout>
                  <c:x val="-2.9145097571896015E-2"/>
                  <c:y val="5.27065588191120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15-444F-8477-B8AFEF9F82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 VI'!$C$76:$C$85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'Cap VI'!$D$76:$D$85</c:f>
              <c:numCache>
                <c:formatCode>General</c:formatCode>
                <c:ptCount val="10"/>
                <c:pt idx="0">
                  <c:v>125.05</c:v>
                </c:pt>
                <c:pt idx="1">
                  <c:v>94.13</c:v>
                </c:pt>
                <c:pt idx="2">
                  <c:v>91.86</c:v>
                </c:pt>
                <c:pt idx="3">
                  <c:v>84.86</c:v>
                </c:pt>
                <c:pt idx="4">
                  <c:v>119.15</c:v>
                </c:pt>
                <c:pt idx="5">
                  <c:v>152.46</c:v>
                </c:pt>
                <c:pt idx="6" formatCode="#,##0.00">
                  <c:v>135.71</c:v>
                </c:pt>
                <c:pt idx="7" formatCode="#,##0.00">
                  <c:v>142.13999999999999</c:v>
                </c:pt>
                <c:pt idx="8" formatCode="#,##0.00">
                  <c:v>169.76</c:v>
                </c:pt>
                <c:pt idx="9" formatCode="#,##0.00">
                  <c:v>198.29</c:v>
                </c:pt>
              </c:numCache>
            </c:numRef>
          </c:val>
          <c:smooth val="0"/>
          <c:extLst>
            <c:ext xmlns:c16="http://schemas.microsoft.com/office/drawing/2014/chart" uri="{C3380CC4-5D6E-409C-BE32-E72D297353CC}">
              <c16:uniqueId val="{00000003-4815-444F-8477-B8AFEF9F8216}"/>
            </c:ext>
          </c:extLst>
        </c:ser>
        <c:ser>
          <c:idx val="1"/>
          <c:order val="1"/>
          <c:tx>
            <c:strRef>
              <c:f>'Cap VI'!$E$75</c:f>
              <c:strCache>
                <c:ptCount val="1"/>
                <c:pt idx="0">
                  <c:v>Indice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903588545460743E-2"/>
                  <c:y val="4.5440437111573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15-444F-8477-B8AFEF9F8216}"/>
                </c:ext>
              </c:extLst>
            </c:dLbl>
            <c:dLbl>
              <c:idx val="1"/>
              <c:layout>
                <c:manualLayout>
                  <c:x val="-3.4092800364832955E-2"/>
                  <c:y val="5.27065588191121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15-444F-8477-B8AFEF9F8216}"/>
                </c:ext>
              </c:extLst>
            </c:dLbl>
            <c:dLbl>
              <c:idx val="5"/>
              <c:layout>
                <c:manualLayout>
                  <c:x val="-5.0973198128970776E-2"/>
                  <c:y val="4.18073762578042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815-444F-8477-B8AFEF9F82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 VI'!$C$76:$C$85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'Cap VI'!$E$76:$E$85</c:f>
              <c:numCache>
                <c:formatCode>#,##0.00</c:formatCode>
                <c:ptCount val="10"/>
                <c:pt idx="0" formatCode="#,##0">
                  <c:v>100</c:v>
                </c:pt>
                <c:pt idx="1">
                  <c:v>75.273890443822467</c:v>
                </c:pt>
                <c:pt idx="2">
                  <c:v>73.458616553378647</c:v>
                </c:pt>
                <c:pt idx="3">
                  <c:v>67.860855657736906</c:v>
                </c:pt>
                <c:pt idx="4">
                  <c:v>95.28188724510197</c:v>
                </c:pt>
                <c:pt idx="5">
                  <c:v>121.91923230707718</c:v>
                </c:pt>
                <c:pt idx="6">
                  <c:v>108.52459016393443</c:v>
                </c:pt>
                <c:pt idx="7">
                  <c:v>113.66653338664534</c:v>
                </c:pt>
                <c:pt idx="8">
                  <c:v>135.75369852059177</c:v>
                </c:pt>
                <c:pt idx="9">
                  <c:v>158.56857257097161</c:v>
                </c:pt>
              </c:numCache>
            </c:numRef>
          </c:val>
          <c:smooth val="0"/>
          <c:extLst>
            <c:ext xmlns:c16="http://schemas.microsoft.com/office/drawing/2014/chart" uri="{C3380CC4-5D6E-409C-BE32-E72D297353CC}">
              <c16:uniqueId val="{00000007-4815-444F-8477-B8AFEF9F8216}"/>
            </c:ext>
          </c:extLst>
        </c:ser>
        <c:dLbls>
          <c:dLblPos val="t"/>
          <c:showLegendKey val="0"/>
          <c:showVal val="1"/>
          <c:showCatName val="0"/>
          <c:showSerName val="0"/>
          <c:showPercent val="0"/>
          <c:showBubbleSize val="0"/>
        </c:dLbls>
        <c:marker val="1"/>
        <c:smooth val="0"/>
        <c:axId val="758983896"/>
        <c:axId val="758979304"/>
      </c:lineChart>
      <c:catAx>
        <c:axId val="758983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58979304"/>
        <c:crosses val="autoZero"/>
        <c:auto val="1"/>
        <c:lblAlgn val="ctr"/>
        <c:lblOffset val="100"/>
        <c:noMultiLvlLbl val="0"/>
      </c:catAx>
      <c:valAx>
        <c:axId val="75897930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58983896"/>
        <c:crosses val="autoZero"/>
        <c:crossBetween val="between"/>
      </c:valAx>
      <c:spPr>
        <a:noFill/>
        <a:ln>
          <a:solidFill>
            <a:schemeClr val="accent1"/>
          </a:solid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56394-5AE4-4F7B-AE7C-70CBB5090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94</Pages>
  <Words>27777</Words>
  <Characters>155903</Characters>
  <Application>Microsoft Office Word</Application>
  <DocSecurity>0</DocSecurity>
  <Lines>1299</Lines>
  <Paragraphs>366</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183314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D206815</dc:creator>
  <cp:lastModifiedBy>Aranaz, Carlota</cp:lastModifiedBy>
  <cp:revision>17</cp:revision>
  <cp:lastPrinted>2023-11-20T08:40:00Z</cp:lastPrinted>
  <dcterms:created xsi:type="dcterms:W3CDTF">2023-11-15T12:21:00Z</dcterms:created>
  <dcterms:modified xsi:type="dcterms:W3CDTF">2023-11-27T08:24:00Z</dcterms:modified>
</cp:coreProperties>
</file>