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8F711" w14:textId="7BF88D9B" w:rsidR="00CC49E4" w:rsidRPr="00263E07" w:rsidRDefault="001E129A" w:rsidP="00616A2A">
      <w:pPr>
        <w:pStyle w:val="Style"/>
        <w:spacing w:before="100" w:beforeAutospacing="1" w:after="200" w:line="276" w:lineRule="auto"/>
        <w:ind w:left="247" w:right="374" w:firstLine="708"/>
        <w:jc w:val="both"/>
        <w:textAlignment w:val="baseline"/>
        <w:rPr>
          <w:bCs/>
          <w:sz w:val="22"/>
          <w:szCs w:val="22"/>
          <w:rFonts w:ascii="Calibri" w:hAnsi="Calibri" w:cs="Calibri"/>
        </w:rPr>
      </w:pPr>
      <w:r>
        <w:rPr>
          <w:sz w:val="22"/>
          <w:rFonts w:ascii="Calibri" w:hAnsi="Calibri"/>
        </w:rPr>
        <w:t xml:space="preserve">24MOC-5</w:t>
      </w:r>
    </w:p>
    <w:p w14:paraId="7DBD6DA7" w14:textId="21316961" w:rsidR="001E129A" w:rsidRDefault="00263E07" w:rsidP="00616A2A">
      <w:pPr>
        <w:pStyle w:val="Style"/>
        <w:spacing w:before="100" w:beforeAutospacing="1" w:after="200" w:line="276" w:lineRule="auto"/>
        <w:ind w:left="955" w:right="379"/>
        <w:jc w:val="both"/>
        <w:textAlignment w:val="baseline"/>
        <w:rPr>
          <w:sz w:val="22"/>
          <w:szCs w:val="22"/>
          <w:rFonts w:ascii="Calibri" w:hAnsi="Calibri" w:cs="Calibri"/>
        </w:rPr>
      </w:pPr>
      <w:r>
        <w:rPr>
          <w:sz w:val="22"/>
          <w:rFonts w:ascii="Calibri" w:hAnsi="Calibri"/>
        </w:rPr>
        <w:t xml:space="preserve">EH Bildu Nafarroa talde parlamentarioko Javier Arza Porrasek, Legebiltzarreko Erregelamenduan ezarritakoaren babesean, honako mozio hau aurkezten du, Osoko Bilkuran eztabaidatzeko.</w:t>
      </w:r>
      <w:r>
        <w:rPr>
          <w:sz w:val="22"/>
          <w:rFonts w:ascii="Calibri" w:hAnsi="Calibri"/>
        </w:rPr>
        <w:t xml:space="preserve"> </w:t>
      </w:r>
    </w:p>
    <w:p w14:paraId="24B2F54B" w14:textId="12FFF6C2" w:rsidR="00CC49E4" w:rsidRPr="00263E07" w:rsidRDefault="00263E07" w:rsidP="00616A2A">
      <w:pPr>
        <w:pStyle w:val="Style"/>
        <w:spacing w:before="100" w:beforeAutospacing="1" w:after="200" w:line="276" w:lineRule="auto"/>
        <w:ind w:left="247" w:right="374" w:firstLine="708"/>
        <w:jc w:val="both"/>
        <w:textAlignment w:val="baseline"/>
        <w:rPr>
          <w:sz w:val="22"/>
          <w:szCs w:val="22"/>
          <w:rFonts w:ascii="Calibri" w:hAnsi="Calibri" w:cs="Calibri"/>
        </w:rPr>
      </w:pPr>
      <w:r>
        <w:rPr>
          <w:sz w:val="22"/>
          <w:rFonts w:ascii="Calibri" w:hAnsi="Calibri"/>
        </w:rPr>
        <w:t xml:space="preserve">Zioen azalpena.</w:t>
      </w:r>
    </w:p>
    <w:p w14:paraId="0079049C" w14:textId="77777777" w:rsidR="00CC49E4" w:rsidRPr="001E129A" w:rsidRDefault="00940602" w:rsidP="00616A2A">
      <w:pPr>
        <w:pStyle w:val="Style"/>
        <w:spacing w:before="100" w:beforeAutospacing="1" w:after="200" w:line="276" w:lineRule="auto"/>
        <w:ind w:left="955" w:right="379"/>
        <w:jc w:val="both"/>
        <w:textAlignment w:val="baseline"/>
        <w:rPr>
          <w:sz w:val="22"/>
          <w:szCs w:val="22"/>
          <w:rFonts w:ascii="Calibri" w:hAnsi="Calibri" w:cs="Calibri"/>
        </w:rPr>
      </w:pPr>
      <w:r>
        <w:rPr>
          <w:sz w:val="22"/>
          <w:rFonts w:ascii="Calibri" w:hAnsi="Calibri"/>
        </w:rPr>
        <w:t xml:space="preserve">Familiei, haurrei eta nerabeei laguntza emateko II. Plan Integralean (2017-2023) prebentziozko eta sustapenezko estrategiak garatzea jasotzen bazen ere, Nafarroan haurrei eta nerabeei laguntza emateko sistemak gehiegizko izaera erreaktiboa du, nagusiki kaltea konpontzeari begiratzen baitio eta, eta ez da behar bezala kokatzen komunitatean.</w:t>
      </w:r>
      <w:r>
        <w:rPr>
          <w:sz w:val="22"/>
          <w:rFonts w:ascii="Calibri" w:hAnsi="Calibri"/>
        </w:rPr>
        <w:t xml:space="preserve"> </w:t>
      </w:r>
    </w:p>
    <w:p w14:paraId="00C8BA59" w14:textId="179D9F2A" w:rsidR="001E129A" w:rsidRDefault="00940602" w:rsidP="00616A2A">
      <w:pPr>
        <w:pStyle w:val="Style"/>
        <w:spacing w:before="100" w:beforeAutospacing="1" w:after="200" w:line="276" w:lineRule="auto"/>
        <w:ind w:left="955" w:right="379"/>
        <w:jc w:val="both"/>
        <w:textAlignment w:val="baseline"/>
        <w:rPr>
          <w:sz w:val="22"/>
          <w:szCs w:val="22"/>
          <w:rFonts w:ascii="Calibri" w:hAnsi="Calibri" w:cs="Calibri"/>
        </w:rPr>
      </w:pPr>
      <w:r>
        <w:rPr>
          <w:sz w:val="22"/>
          <w:rFonts w:ascii="Calibri" w:hAnsi="Calibri"/>
        </w:rPr>
        <w:t xml:space="preserve">Horri erantzuteko, Haur eta nerabeen arreta eta babesari buruzko maiatzaren 11ko 12/2022 Foru Legearen III. eta IV. kapituluetan funtsezko artikulu batzuk biltzen dira haurrei eta nerabeei babesa emateko lan komunitarioa garatze aldera.</w:t>
      </w:r>
      <w:r>
        <w:rPr>
          <w:sz w:val="22"/>
          <w:rFonts w:ascii="Calibri" w:hAnsi="Calibri"/>
        </w:rPr>
        <w:t xml:space="preserve"> </w:t>
      </w:r>
      <w:r>
        <w:rPr>
          <w:sz w:val="22"/>
          <w:rFonts w:ascii="Calibri" w:hAnsi="Calibri"/>
        </w:rPr>
        <w:t xml:space="preserve">Halere, orain arte ez dira behar bezala aplikatu.</w:t>
      </w:r>
      <w:r>
        <w:rPr>
          <w:sz w:val="22"/>
          <w:rFonts w:ascii="Calibri" w:hAnsi="Calibri"/>
        </w:rPr>
        <w:t xml:space="preserve"> </w:t>
      </w:r>
    </w:p>
    <w:p w14:paraId="1054D60D" w14:textId="0F297457" w:rsidR="00CC49E4" w:rsidRPr="001E129A" w:rsidRDefault="00940602" w:rsidP="00616A2A">
      <w:pPr>
        <w:pStyle w:val="Style"/>
        <w:spacing w:before="100" w:beforeAutospacing="1" w:after="200" w:line="276" w:lineRule="auto"/>
        <w:ind w:left="965" w:right="374"/>
        <w:jc w:val="both"/>
        <w:textAlignment w:val="baseline"/>
        <w:rPr>
          <w:sz w:val="22"/>
          <w:szCs w:val="22"/>
          <w:rFonts w:ascii="Calibri" w:hAnsi="Calibri" w:cs="Calibri"/>
        </w:rPr>
      </w:pPr>
      <w:r>
        <w:rPr>
          <w:sz w:val="22"/>
          <w:rFonts w:ascii="Calibri" w:hAnsi="Calibri"/>
        </w:rPr>
        <w:t xml:space="preserve">12/2022 Foru Legearen III. eta IV. kapituluak betetzeko, Nafarroako Parlamentuak honako ebazpen-proposamen hauek erabaki ditu:</w:t>
      </w:r>
      <w:r>
        <w:rPr>
          <w:sz w:val="22"/>
          <w:rFonts w:ascii="Calibri" w:hAnsi="Calibri"/>
        </w:rPr>
        <w:t xml:space="preserve"> </w:t>
      </w:r>
    </w:p>
    <w:p w14:paraId="21A4616E" w14:textId="52434456" w:rsidR="00CC49E4" w:rsidRPr="001E129A" w:rsidRDefault="00940602" w:rsidP="00616A2A">
      <w:pPr>
        <w:pStyle w:val="Style"/>
        <w:numPr>
          <w:ilvl w:val="0"/>
          <w:numId w:val="1"/>
        </w:numPr>
        <w:spacing w:before="100" w:beforeAutospacing="1" w:after="200" w:line="276" w:lineRule="auto"/>
        <w:ind w:left="2040" w:right="374" w:hanging="379"/>
        <w:jc w:val="both"/>
        <w:textAlignment w:val="baseline"/>
        <w:rPr>
          <w:sz w:val="22"/>
          <w:szCs w:val="22"/>
          <w:rFonts w:ascii="Calibri" w:hAnsi="Calibri" w:cs="Calibri"/>
        </w:rPr>
      </w:pPr>
      <w:r>
        <w:rPr>
          <w:sz w:val="22"/>
          <w:rFonts w:ascii="Calibri" w:hAnsi="Calibri"/>
        </w:rPr>
        <w:t xml:space="preserve">Nafarroako Parlamentuak Nafarroako Gobernua premiatzen du, 2024an abian jar dezan legean jasotako haur eta nerabeen erakunde komunitarioak egiaztatzeko prozesua.</w:t>
      </w:r>
      <w:r>
        <w:rPr>
          <w:sz w:val="22"/>
          <w:rFonts w:ascii="Calibri" w:hAnsi="Calibri"/>
        </w:rPr>
        <w:t xml:space="preserve"> </w:t>
      </w:r>
    </w:p>
    <w:p w14:paraId="3A3A6EFC" w14:textId="43422FDE" w:rsidR="00CC49E4" w:rsidRPr="001E129A" w:rsidRDefault="00940602" w:rsidP="00616A2A">
      <w:pPr>
        <w:pStyle w:val="Style"/>
        <w:numPr>
          <w:ilvl w:val="0"/>
          <w:numId w:val="1"/>
        </w:numPr>
        <w:spacing w:before="100" w:beforeAutospacing="1" w:after="200" w:line="276" w:lineRule="auto"/>
        <w:ind w:left="2045" w:right="370" w:hanging="379"/>
        <w:jc w:val="both"/>
        <w:textAlignment w:val="baseline"/>
        <w:rPr>
          <w:sz w:val="22"/>
          <w:szCs w:val="22"/>
          <w:rFonts w:ascii="Calibri" w:hAnsi="Calibri" w:cs="Calibri"/>
        </w:rPr>
      </w:pPr>
      <w:r>
        <w:rPr>
          <w:sz w:val="22"/>
          <w:rFonts w:ascii="Calibri" w:hAnsi="Calibri"/>
        </w:rPr>
        <w:t xml:space="preserve">Nafarroako Parlamentuak Nafarroako Gobernua premiatzen du, sustatu dezan legean jasotako profesionalen prestakuntza haur eta nerabeen babeseko metodologia komunitarioan.</w:t>
      </w:r>
      <w:r>
        <w:rPr>
          <w:sz w:val="22"/>
          <w:rFonts w:ascii="Calibri" w:hAnsi="Calibri"/>
        </w:rPr>
        <w:t xml:space="preserve"> </w:t>
      </w:r>
    </w:p>
    <w:p w14:paraId="6EC091F6" w14:textId="1015590D" w:rsidR="00CC49E4" w:rsidRPr="001E129A" w:rsidRDefault="00940602" w:rsidP="00616A2A">
      <w:pPr>
        <w:pStyle w:val="Style"/>
        <w:numPr>
          <w:ilvl w:val="0"/>
          <w:numId w:val="1"/>
        </w:numPr>
        <w:spacing w:before="100" w:beforeAutospacing="1" w:after="200" w:line="276" w:lineRule="auto"/>
        <w:ind w:left="2045" w:right="370" w:hanging="379"/>
        <w:jc w:val="both"/>
        <w:textAlignment w:val="baseline"/>
        <w:rPr>
          <w:sz w:val="22"/>
          <w:szCs w:val="22"/>
          <w:rFonts w:ascii="Calibri" w:hAnsi="Calibri" w:cs="Calibri"/>
        </w:rPr>
      </w:pPr>
      <w:r>
        <w:rPr>
          <w:sz w:val="22"/>
          <w:rFonts w:ascii="Calibri" w:hAnsi="Calibri"/>
        </w:rPr>
        <w:t xml:space="preserve">Nafarroako Parlamentuak Nafarroako Gobernua premiatzen du, 2024an sor dezan legean jasotako haurren ongizatea, arreta komunitarioa eta sareko lana sustatzeko batzordea.</w:t>
      </w:r>
      <w:r>
        <w:rPr>
          <w:sz w:val="22"/>
          <w:rFonts w:ascii="Calibri" w:hAnsi="Calibri"/>
        </w:rPr>
        <w:t xml:space="preserve"> </w:t>
      </w:r>
    </w:p>
    <w:p w14:paraId="6CAC7117" w14:textId="67405CA9" w:rsidR="00CC49E4" w:rsidRPr="001E129A" w:rsidRDefault="00940602" w:rsidP="00616A2A">
      <w:pPr>
        <w:pStyle w:val="Style"/>
        <w:numPr>
          <w:ilvl w:val="0"/>
          <w:numId w:val="1"/>
        </w:numPr>
        <w:spacing w:before="100" w:beforeAutospacing="1" w:after="200" w:line="276" w:lineRule="auto"/>
        <w:ind w:left="2035" w:right="379" w:hanging="379"/>
        <w:jc w:val="both"/>
        <w:textAlignment w:val="baseline"/>
        <w:rPr>
          <w:sz w:val="22"/>
          <w:szCs w:val="22"/>
          <w:rFonts w:ascii="Calibri" w:hAnsi="Calibri" w:cs="Calibri"/>
        </w:rPr>
      </w:pPr>
      <w:r>
        <w:rPr>
          <w:sz w:val="22"/>
          <w:rFonts w:ascii="Calibri" w:hAnsi="Calibri"/>
        </w:rPr>
        <w:t xml:space="preserve">Nafarroako Parlamentuak Nafarroako Gobernua premiatzen du, sustatu dezan legean jasotako arlo komunitarioko babes-mahaien eraketa.</w:t>
      </w:r>
      <w:r>
        <w:rPr>
          <w:sz w:val="22"/>
          <w:rFonts w:ascii="Calibri" w:hAnsi="Calibri"/>
        </w:rPr>
        <w:t xml:space="preserve"> </w:t>
      </w:r>
    </w:p>
    <w:p w14:paraId="2E7B80C2" w14:textId="77777777" w:rsidR="00CC49E4" w:rsidRPr="001E129A" w:rsidRDefault="00940602" w:rsidP="00616A2A">
      <w:pPr>
        <w:pStyle w:val="Style"/>
        <w:numPr>
          <w:ilvl w:val="0"/>
          <w:numId w:val="1"/>
        </w:numPr>
        <w:spacing w:before="100" w:beforeAutospacing="1" w:after="200" w:line="276" w:lineRule="auto"/>
        <w:ind w:left="2047" w:right="369" w:hanging="380"/>
        <w:jc w:val="both"/>
        <w:textAlignment w:val="baseline"/>
        <w:rPr>
          <w:sz w:val="22"/>
          <w:szCs w:val="22"/>
          <w:rFonts w:ascii="Calibri" w:hAnsi="Calibri" w:cs="Calibri"/>
        </w:rPr>
      </w:pPr>
      <w:r>
        <w:rPr>
          <w:sz w:val="22"/>
          <w:rFonts w:ascii="Calibri" w:hAnsi="Calibri"/>
        </w:rPr>
        <w:t xml:space="preserve">Nafarroako Parlamentuak Nafarroako Gobernua premiatzen du, aurrekontuetan partida bat bateratzera, haur eta nerabeen babeseko metodologia komunitarioa garatzera bideratua.</w:t>
      </w:r>
      <w:r>
        <w:rPr>
          <w:sz w:val="22"/>
          <w:rFonts w:ascii="Calibri" w:hAnsi="Calibri"/>
        </w:rPr>
        <w:t xml:space="preserve"> </w:t>
      </w:r>
    </w:p>
    <w:p w14:paraId="5D12C545" w14:textId="77777777" w:rsidR="00CC49E4" w:rsidRPr="001E129A" w:rsidRDefault="00940602" w:rsidP="00616A2A">
      <w:pPr>
        <w:pStyle w:val="Style"/>
        <w:numPr>
          <w:ilvl w:val="0"/>
          <w:numId w:val="2"/>
        </w:numPr>
        <w:spacing w:before="100" w:beforeAutospacing="1" w:after="200" w:line="276" w:lineRule="auto"/>
        <w:ind w:left="2047" w:right="369" w:hanging="380"/>
        <w:jc w:val="both"/>
        <w:textAlignment w:val="baseline"/>
        <w:rPr>
          <w:sz w:val="22"/>
          <w:szCs w:val="22"/>
          <w:rFonts w:ascii="Calibri" w:hAnsi="Calibri" w:cs="Calibri"/>
        </w:rPr>
      </w:pPr>
      <w:r>
        <w:rPr>
          <w:sz w:val="22"/>
          <w:rFonts w:ascii="Calibri" w:hAnsi="Calibri"/>
        </w:rPr>
        <w:t xml:space="preserve">Nafarroako Parlamentuak Nafarroako Gobernua premiatzen du, zehaztu dezan Nafarroako Gobernuko zein administrazio-organok izanen duen eskumena haur eta nerabeen babeseko metodologia komunitarioaren garapena sustatu eta laguntzeko, bidenabar eginkizun hori betetzeko behar diren baliabideak emanez.</w:t>
      </w:r>
      <w:r>
        <w:rPr>
          <w:sz w:val="22"/>
          <w:rFonts w:ascii="Calibri" w:hAnsi="Calibri"/>
        </w:rPr>
        <w:t xml:space="preserve"> </w:t>
      </w:r>
    </w:p>
    <w:p w14:paraId="3426DE87" w14:textId="2F153566" w:rsidR="00CC49E4" w:rsidRDefault="00940602" w:rsidP="00616A2A">
      <w:pPr>
        <w:pStyle w:val="Style"/>
        <w:spacing w:before="100" w:beforeAutospacing="1" w:after="200" w:line="276" w:lineRule="auto"/>
        <w:ind w:firstLine="708"/>
        <w:jc w:val="both"/>
        <w:textAlignment w:val="baseline"/>
        <w:rPr>
          <w:sz w:val="22"/>
          <w:szCs w:val="22"/>
          <w:rFonts w:ascii="Calibri" w:eastAsia="Arial" w:hAnsi="Calibri" w:cs="Calibri"/>
        </w:rPr>
      </w:pPr>
      <w:r>
        <w:rPr>
          <w:sz w:val="22"/>
          <w:rFonts w:ascii="Calibri" w:hAnsi="Calibri"/>
        </w:rPr>
        <w:t xml:space="preserve">Iruñean, 2024ko urtarrilaren 10ean</w:t>
      </w:r>
    </w:p>
    <w:p w14:paraId="3E83820E" w14:textId="6F398F97" w:rsidR="00263E07" w:rsidRPr="001E129A" w:rsidRDefault="00263E07" w:rsidP="00616A2A">
      <w:pPr>
        <w:pStyle w:val="Style"/>
        <w:spacing w:before="100" w:beforeAutospacing="1" w:after="200" w:line="276" w:lineRule="auto"/>
        <w:ind w:firstLine="708"/>
        <w:jc w:val="both"/>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Javier Arza Porras</w:t>
      </w:r>
    </w:p>
    <w:sectPr w:rsidR="00263E07" w:rsidRPr="001E129A" w:rsidSect="00165C9D">
      <w:type w:val="continuous"/>
      <w:pgSz w:w="11900" w:h="16840"/>
      <w:pgMar w:top="1134" w:right="1134" w:bottom="142"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F765E2"/>
    <w:multiLevelType w:val="singleLevel"/>
    <w:tmpl w:val="9468FE22"/>
    <w:lvl w:ilvl="0">
      <w:numFmt w:val="bullet"/>
      <w:lvlText w:val=""/>
      <w:legacy w:legacy="1" w:legacySpace="0" w:legacyIndent="0"/>
      <w:lvlJc w:val="left"/>
      <w:rPr>
        <w:rFonts w:ascii="Symbol" w:hAnsi="Symbol" w:cs="Symbol" w:hint="default"/>
        <w:sz w:val="19"/>
        <w:szCs w:val="19"/>
      </w:rPr>
    </w:lvl>
  </w:abstractNum>
  <w:abstractNum w:abstractNumId="1" w15:restartNumberingAfterBreak="0">
    <w:nsid w:val="5B353F97"/>
    <w:multiLevelType w:val="singleLevel"/>
    <w:tmpl w:val="86805270"/>
    <w:lvl w:ilvl="0">
      <w:numFmt w:val="bullet"/>
      <w:lvlText w:val=""/>
      <w:legacy w:legacy="1" w:legacySpace="0" w:legacyIndent="0"/>
      <w:lvlJc w:val="left"/>
      <w:rPr>
        <w:rFonts w:ascii="Symbol" w:hAnsi="Symbol" w:cs="Symbol" w:hint="default"/>
        <w:sz w:val="19"/>
        <w:szCs w:val="19"/>
      </w:rPr>
    </w:lvl>
  </w:abstractNum>
  <w:num w:numId="1" w16cid:durableId="1141113867">
    <w:abstractNumId w:val="0"/>
  </w:num>
  <w:num w:numId="2" w16cid:durableId="805783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dirty" w:grammar="dirty"/>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CC49E4"/>
    <w:rsid w:val="00165C9D"/>
    <w:rsid w:val="001E129A"/>
    <w:rsid w:val="00263E07"/>
    <w:rsid w:val="00282B12"/>
    <w:rsid w:val="00616A2A"/>
    <w:rsid w:val="00940602"/>
    <w:rsid w:val="00CC49E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6DB58"/>
  <w15:docId w15:val="{51A48B68-F616-46D9-A7B4-200B6B66E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378</Words>
  <Characters>2079</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24MOC-5</vt:lpstr>
    </vt:vector>
  </TitlesOfParts>
  <Company>HP Inc.</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24MOC-5</dc:title>
  <dc:creator>informatica</dc:creator>
  <cp:keywords>CreatedByIRIS_Readiris_17.0</cp:keywords>
  <cp:lastModifiedBy>Aranaz, Carlota</cp:lastModifiedBy>
  <cp:revision>6</cp:revision>
  <dcterms:created xsi:type="dcterms:W3CDTF">2024-01-11T07:46:00Z</dcterms:created>
  <dcterms:modified xsi:type="dcterms:W3CDTF">2024-01-11T14:07:00Z</dcterms:modified>
</cp:coreProperties>
</file>