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00A1A" w14:textId="77777777" w:rsidR="00EE7848" w:rsidRDefault="00EE7848" w:rsidP="00381F6B">
      <w:pPr>
        <w:pStyle w:val="DICTA-TITULO"/>
        <w:spacing w:before="0" w:after="0" w:line="360" w:lineRule="auto"/>
        <w:rPr>
          <w:rFonts w:ascii="Times New Roman" w:hAnsi="Times New Roman"/>
          <w:sz w:val="24"/>
          <w:szCs w:val="24"/>
        </w:rPr>
      </w:pPr>
      <w:r w:rsidRPr="007D4589">
        <w:rPr>
          <w:rFonts w:ascii="Times New Roman" w:hAnsi="Times New Roman"/>
          <w:sz w:val="24"/>
          <w:szCs w:val="24"/>
        </w:rPr>
        <w:t>Proyecto de Ley Foral de Presupuestos Generales de Navarra para el año 2024</w:t>
      </w:r>
    </w:p>
    <w:p w14:paraId="6E3D5441" w14:textId="373518AA" w:rsidR="00F17D77" w:rsidRPr="007D4589" w:rsidRDefault="00F17D77" w:rsidP="00381F6B">
      <w:pPr>
        <w:pStyle w:val="DICTA-TITULO1"/>
        <w:spacing w:before="0" w:after="0" w:line="360" w:lineRule="auto"/>
        <w:rPr>
          <w:rFonts w:ascii="Times New Roman" w:hAnsi="Times New Roman"/>
          <w:szCs w:val="24"/>
        </w:rPr>
      </w:pPr>
      <w:r w:rsidRPr="007D4589">
        <w:rPr>
          <w:rFonts w:ascii="Times New Roman" w:hAnsi="Times New Roman"/>
          <w:szCs w:val="24"/>
        </w:rPr>
        <w:t>TÍTULO I</w:t>
      </w:r>
    </w:p>
    <w:p w14:paraId="6FF59643" w14:textId="77777777" w:rsidR="00EE7848" w:rsidRDefault="00381F6B" w:rsidP="00381F6B">
      <w:pPr>
        <w:pStyle w:val="DICTA-SUBTITULO2"/>
        <w:spacing w:after="0" w:line="360" w:lineRule="auto"/>
        <w:rPr>
          <w:rFonts w:ascii="Times New Roman" w:hAnsi="Times New Roman"/>
          <w:szCs w:val="24"/>
        </w:rPr>
      </w:pPr>
      <w:r w:rsidRPr="007D4589">
        <w:rPr>
          <w:rFonts w:ascii="Times New Roman" w:hAnsi="Times New Roman"/>
          <w:szCs w:val="24"/>
        </w:rPr>
        <w:t>DE LOS CRÉDITOS Y SUS MODIFICACIONES</w:t>
      </w:r>
    </w:p>
    <w:p w14:paraId="0F3BB3AF" w14:textId="43A36F67" w:rsidR="00F17D77" w:rsidRPr="007D4589" w:rsidRDefault="00F17D77" w:rsidP="00381F6B">
      <w:pPr>
        <w:pStyle w:val="DICTA-CAPITULO"/>
        <w:spacing w:before="0" w:after="0" w:line="360" w:lineRule="auto"/>
        <w:rPr>
          <w:rFonts w:ascii="Times New Roman" w:hAnsi="Times New Roman"/>
          <w:szCs w:val="24"/>
        </w:rPr>
      </w:pPr>
      <w:r w:rsidRPr="007D4589">
        <w:rPr>
          <w:rFonts w:ascii="Times New Roman" w:hAnsi="Times New Roman"/>
          <w:szCs w:val="24"/>
        </w:rPr>
        <w:t>CAPÍTULO I</w:t>
      </w:r>
    </w:p>
    <w:p w14:paraId="7B45DF96" w14:textId="77777777" w:rsidR="00EE7848" w:rsidRDefault="00C05AB7" w:rsidP="00381F6B">
      <w:pPr>
        <w:pStyle w:val="DICTA-SUBTITULO2"/>
        <w:spacing w:after="0" w:line="360" w:lineRule="auto"/>
        <w:rPr>
          <w:rFonts w:ascii="Times New Roman" w:hAnsi="Times New Roman"/>
          <w:szCs w:val="24"/>
        </w:rPr>
      </w:pPr>
      <w:r w:rsidRPr="007D4589">
        <w:rPr>
          <w:rFonts w:ascii="Times New Roman" w:hAnsi="Times New Roman"/>
          <w:szCs w:val="24"/>
        </w:rPr>
        <w:t>Créditos iniciales y su financiación</w:t>
      </w:r>
    </w:p>
    <w:p w14:paraId="7D40F4F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 1</w:t>
      </w:r>
      <w:r w:rsidRPr="007D4589">
        <w:rPr>
          <w:rFonts w:ascii="Times New Roman" w:hAnsi="Times New Roman"/>
          <w:szCs w:val="24"/>
        </w:rPr>
        <w:t>. Ámbito de los Presupuestos Generales de Navarra.</w:t>
      </w:r>
    </w:p>
    <w:p w14:paraId="6361610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1. Se aprueban los Presupuestos Generales de Navarra para el año 202</w:t>
      </w:r>
      <w:r w:rsidR="00381F6B" w:rsidRPr="007D4589">
        <w:rPr>
          <w:rFonts w:ascii="Times New Roman" w:hAnsi="Times New Roman"/>
          <w:szCs w:val="24"/>
        </w:rPr>
        <w:t>4</w:t>
      </w:r>
      <w:r w:rsidRPr="007D4589">
        <w:rPr>
          <w:rFonts w:ascii="Times New Roman" w:hAnsi="Times New Roman"/>
          <w:szCs w:val="24"/>
        </w:rPr>
        <w:t>, integrados por:</w:t>
      </w:r>
    </w:p>
    <w:p w14:paraId="273BECF0" w14:textId="77777777" w:rsidR="00EE7848" w:rsidRDefault="00F17D77" w:rsidP="00381F6B">
      <w:pPr>
        <w:pStyle w:val="DICTA-TEXTO"/>
        <w:spacing w:after="0" w:line="240" w:lineRule="auto"/>
        <w:ind w:firstLine="0"/>
        <w:rPr>
          <w:rFonts w:ascii="Times New Roman" w:hAnsi="Times New Roman"/>
          <w:szCs w:val="24"/>
        </w:rPr>
      </w:pPr>
      <w:r w:rsidRPr="007D4589">
        <w:rPr>
          <w:rFonts w:ascii="Times New Roman" w:hAnsi="Times New Roman"/>
          <w:szCs w:val="24"/>
        </w:rPr>
        <w:t>a) El Presupuesto del Parlamento de Navarra, el de la Cámara de Comptos, y el de la Institución del Defensor del Pueblo.</w:t>
      </w:r>
    </w:p>
    <w:p w14:paraId="54FC320F" w14:textId="77777777" w:rsidR="00EE7848" w:rsidRDefault="00F17D77" w:rsidP="00381F6B">
      <w:pPr>
        <w:pStyle w:val="DICTA-TEXTO"/>
        <w:spacing w:after="0" w:line="240" w:lineRule="auto"/>
        <w:ind w:firstLine="0"/>
        <w:rPr>
          <w:rFonts w:ascii="Times New Roman" w:hAnsi="Times New Roman"/>
          <w:szCs w:val="24"/>
        </w:rPr>
      </w:pPr>
      <w:r w:rsidRPr="007D4589">
        <w:rPr>
          <w:rFonts w:ascii="Times New Roman" w:hAnsi="Times New Roman"/>
          <w:szCs w:val="24"/>
        </w:rPr>
        <w:t>b) El Presupuesto de la Administración de la Comunidad Foral y de sus organismos autónomos.</w:t>
      </w:r>
    </w:p>
    <w:p w14:paraId="6570E87A" w14:textId="77777777" w:rsidR="00EE7848" w:rsidRDefault="00F17D77" w:rsidP="00381F6B">
      <w:pPr>
        <w:pStyle w:val="DICTA-TEXTO"/>
        <w:spacing w:after="0" w:line="240" w:lineRule="auto"/>
        <w:ind w:firstLine="0"/>
        <w:rPr>
          <w:rFonts w:ascii="Times New Roman" w:hAnsi="Times New Roman"/>
          <w:szCs w:val="24"/>
        </w:rPr>
      </w:pPr>
      <w:r w:rsidRPr="007D4589">
        <w:rPr>
          <w:rFonts w:ascii="Times New Roman" w:hAnsi="Times New Roman"/>
          <w:szCs w:val="24"/>
        </w:rPr>
        <w:t>c) El Presupuesto del Consejo de Navarra.</w:t>
      </w:r>
    </w:p>
    <w:p w14:paraId="2FA9BE0E" w14:textId="77777777" w:rsidR="00EE7848" w:rsidRDefault="00F17D77" w:rsidP="00381F6B">
      <w:pPr>
        <w:pStyle w:val="DICTA-TEXTO"/>
        <w:spacing w:after="0" w:line="240" w:lineRule="auto"/>
        <w:ind w:firstLine="0"/>
        <w:rPr>
          <w:rFonts w:ascii="Times New Roman" w:hAnsi="Times New Roman"/>
          <w:szCs w:val="24"/>
        </w:rPr>
      </w:pPr>
      <w:r w:rsidRPr="007D4589">
        <w:rPr>
          <w:rFonts w:ascii="Times New Roman" w:hAnsi="Times New Roman"/>
          <w:szCs w:val="24"/>
        </w:rPr>
        <w:t>d) Los presupuestos de las fundaciones públicas de la Comunidad Foral.</w:t>
      </w:r>
    </w:p>
    <w:p w14:paraId="26E58FF8" w14:textId="77777777" w:rsidR="00EE7848" w:rsidRDefault="00F17D77" w:rsidP="00381F6B">
      <w:pPr>
        <w:pStyle w:val="DICTA-TEXTO"/>
        <w:spacing w:after="0" w:line="240" w:lineRule="auto"/>
        <w:ind w:firstLine="0"/>
        <w:rPr>
          <w:rFonts w:ascii="Times New Roman" w:hAnsi="Times New Roman"/>
          <w:szCs w:val="24"/>
        </w:rPr>
      </w:pPr>
      <w:r w:rsidRPr="007D4589">
        <w:rPr>
          <w:rFonts w:ascii="Times New Roman" w:hAnsi="Times New Roman"/>
          <w:szCs w:val="24"/>
        </w:rPr>
        <w:t>e) Los presupuestos de las sociedades públicas de la Comunidad Foral.</w:t>
      </w:r>
    </w:p>
    <w:p w14:paraId="1D8CECC9" w14:textId="77777777" w:rsidR="00EE7848" w:rsidRDefault="00F17D77" w:rsidP="00381F6B">
      <w:pPr>
        <w:pStyle w:val="DICTA-TEXTO"/>
        <w:spacing w:after="0" w:line="240" w:lineRule="auto"/>
        <w:ind w:firstLine="0"/>
        <w:rPr>
          <w:rFonts w:ascii="Times New Roman" w:hAnsi="Times New Roman"/>
          <w:szCs w:val="24"/>
        </w:rPr>
      </w:pPr>
      <w:r w:rsidRPr="007D4589">
        <w:rPr>
          <w:rFonts w:ascii="Times New Roman" w:hAnsi="Times New Roman"/>
          <w:szCs w:val="24"/>
        </w:rPr>
        <w:t xml:space="preserve">f) </w:t>
      </w:r>
      <w:r w:rsidR="00FC28D0" w:rsidRPr="007D4589">
        <w:rPr>
          <w:rFonts w:ascii="Times New Roman" w:hAnsi="Times New Roman"/>
          <w:szCs w:val="24"/>
        </w:rPr>
        <w:t xml:space="preserve">El presupuesto estimativo y la financiación </w:t>
      </w:r>
      <w:r w:rsidRPr="007D4589">
        <w:rPr>
          <w:rFonts w:ascii="Times New Roman" w:hAnsi="Times New Roman"/>
          <w:szCs w:val="24"/>
        </w:rPr>
        <w:t>de la Universidad Pública de Navarra.</w:t>
      </w:r>
    </w:p>
    <w:p w14:paraId="27D80302" w14:textId="77777777" w:rsidR="00EE7848" w:rsidRDefault="00F17D77" w:rsidP="00381F6B">
      <w:pPr>
        <w:pStyle w:val="DICTA-TEXTO"/>
        <w:spacing w:after="0" w:line="240" w:lineRule="auto"/>
        <w:ind w:firstLine="0"/>
        <w:rPr>
          <w:rFonts w:ascii="Times New Roman" w:hAnsi="Times New Roman"/>
          <w:szCs w:val="24"/>
        </w:rPr>
      </w:pPr>
      <w:r w:rsidRPr="007D4589">
        <w:rPr>
          <w:rFonts w:ascii="Times New Roman" w:hAnsi="Times New Roman"/>
          <w:szCs w:val="24"/>
        </w:rPr>
        <w:t>g) El presupuesto de la Oficina de Buenas Prácticas y Anticorrupción.</w:t>
      </w:r>
    </w:p>
    <w:p w14:paraId="5EA7402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2. Asimismo se acompaña la información de los presupuestos de otros sujetos y entidades comprendidos en el ámbito de aplicación de la Ley Orgánica 2/2012, de 27 de abril, de Estabilidad Presupuestaria y Sostenibilidad Financiera, de acuerdo con lo establecido en su artículo 6.1.</w:t>
      </w:r>
    </w:p>
    <w:p w14:paraId="45F7045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 2</w:t>
      </w:r>
      <w:r w:rsidRPr="007D4589">
        <w:rPr>
          <w:rFonts w:ascii="Times New Roman" w:hAnsi="Times New Roman"/>
          <w:szCs w:val="24"/>
        </w:rPr>
        <w:t>. Cuantía de los créditos y de los derechos económicos.</w:t>
      </w:r>
    </w:p>
    <w:p w14:paraId="71B8EE3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1. Para la ejecución de los programas integrados en los estados de gastos de los Presupuestos mencionados en el artículo anterior, se aprueban créditos por un importe consolidado de </w:t>
      </w:r>
      <w:r w:rsidR="00B07C41" w:rsidRPr="007D4589">
        <w:rPr>
          <w:rFonts w:ascii="Times New Roman" w:hAnsi="Times New Roman"/>
          <w:szCs w:val="24"/>
        </w:rPr>
        <w:t>6.355.410.182</w:t>
      </w:r>
      <w:r w:rsidRPr="007D4589">
        <w:rPr>
          <w:rFonts w:ascii="Times New Roman" w:hAnsi="Times New Roman"/>
          <w:szCs w:val="24"/>
        </w:rPr>
        <w:t xml:space="preserve"> euros.</w:t>
      </w:r>
    </w:p>
    <w:p w14:paraId="718863E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2. En los estados de ingresos de los Presupuestos referidos en el artículo anterior se contienen las estimaciones de los derechos económicos que se prevén liquidar durante el ejercicio presupuestario, por un importe consolidado de </w:t>
      </w:r>
      <w:r w:rsidR="00B07C41" w:rsidRPr="007D4589">
        <w:rPr>
          <w:rFonts w:ascii="Times New Roman" w:hAnsi="Times New Roman"/>
          <w:szCs w:val="24"/>
        </w:rPr>
        <w:t xml:space="preserve">6.355.410.182 </w:t>
      </w:r>
      <w:r w:rsidRPr="007D4589">
        <w:rPr>
          <w:rFonts w:ascii="Times New Roman" w:hAnsi="Times New Roman"/>
          <w:szCs w:val="24"/>
        </w:rPr>
        <w:t>euros.</w:t>
      </w:r>
    </w:p>
    <w:p w14:paraId="3A38EF0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3. De acuerdo con lo establecido en el artículo 30 de la Ley Orgánica 2/2012, de 27 de abril, de Estabilidad Presupuestaria y Sostenibilidad Financiera, el límite de gasto no financiero como resultado de la suma de ingresos no financieros, ajustes de contabilidad nacional y </w:t>
      </w:r>
      <w:r w:rsidR="00C620A9" w:rsidRPr="007D4589">
        <w:rPr>
          <w:rFonts w:ascii="Times New Roman" w:hAnsi="Times New Roman"/>
          <w:szCs w:val="24"/>
        </w:rPr>
        <w:t xml:space="preserve">límite de </w:t>
      </w:r>
      <w:r w:rsidRPr="007D4589">
        <w:rPr>
          <w:rFonts w:ascii="Times New Roman" w:hAnsi="Times New Roman"/>
          <w:szCs w:val="24"/>
        </w:rPr>
        <w:t xml:space="preserve">déficit, una vez descontado el Fondo de Haciendas Locales y la </w:t>
      </w:r>
      <w:r w:rsidR="00B07C41" w:rsidRPr="007D4589">
        <w:rPr>
          <w:rFonts w:ascii="Times New Roman" w:hAnsi="Times New Roman"/>
          <w:szCs w:val="24"/>
        </w:rPr>
        <w:t>A</w:t>
      </w:r>
      <w:r w:rsidRPr="007D4589">
        <w:rPr>
          <w:rFonts w:ascii="Times New Roman" w:hAnsi="Times New Roman"/>
          <w:szCs w:val="24"/>
        </w:rPr>
        <w:t>portación</w:t>
      </w:r>
      <w:r w:rsidR="00B07C41" w:rsidRPr="007D4589">
        <w:rPr>
          <w:rFonts w:ascii="Times New Roman" w:hAnsi="Times New Roman"/>
          <w:szCs w:val="24"/>
        </w:rPr>
        <w:t xml:space="preserve"> económica</w:t>
      </w:r>
      <w:r w:rsidRPr="007D4589">
        <w:rPr>
          <w:rFonts w:ascii="Times New Roman" w:hAnsi="Times New Roman"/>
          <w:szCs w:val="24"/>
        </w:rPr>
        <w:t xml:space="preserve"> al Estado, queda establecido en </w:t>
      </w:r>
      <w:r w:rsidR="00C620A9" w:rsidRPr="007D4589">
        <w:rPr>
          <w:rFonts w:ascii="Times New Roman" w:hAnsi="Times New Roman"/>
          <w:szCs w:val="24"/>
        </w:rPr>
        <w:t xml:space="preserve">4.684.182.014 </w:t>
      </w:r>
      <w:r w:rsidRPr="007D4589">
        <w:rPr>
          <w:rFonts w:ascii="Times New Roman" w:hAnsi="Times New Roman"/>
          <w:szCs w:val="24"/>
        </w:rPr>
        <w:t>euros.</w:t>
      </w:r>
    </w:p>
    <w:p w14:paraId="6D13034F" w14:textId="186D7547" w:rsidR="00F17D77" w:rsidRPr="007D4589" w:rsidRDefault="00F17D77" w:rsidP="002D467F">
      <w:pPr>
        <w:pStyle w:val="DICTA-CAPITULO"/>
        <w:spacing w:before="0" w:after="0" w:line="360" w:lineRule="auto"/>
        <w:rPr>
          <w:rFonts w:ascii="Times New Roman" w:hAnsi="Times New Roman"/>
          <w:szCs w:val="24"/>
        </w:rPr>
      </w:pPr>
      <w:r w:rsidRPr="007D4589">
        <w:rPr>
          <w:rFonts w:ascii="Times New Roman" w:hAnsi="Times New Roman"/>
          <w:szCs w:val="24"/>
        </w:rPr>
        <w:t>CAPÍTULO II</w:t>
      </w:r>
    </w:p>
    <w:p w14:paraId="2C3A0AD0" w14:textId="77777777" w:rsidR="00EE7848" w:rsidRDefault="00F17D77" w:rsidP="002D467F">
      <w:pPr>
        <w:pStyle w:val="DICTA-SUBTITULO2"/>
        <w:spacing w:after="0" w:line="360" w:lineRule="auto"/>
        <w:rPr>
          <w:rFonts w:ascii="Times New Roman" w:hAnsi="Times New Roman"/>
          <w:szCs w:val="24"/>
        </w:rPr>
      </w:pPr>
      <w:r w:rsidRPr="007D4589">
        <w:rPr>
          <w:rFonts w:ascii="Times New Roman" w:hAnsi="Times New Roman"/>
          <w:szCs w:val="24"/>
        </w:rPr>
        <w:t>Modificación de los créditos presupuestarios</w:t>
      </w:r>
    </w:p>
    <w:p w14:paraId="09E0623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 3</w:t>
      </w:r>
      <w:r w:rsidRPr="007D4589">
        <w:rPr>
          <w:rFonts w:ascii="Times New Roman" w:hAnsi="Times New Roman"/>
          <w:szCs w:val="24"/>
        </w:rPr>
        <w:t>. Modificac</w:t>
      </w:r>
      <w:r w:rsidR="00CA1ABD" w:rsidRPr="007D4589">
        <w:rPr>
          <w:rFonts w:ascii="Times New Roman" w:hAnsi="Times New Roman"/>
          <w:szCs w:val="24"/>
        </w:rPr>
        <w:t xml:space="preserve">ión de </w:t>
      </w:r>
      <w:proofErr w:type="gramStart"/>
      <w:r w:rsidR="00CA1ABD" w:rsidRPr="007D4589">
        <w:rPr>
          <w:rFonts w:ascii="Times New Roman" w:hAnsi="Times New Roman"/>
          <w:szCs w:val="24"/>
        </w:rPr>
        <w:t>créditos presupuestarios</w:t>
      </w:r>
      <w:r w:rsidR="00CA1ABD" w:rsidRPr="007D4589">
        <w:t xml:space="preserve"> </w:t>
      </w:r>
      <w:r w:rsidR="00CA1ABD" w:rsidRPr="007D4589">
        <w:rPr>
          <w:rFonts w:ascii="Times New Roman" w:hAnsi="Times New Roman"/>
          <w:szCs w:val="24"/>
        </w:rPr>
        <w:t>y movimientos presupuestarios</w:t>
      </w:r>
      <w:proofErr w:type="gramEnd"/>
      <w:r w:rsidR="00CA1ABD" w:rsidRPr="007D4589">
        <w:rPr>
          <w:rFonts w:ascii="Times New Roman" w:hAnsi="Times New Roman"/>
          <w:szCs w:val="24"/>
        </w:rPr>
        <w:t xml:space="preserve"> </w:t>
      </w:r>
    </w:p>
    <w:p w14:paraId="0B9565F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Las modificaciones de los créditos presupuestarios se ajustarán a los preceptos de la Ley Foral 13/2007, de 4 de abril, de la Hacienda Pública de Navarra, en cuanto no resulten modificados por la presente ley foral.</w:t>
      </w:r>
    </w:p>
    <w:p w14:paraId="7B92F0BB" w14:textId="77777777" w:rsidR="00EE7848" w:rsidRDefault="00CA1ABD" w:rsidP="00CA1ABD">
      <w:pPr>
        <w:pStyle w:val="DICTA-TEXTO"/>
        <w:spacing w:after="0" w:line="240" w:lineRule="auto"/>
        <w:rPr>
          <w:rFonts w:ascii="Times New Roman" w:hAnsi="Times New Roman"/>
          <w:szCs w:val="24"/>
        </w:rPr>
      </w:pPr>
      <w:r w:rsidRPr="007D4589">
        <w:rPr>
          <w:rFonts w:ascii="Times New Roman" w:hAnsi="Times New Roman"/>
          <w:szCs w:val="24"/>
        </w:rPr>
        <w:t>Se podrán realizar movimientos de fondos entre partidas en las que figuran créditos destinados a una misma finalidad pero que son distintas por exigencias de la Unión Europea para el mejor control del destino de los gastos al estar, en parte, cofinanciados por aquella. Estos movimientos no tendrán la consideración de modificaciones presupuestarias.</w:t>
      </w:r>
    </w:p>
    <w:p w14:paraId="233799C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 competencia para autorizar los mencionados movimientos de fondos corresponderá a la persona titular del departamento donde se encuadre la partida.</w:t>
      </w:r>
    </w:p>
    <w:p w14:paraId="1D1D2C9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lastRenderedPageBreak/>
        <w:t>Artículo 4.</w:t>
      </w:r>
      <w:r w:rsidRPr="007D4589">
        <w:rPr>
          <w:rFonts w:ascii="Times New Roman" w:hAnsi="Times New Roman"/>
          <w:szCs w:val="24"/>
        </w:rPr>
        <w:t xml:space="preserve"> Modificaciones presupuestarias de los programas comunitarios.</w:t>
      </w:r>
    </w:p>
    <w:p w14:paraId="1C866FC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1. El Gobierno de Navarra, a propuesta de la persona titular del Departamento de Economía y Hacienda, previo informe de la persona titular de la Dirección General de </w:t>
      </w:r>
      <w:r w:rsidR="009B3C89" w:rsidRPr="007D4589">
        <w:rPr>
          <w:rFonts w:ascii="Times New Roman" w:hAnsi="Times New Roman"/>
          <w:szCs w:val="24"/>
        </w:rPr>
        <w:t>Fomento Empresarial</w:t>
      </w:r>
      <w:r w:rsidRPr="007D4589">
        <w:rPr>
          <w:rFonts w:ascii="Times New Roman" w:hAnsi="Times New Roman"/>
          <w:szCs w:val="24"/>
        </w:rPr>
        <w:t>,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14:paraId="707C562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2. Cualquier modificación de crédito que afecte directamente a las partidas en las que se recojan proyectos cofinanciados por la Unión Europea requerirá informe previo de la </w:t>
      </w:r>
      <w:r w:rsidR="009B3C89" w:rsidRPr="007D4589">
        <w:rPr>
          <w:rFonts w:ascii="Times New Roman" w:hAnsi="Times New Roman"/>
          <w:szCs w:val="24"/>
        </w:rPr>
        <w:t>Dirección General de Fomento Empresarial</w:t>
      </w:r>
      <w:r w:rsidRPr="007D4589">
        <w:rPr>
          <w:rFonts w:ascii="Times New Roman" w:hAnsi="Times New Roman"/>
          <w:szCs w:val="24"/>
        </w:rPr>
        <w:t>. Se exceptúan las modificaciones que afecten a créditos cofinanciados por el Fondo Europeo Agrícola de Desarrollo Rural (FEADER).</w:t>
      </w:r>
    </w:p>
    <w:p w14:paraId="5ECE3A2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 5</w:t>
      </w:r>
      <w:r w:rsidRPr="007D4589">
        <w:rPr>
          <w:rFonts w:ascii="Times New Roman" w:hAnsi="Times New Roman"/>
          <w:szCs w:val="24"/>
        </w:rPr>
        <w:t>. Ampliaciones de crédito.</w:t>
      </w:r>
    </w:p>
    <w:p w14:paraId="1866CB3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Además de los créditos referidos en las letras a) a g) del apartado 1 del artículo 47 de la Ley Foral 13/2007, de 4 de abril, de la Hacienda Pública de Navarra, tendrán la consideración de ampliables para el ejercicio </w:t>
      </w:r>
      <w:r w:rsidR="007B4AE2" w:rsidRPr="007D4589">
        <w:rPr>
          <w:rFonts w:ascii="Times New Roman" w:hAnsi="Times New Roman"/>
          <w:szCs w:val="24"/>
        </w:rPr>
        <w:t>2024</w:t>
      </w:r>
      <w:r w:rsidRPr="007D4589">
        <w:rPr>
          <w:rFonts w:ascii="Times New Roman" w:hAnsi="Times New Roman"/>
          <w:szCs w:val="24"/>
        </w:rPr>
        <w:t xml:space="preserve"> todas las partidas existentes o que fuera necesario crear durante el ejercicio, para la concesión de </w:t>
      </w:r>
      <w:r w:rsidR="002A1EAC" w:rsidRPr="007D4589">
        <w:rPr>
          <w:rFonts w:ascii="Times New Roman" w:hAnsi="Times New Roman"/>
          <w:szCs w:val="24"/>
        </w:rPr>
        <w:t xml:space="preserve">indemnizaciones, </w:t>
      </w:r>
      <w:r w:rsidRPr="007D4589">
        <w:rPr>
          <w:rFonts w:ascii="Times New Roman" w:hAnsi="Times New Roman"/>
          <w:szCs w:val="24"/>
        </w:rPr>
        <w:t>subvenciones y préstamos que pudieran aprobarse como consecuencia del reconocimiento y reparación de las víctimas del terrorismo o de las víctimas de actos de motivación política contemplados en la legislación vigente, así como todas las partidas correspondientes al pago de cotizaciones a la Seguridad Social.</w:t>
      </w:r>
    </w:p>
    <w:p w14:paraId="1E6AD98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Además, tendrán la consideración de ampliables para el ejercicio </w:t>
      </w:r>
      <w:r w:rsidR="007B4AE2" w:rsidRPr="007D4589">
        <w:rPr>
          <w:rFonts w:ascii="Times New Roman" w:hAnsi="Times New Roman"/>
          <w:szCs w:val="24"/>
        </w:rPr>
        <w:t>2024</w:t>
      </w:r>
      <w:r w:rsidRPr="007D4589">
        <w:rPr>
          <w:rFonts w:ascii="Times New Roman" w:hAnsi="Times New Roman"/>
          <w:szCs w:val="24"/>
        </w:rPr>
        <w:t>, todas las partidas existentes o que fuera necesario crear durante el ejercicio, sin las limitaciones del artículo 38 de la Ley Foral 13/2007, de 4 de abril, de la Hacienda Pública de Navarra, para financiar las medidas para la reducción de las listas de espera en el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 xml:space="preserve"> que contendrán en su denominación Listas de espera.</w:t>
      </w:r>
    </w:p>
    <w:p w14:paraId="7A750AD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Además de lo anterior, se considerarán ampliables:</w:t>
      </w:r>
    </w:p>
    <w:p w14:paraId="533A3F98" w14:textId="77777777" w:rsidR="00EE7848" w:rsidRDefault="00EB6DD4" w:rsidP="007B4AE2">
      <w:pPr>
        <w:pStyle w:val="DICTA-TEXTO"/>
        <w:spacing w:after="0" w:line="240" w:lineRule="auto"/>
        <w:rPr>
          <w:rFonts w:ascii="Times New Roman" w:hAnsi="Times New Roman"/>
          <w:szCs w:val="24"/>
        </w:rPr>
      </w:pPr>
      <w:r w:rsidRPr="007D4589">
        <w:rPr>
          <w:rFonts w:ascii="Times New Roman" w:hAnsi="Times New Roman"/>
          <w:szCs w:val="24"/>
        </w:rPr>
        <w:t>1</w:t>
      </w:r>
      <w:r w:rsidR="00F17D77" w:rsidRPr="007D4589">
        <w:rPr>
          <w:rFonts w:ascii="Times New Roman" w:hAnsi="Times New Roman"/>
          <w:szCs w:val="24"/>
        </w:rPr>
        <w:t>. Las siguientes partidas del Departamento de Economía y Hacienda:</w:t>
      </w:r>
    </w:p>
    <w:p w14:paraId="1B86C0B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a) 100000-10000-4709-441100 denominada </w:t>
      </w:r>
      <w:r w:rsidR="005C0F70" w:rsidRPr="007D4589">
        <w:rPr>
          <w:rFonts w:ascii="Times New Roman" w:hAnsi="Times New Roman"/>
          <w:szCs w:val="24"/>
        </w:rPr>
        <w:t>“</w:t>
      </w:r>
      <w:r w:rsidRPr="007D4589">
        <w:rPr>
          <w:rFonts w:ascii="Times New Roman" w:hAnsi="Times New Roman"/>
          <w:szCs w:val="24"/>
        </w:rPr>
        <w:t>AUDENASA. Política comercial”.</w:t>
      </w:r>
    </w:p>
    <w:p w14:paraId="59192EC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b) </w:t>
      </w:r>
      <w:r w:rsidR="008327C9" w:rsidRPr="007D4589">
        <w:rPr>
          <w:rFonts w:ascii="Times New Roman" w:hAnsi="Times New Roman"/>
          <w:szCs w:val="24"/>
        </w:rPr>
        <w:t>114001</w:t>
      </w:r>
      <w:r w:rsidRPr="007D4589">
        <w:rPr>
          <w:rFonts w:ascii="Times New Roman" w:hAnsi="Times New Roman"/>
          <w:szCs w:val="24"/>
        </w:rPr>
        <w:t>-</w:t>
      </w:r>
      <w:r w:rsidR="008327C9" w:rsidRPr="007D4589">
        <w:rPr>
          <w:rFonts w:ascii="Times New Roman" w:hAnsi="Times New Roman"/>
          <w:szCs w:val="24"/>
        </w:rPr>
        <w:t>13100</w:t>
      </w:r>
      <w:r w:rsidRPr="007D4589">
        <w:rPr>
          <w:rFonts w:ascii="Times New Roman" w:hAnsi="Times New Roman"/>
          <w:szCs w:val="24"/>
        </w:rPr>
        <w:t xml:space="preserve">-3101-923700 denominada </w:t>
      </w:r>
      <w:r w:rsidR="005C0F70" w:rsidRPr="007D4589">
        <w:rPr>
          <w:rFonts w:ascii="Times New Roman" w:hAnsi="Times New Roman"/>
          <w:szCs w:val="24"/>
        </w:rPr>
        <w:t>“</w:t>
      </w:r>
      <w:r w:rsidRPr="007D4589">
        <w:rPr>
          <w:rFonts w:ascii="Times New Roman" w:hAnsi="Times New Roman"/>
          <w:szCs w:val="24"/>
        </w:rPr>
        <w:t>Intereses y comisiones de créditos”.</w:t>
      </w:r>
    </w:p>
    <w:p w14:paraId="3B461DB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c) </w:t>
      </w:r>
      <w:r w:rsidR="008327C9" w:rsidRPr="007D4589">
        <w:rPr>
          <w:rFonts w:ascii="Times New Roman" w:hAnsi="Times New Roman"/>
          <w:szCs w:val="24"/>
        </w:rPr>
        <w:t>114001</w:t>
      </w:r>
      <w:r w:rsidRPr="007D4589">
        <w:rPr>
          <w:rFonts w:ascii="Times New Roman" w:hAnsi="Times New Roman"/>
          <w:szCs w:val="24"/>
        </w:rPr>
        <w:t>-</w:t>
      </w:r>
      <w:r w:rsidR="008327C9" w:rsidRPr="007D4589">
        <w:rPr>
          <w:rFonts w:ascii="Times New Roman" w:hAnsi="Times New Roman"/>
          <w:szCs w:val="24"/>
        </w:rPr>
        <w:t>13100</w:t>
      </w:r>
      <w:r w:rsidRPr="007D4589">
        <w:rPr>
          <w:rFonts w:ascii="Times New Roman" w:hAnsi="Times New Roman"/>
          <w:szCs w:val="24"/>
        </w:rPr>
        <w:t xml:space="preserve">-3509-923700 denominada </w:t>
      </w:r>
      <w:r w:rsidR="005C0F70" w:rsidRPr="007D4589">
        <w:rPr>
          <w:rFonts w:ascii="Times New Roman" w:hAnsi="Times New Roman"/>
          <w:szCs w:val="24"/>
        </w:rPr>
        <w:t>“</w:t>
      </w:r>
      <w:r w:rsidRPr="007D4589">
        <w:rPr>
          <w:rFonts w:ascii="Times New Roman" w:hAnsi="Times New Roman"/>
          <w:szCs w:val="24"/>
        </w:rPr>
        <w:t>Retribución por saldos en cuentas corrientes y similares”.</w:t>
      </w:r>
    </w:p>
    <w:p w14:paraId="5CEE9B0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d) 111002-11300-6002-923100 denominada </w:t>
      </w:r>
      <w:r w:rsidR="005C0F70" w:rsidRPr="007D4589">
        <w:rPr>
          <w:rFonts w:ascii="Times New Roman" w:hAnsi="Times New Roman"/>
          <w:szCs w:val="24"/>
        </w:rPr>
        <w:t>“</w:t>
      </w:r>
      <w:r w:rsidRPr="007D4589">
        <w:rPr>
          <w:rFonts w:ascii="Times New Roman" w:hAnsi="Times New Roman"/>
          <w:szCs w:val="24"/>
        </w:rPr>
        <w:t>Terrenos y bienes naturales”.</w:t>
      </w:r>
    </w:p>
    <w:p w14:paraId="3BEBE02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e) 111002-11300-6003-923100 denominada </w:t>
      </w:r>
      <w:r w:rsidR="005C0F70" w:rsidRPr="007D4589">
        <w:rPr>
          <w:rFonts w:ascii="Times New Roman" w:hAnsi="Times New Roman"/>
          <w:szCs w:val="24"/>
        </w:rPr>
        <w:t>“</w:t>
      </w:r>
      <w:r w:rsidRPr="007D4589">
        <w:rPr>
          <w:rFonts w:ascii="Times New Roman" w:hAnsi="Times New Roman"/>
          <w:szCs w:val="24"/>
        </w:rPr>
        <w:t>Demoliciones”.</w:t>
      </w:r>
    </w:p>
    <w:p w14:paraId="18F3634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f) 111002-11300-6020-923100 denominada </w:t>
      </w:r>
      <w:r w:rsidR="005C0F70" w:rsidRPr="007D4589">
        <w:rPr>
          <w:rFonts w:ascii="Times New Roman" w:hAnsi="Times New Roman"/>
          <w:szCs w:val="24"/>
        </w:rPr>
        <w:t>“</w:t>
      </w:r>
      <w:r w:rsidRPr="007D4589">
        <w:rPr>
          <w:rFonts w:ascii="Times New Roman" w:hAnsi="Times New Roman"/>
          <w:szCs w:val="24"/>
        </w:rPr>
        <w:t>Edificios y obras de nueva instalación, y reforma del patrimonio inmobiliario”.</w:t>
      </w:r>
    </w:p>
    <w:p w14:paraId="3D419AA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g) 111002-11300-6020-923104 denominada </w:t>
      </w:r>
      <w:r w:rsidR="005C0F70" w:rsidRPr="007D4589">
        <w:rPr>
          <w:rFonts w:ascii="Times New Roman" w:hAnsi="Times New Roman"/>
          <w:szCs w:val="24"/>
        </w:rPr>
        <w:t>“</w:t>
      </w:r>
      <w:r w:rsidRPr="007D4589">
        <w:rPr>
          <w:rFonts w:ascii="Times New Roman" w:hAnsi="Times New Roman"/>
          <w:szCs w:val="24"/>
        </w:rPr>
        <w:t>Plan de Inmuebles. Oficinas administrativas”.</w:t>
      </w:r>
    </w:p>
    <w:p w14:paraId="088F664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h) 111002-11300-6050-923100 denominada </w:t>
      </w:r>
      <w:r w:rsidR="005C0F70" w:rsidRPr="007D4589">
        <w:rPr>
          <w:rFonts w:ascii="Times New Roman" w:hAnsi="Times New Roman"/>
          <w:szCs w:val="24"/>
        </w:rPr>
        <w:t>“</w:t>
      </w:r>
      <w:r w:rsidRPr="007D4589">
        <w:rPr>
          <w:rFonts w:ascii="Times New Roman" w:hAnsi="Times New Roman"/>
          <w:szCs w:val="24"/>
        </w:rPr>
        <w:t>Plan de Inmuebles. Mobiliario y equipamiento de edificios y obras”.</w:t>
      </w:r>
    </w:p>
    <w:p w14:paraId="1810B462"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i) 111002-11300-8500-923100 denominada </w:t>
      </w:r>
      <w:r w:rsidR="005C0F70" w:rsidRPr="007D4589">
        <w:rPr>
          <w:rFonts w:ascii="Times New Roman" w:hAnsi="Times New Roman"/>
          <w:szCs w:val="24"/>
        </w:rPr>
        <w:t>“</w:t>
      </w:r>
      <w:r w:rsidRPr="007D4589">
        <w:rPr>
          <w:rFonts w:ascii="Times New Roman" w:hAnsi="Times New Roman"/>
          <w:szCs w:val="24"/>
        </w:rPr>
        <w:t>Adquisición de acciones del sector público”.</w:t>
      </w:r>
    </w:p>
    <w:p w14:paraId="0B62A28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j) 151000-17300-2273-923400 denominada </w:t>
      </w:r>
      <w:r w:rsidR="005C0F70" w:rsidRPr="007D4589">
        <w:rPr>
          <w:rFonts w:ascii="Times New Roman" w:hAnsi="Times New Roman"/>
          <w:szCs w:val="24"/>
        </w:rPr>
        <w:t>“</w:t>
      </w:r>
      <w:r w:rsidRPr="007D4589">
        <w:rPr>
          <w:rFonts w:ascii="Times New Roman" w:hAnsi="Times New Roman"/>
          <w:szCs w:val="24"/>
        </w:rPr>
        <w:t>Encargo a TRACASA Instrumental. Recepción e integración datos fiscales en sistemas de información tributaria”.</w:t>
      </w:r>
    </w:p>
    <w:p w14:paraId="19CA13A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k) 155003-17800-3501-932100 denominada </w:t>
      </w:r>
      <w:r w:rsidR="005C0F70" w:rsidRPr="007D4589">
        <w:rPr>
          <w:rFonts w:ascii="Times New Roman" w:hAnsi="Times New Roman"/>
          <w:szCs w:val="24"/>
        </w:rPr>
        <w:t>“</w:t>
      </w:r>
      <w:r w:rsidRPr="007D4589">
        <w:rPr>
          <w:rFonts w:ascii="Times New Roman" w:hAnsi="Times New Roman"/>
          <w:szCs w:val="24"/>
        </w:rPr>
        <w:t>Intereses por demora en devoluciones de ingresos indebidos e impuestos”.</w:t>
      </w:r>
    </w:p>
    <w:p w14:paraId="3DB705F6"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2</w:t>
      </w:r>
      <w:r w:rsidR="00F17D77" w:rsidRPr="007D4589">
        <w:rPr>
          <w:rFonts w:ascii="Times New Roman" w:hAnsi="Times New Roman"/>
          <w:szCs w:val="24"/>
        </w:rPr>
        <w:t>. Las siguientes partidas del Departamento de Cohesión Territorial:</w:t>
      </w:r>
    </w:p>
    <w:p w14:paraId="2DB793A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lastRenderedPageBreak/>
        <w:t xml:space="preserve">a) 210001-21100-4609-942300 denominada </w:t>
      </w:r>
      <w:r w:rsidR="005C0F70" w:rsidRPr="007D4589">
        <w:rPr>
          <w:rFonts w:ascii="Times New Roman" w:hAnsi="Times New Roman"/>
          <w:szCs w:val="24"/>
        </w:rPr>
        <w:t>“</w:t>
      </w:r>
      <w:r w:rsidRPr="007D4589">
        <w:rPr>
          <w:rFonts w:ascii="Times New Roman" w:hAnsi="Times New Roman"/>
          <w:szCs w:val="24"/>
        </w:rPr>
        <w:t>Compensación a entes locales por bonificaciones en tributos locales”.</w:t>
      </w:r>
    </w:p>
    <w:p w14:paraId="290CB12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b) 220000-22000-6010-453300 denominada </w:t>
      </w:r>
      <w:r w:rsidR="005C0F70" w:rsidRPr="007D4589">
        <w:rPr>
          <w:rFonts w:ascii="Times New Roman" w:hAnsi="Times New Roman"/>
          <w:szCs w:val="24"/>
        </w:rPr>
        <w:t>“</w:t>
      </w:r>
      <w:r w:rsidRPr="007D4589">
        <w:rPr>
          <w:rFonts w:ascii="Times New Roman" w:hAnsi="Times New Roman"/>
          <w:szCs w:val="24"/>
        </w:rPr>
        <w:t>Revisión de precios”.</w:t>
      </w:r>
    </w:p>
    <w:p w14:paraId="43CA053B"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c) 220003-22200-2090-453200 denominada </w:t>
      </w:r>
      <w:r w:rsidR="005C0F70" w:rsidRPr="007D4589">
        <w:rPr>
          <w:rFonts w:ascii="Times New Roman" w:hAnsi="Times New Roman"/>
          <w:szCs w:val="24"/>
        </w:rPr>
        <w:t>“</w:t>
      </w:r>
      <w:r w:rsidRPr="007D4589">
        <w:rPr>
          <w:rFonts w:ascii="Times New Roman" w:hAnsi="Times New Roman"/>
          <w:szCs w:val="24"/>
        </w:rPr>
        <w:t>Canon de la autovía A-12 Pamplona-Logroño”.</w:t>
      </w:r>
    </w:p>
    <w:p w14:paraId="44654AE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d) 220003-22200-2090-453202 denominada </w:t>
      </w:r>
      <w:r w:rsidR="005C0F70" w:rsidRPr="007D4589">
        <w:rPr>
          <w:rFonts w:ascii="Times New Roman" w:hAnsi="Times New Roman"/>
          <w:szCs w:val="24"/>
        </w:rPr>
        <w:t>“</w:t>
      </w:r>
      <w:r w:rsidRPr="007D4589">
        <w:rPr>
          <w:rFonts w:ascii="Times New Roman" w:hAnsi="Times New Roman"/>
          <w:szCs w:val="24"/>
        </w:rPr>
        <w:t>Canon de la autovía A-21 Autovía del Pirineo”.</w:t>
      </w:r>
    </w:p>
    <w:p w14:paraId="468F142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e) 220003-22200-6010-453305 denominada </w:t>
      </w:r>
      <w:r w:rsidR="005C0F70" w:rsidRPr="007D4589">
        <w:rPr>
          <w:rFonts w:ascii="Times New Roman" w:hAnsi="Times New Roman"/>
          <w:szCs w:val="24"/>
        </w:rPr>
        <w:t>“</w:t>
      </w:r>
      <w:r w:rsidRPr="007D4589">
        <w:rPr>
          <w:rFonts w:ascii="Times New Roman" w:hAnsi="Times New Roman"/>
          <w:szCs w:val="24"/>
        </w:rPr>
        <w:t>Conservación de la red viaria y centro de control”.</w:t>
      </w:r>
    </w:p>
    <w:p w14:paraId="086D0ED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f) 220003-22200-6010-453306 denominada </w:t>
      </w:r>
      <w:r w:rsidR="005C0F70" w:rsidRPr="007D4589">
        <w:rPr>
          <w:rFonts w:ascii="Times New Roman" w:hAnsi="Times New Roman"/>
          <w:szCs w:val="24"/>
        </w:rPr>
        <w:t>“</w:t>
      </w:r>
      <w:r w:rsidRPr="007D4589">
        <w:rPr>
          <w:rFonts w:ascii="Times New Roman" w:hAnsi="Times New Roman"/>
          <w:szCs w:val="24"/>
        </w:rPr>
        <w:t>Refuerzos de firmes”.</w:t>
      </w:r>
    </w:p>
    <w:p w14:paraId="5C74625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g) 220004-22100-4700-452100 denominada </w:t>
      </w:r>
      <w:r w:rsidR="005C0F70" w:rsidRPr="007D4589">
        <w:rPr>
          <w:rFonts w:ascii="Times New Roman" w:hAnsi="Times New Roman"/>
          <w:szCs w:val="24"/>
        </w:rPr>
        <w:t>“</w:t>
      </w:r>
      <w:r w:rsidRPr="007D4589">
        <w:rPr>
          <w:rFonts w:ascii="Times New Roman" w:hAnsi="Times New Roman"/>
          <w:szCs w:val="24"/>
        </w:rPr>
        <w:t>Canon de los riegos del Canal de Navarra. Ampliación 1ª Fase”.</w:t>
      </w:r>
    </w:p>
    <w:p w14:paraId="1B74786C"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3</w:t>
      </w:r>
      <w:r w:rsidR="00F17D77" w:rsidRPr="007D4589">
        <w:rPr>
          <w:rFonts w:ascii="Times New Roman" w:hAnsi="Times New Roman"/>
          <w:szCs w:val="24"/>
        </w:rPr>
        <w:t xml:space="preserve">. Las siguientes partidas del Departamento de </w:t>
      </w:r>
      <w:r w:rsidR="007B4AE2" w:rsidRPr="007D4589">
        <w:rPr>
          <w:rFonts w:ascii="Times New Roman" w:hAnsi="Times New Roman"/>
          <w:szCs w:val="24"/>
        </w:rPr>
        <w:t>Vivienda, Juventud y Políticas Migratorias</w:t>
      </w:r>
      <w:r w:rsidR="00F17D77" w:rsidRPr="007D4589">
        <w:rPr>
          <w:rFonts w:ascii="Times New Roman" w:hAnsi="Times New Roman"/>
          <w:szCs w:val="24"/>
        </w:rPr>
        <w:t>:</w:t>
      </w:r>
    </w:p>
    <w:p w14:paraId="518166A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a) 320000-32100-4809-261400 denominada </w:t>
      </w:r>
      <w:r w:rsidR="005C0F70" w:rsidRPr="007D4589">
        <w:rPr>
          <w:rFonts w:ascii="Times New Roman" w:hAnsi="Times New Roman"/>
          <w:szCs w:val="24"/>
        </w:rPr>
        <w:t>“</w:t>
      </w:r>
      <w:r w:rsidRPr="007D4589">
        <w:rPr>
          <w:rFonts w:ascii="Times New Roman" w:hAnsi="Times New Roman"/>
          <w:szCs w:val="24"/>
        </w:rPr>
        <w:t>Subvenciones para arrendatarios de vivienda”.</w:t>
      </w:r>
    </w:p>
    <w:p w14:paraId="6863560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b) 320000-32100-7800-261400 denominada </w:t>
      </w:r>
      <w:r w:rsidR="005C0F70" w:rsidRPr="007D4589">
        <w:rPr>
          <w:rFonts w:ascii="Times New Roman" w:hAnsi="Times New Roman"/>
          <w:szCs w:val="24"/>
        </w:rPr>
        <w:t>“</w:t>
      </w:r>
      <w:r w:rsidRPr="007D4589">
        <w:rPr>
          <w:rFonts w:ascii="Times New Roman" w:hAnsi="Times New Roman"/>
          <w:szCs w:val="24"/>
        </w:rPr>
        <w:t>Subvenciones y subsidios para actuaciones en vivienda”.</w:t>
      </w:r>
    </w:p>
    <w:p w14:paraId="6CC17D40"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4</w:t>
      </w:r>
      <w:r w:rsidR="00F17D77" w:rsidRPr="007D4589">
        <w:rPr>
          <w:rFonts w:ascii="Times New Roman" w:hAnsi="Times New Roman"/>
          <w:szCs w:val="24"/>
        </w:rPr>
        <w:t>. Las siguientes partidas del Departamento de Educación:</w:t>
      </w:r>
    </w:p>
    <w:p w14:paraId="493C9E9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a) 400000-40100-3501-321100 denominada </w:t>
      </w:r>
      <w:r w:rsidR="005C0F70" w:rsidRPr="007D4589">
        <w:rPr>
          <w:rFonts w:ascii="Times New Roman" w:hAnsi="Times New Roman"/>
          <w:szCs w:val="24"/>
        </w:rPr>
        <w:t>“</w:t>
      </w:r>
      <w:r w:rsidRPr="007D4589">
        <w:rPr>
          <w:rFonts w:ascii="Times New Roman" w:hAnsi="Times New Roman"/>
          <w:szCs w:val="24"/>
        </w:rPr>
        <w:t>Intereses de demora”.</w:t>
      </w:r>
    </w:p>
    <w:p w14:paraId="39B5E4D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b) 400000-41000-1220-322000 denominada </w:t>
      </w:r>
      <w:r w:rsidR="005C0F70" w:rsidRPr="007D4589">
        <w:rPr>
          <w:rFonts w:ascii="Times New Roman" w:hAnsi="Times New Roman"/>
          <w:szCs w:val="24"/>
        </w:rPr>
        <w:t>“</w:t>
      </w:r>
      <w:r w:rsidRPr="007D4589">
        <w:rPr>
          <w:rFonts w:ascii="Times New Roman" w:hAnsi="Times New Roman"/>
          <w:szCs w:val="24"/>
        </w:rPr>
        <w:t>Retribuciones del personal contratado temporal”.</w:t>
      </w:r>
    </w:p>
    <w:p w14:paraId="659B28A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c) 400000-41000-1800-322000 denominada </w:t>
      </w:r>
      <w:r w:rsidR="005C0F70" w:rsidRPr="007D4589">
        <w:rPr>
          <w:rFonts w:ascii="Times New Roman" w:hAnsi="Times New Roman"/>
          <w:szCs w:val="24"/>
        </w:rPr>
        <w:t>“</w:t>
      </w:r>
      <w:r w:rsidRPr="007D4589">
        <w:rPr>
          <w:rFonts w:ascii="Times New Roman" w:hAnsi="Times New Roman"/>
          <w:szCs w:val="24"/>
        </w:rPr>
        <w:t>Reconocimiento de servicios, nuevos complementos, grado, antigüedad, reingresos de excedencias y otros”.</w:t>
      </w:r>
    </w:p>
    <w:p w14:paraId="2E8EDA7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d) 400000-41000-1810-322000 denominada </w:t>
      </w:r>
      <w:r w:rsidR="005C0F70" w:rsidRPr="007D4589">
        <w:rPr>
          <w:rFonts w:ascii="Times New Roman" w:hAnsi="Times New Roman"/>
          <w:szCs w:val="24"/>
        </w:rPr>
        <w:t>“</w:t>
      </w:r>
      <w:r w:rsidRPr="007D4589">
        <w:rPr>
          <w:rFonts w:ascii="Times New Roman" w:hAnsi="Times New Roman"/>
          <w:szCs w:val="24"/>
        </w:rPr>
        <w:t>Retribuciones de personal de ejercicios anteriores”.</w:t>
      </w:r>
    </w:p>
    <w:p w14:paraId="1B19BE3B"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e) 400000-41000-1820-322000 denominada </w:t>
      </w:r>
      <w:r w:rsidR="005C0F70" w:rsidRPr="007D4589">
        <w:rPr>
          <w:rFonts w:ascii="Times New Roman" w:hAnsi="Times New Roman"/>
          <w:szCs w:val="24"/>
        </w:rPr>
        <w:t>“</w:t>
      </w:r>
      <w:r w:rsidRPr="007D4589">
        <w:rPr>
          <w:rFonts w:ascii="Times New Roman" w:hAnsi="Times New Roman"/>
          <w:szCs w:val="24"/>
        </w:rPr>
        <w:t xml:space="preserve">Ejecución de sentencias </w:t>
      </w:r>
      <w:r w:rsidR="00240D55" w:rsidRPr="007D4589">
        <w:rPr>
          <w:rFonts w:ascii="Times New Roman" w:hAnsi="Times New Roman"/>
          <w:szCs w:val="24"/>
        </w:rPr>
        <w:t>indemnizaciones y compensaciones por estabilización</w:t>
      </w:r>
      <w:r w:rsidRPr="007D4589">
        <w:rPr>
          <w:rFonts w:ascii="Times New Roman" w:hAnsi="Times New Roman"/>
          <w:szCs w:val="24"/>
        </w:rPr>
        <w:t>”.</w:t>
      </w:r>
    </w:p>
    <w:p w14:paraId="3245466D"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f</w:t>
      </w:r>
      <w:r w:rsidR="00F17D77" w:rsidRPr="007D4589">
        <w:rPr>
          <w:rFonts w:ascii="Times New Roman" w:hAnsi="Times New Roman"/>
          <w:szCs w:val="24"/>
        </w:rPr>
        <w:t xml:space="preserve">) </w:t>
      </w:r>
      <w:r w:rsidR="00CA1ABD" w:rsidRPr="007D4589">
        <w:rPr>
          <w:rFonts w:ascii="Times New Roman" w:hAnsi="Times New Roman"/>
          <w:szCs w:val="24"/>
        </w:rPr>
        <w:t>410000</w:t>
      </w:r>
      <w:r w:rsidR="00F17D77" w:rsidRPr="007D4589">
        <w:rPr>
          <w:rFonts w:ascii="Times New Roman" w:hAnsi="Times New Roman"/>
          <w:szCs w:val="24"/>
        </w:rPr>
        <w:t>-41600-4609-</w:t>
      </w:r>
      <w:r w:rsidR="00CA1ABD" w:rsidRPr="007D4589">
        <w:rPr>
          <w:rFonts w:ascii="Times New Roman" w:hAnsi="Times New Roman"/>
          <w:szCs w:val="24"/>
        </w:rPr>
        <w:t xml:space="preserve">322004 </w:t>
      </w:r>
      <w:r w:rsidR="00F17D77" w:rsidRPr="007D4589">
        <w:rPr>
          <w:rFonts w:ascii="Times New Roman" w:hAnsi="Times New Roman"/>
          <w:szCs w:val="24"/>
        </w:rPr>
        <w:t xml:space="preserve">denominada </w:t>
      </w:r>
      <w:r w:rsidR="005C0F70" w:rsidRPr="007D4589">
        <w:rPr>
          <w:rFonts w:ascii="Times New Roman" w:hAnsi="Times New Roman"/>
          <w:szCs w:val="24"/>
        </w:rPr>
        <w:t>“</w:t>
      </w:r>
      <w:r w:rsidR="00F17D77" w:rsidRPr="007D4589">
        <w:rPr>
          <w:rFonts w:ascii="Times New Roman" w:hAnsi="Times New Roman"/>
          <w:szCs w:val="24"/>
        </w:rPr>
        <w:t>Transferencias por uso de espacios municipales por alumnado de Secundaria y Formación Profesional”.</w:t>
      </w:r>
    </w:p>
    <w:p w14:paraId="1DF7E390"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g</w:t>
      </w:r>
      <w:r w:rsidR="00F17D77" w:rsidRPr="007D4589">
        <w:rPr>
          <w:rFonts w:ascii="Times New Roman" w:hAnsi="Times New Roman"/>
          <w:szCs w:val="24"/>
        </w:rPr>
        <w:t xml:space="preserve">) </w:t>
      </w:r>
      <w:r w:rsidR="00CA1ABD" w:rsidRPr="007D4589">
        <w:rPr>
          <w:rFonts w:ascii="Times New Roman" w:hAnsi="Times New Roman"/>
          <w:szCs w:val="24"/>
        </w:rPr>
        <w:t>430004-43500</w:t>
      </w:r>
      <w:r w:rsidR="00F17D77" w:rsidRPr="007D4589">
        <w:rPr>
          <w:rFonts w:ascii="Times New Roman" w:hAnsi="Times New Roman"/>
          <w:szCs w:val="24"/>
        </w:rPr>
        <w:t xml:space="preserve">-6081-322000 denominada </w:t>
      </w:r>
      <w:r w:rsidR="005C0F70" w:rsidRPr="007D4589">
        <w:rPr>
          <w:rFonts w:ascii="Times New Roman" w:hAnsi="Times New Roman"/>
          <w:szCs w:val="24"/>
        </w:rPr>
        <w:t>“</w:t>
      </w:r>
      <w:r w:rsidR="00F17D77" w:rsidRPr="007D4589">
        <w:rPr>
          <w:rFonts w:ascii="Times New Roman" w:hAnsi="Times New Roman"/>
          <w:szCs w:val="24"/>
        </w:rPr>
        <w:t>Plan de gratuidad de libros de texto escolares”.</w:t>
      </w:r>
    </w:p>
    <w:p w14:paraId="789CCC4C"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h</w:t>
      </w:r>
      <w:r w:rsidR="00F17D77" w:rsidRPr="007D4589">
        <w:rPr>
          <w:rFonts w:ascii="Times New Roman" w:hAnsi="Times New Roman"/>
          <w:szCs w:val="24"/>
        </w:rPr>
        <w:t xml:space="preserve">) </w:t>
      </w:r>
      <w:r w:rsidR="00CA1ABD" w:rsidRPr="007D4589">
        <w:rPr>
          <w:rFonts w:ascii="Times New Roman" w:hAnsi="Times New Roman"/>
          <w:szCs w:val="24"/>
        </w:rPr>
        <w:t>430004-43500</w:t>
      </w:r>
      <w:r w:rsidR="00F17D77" w:rsidRPr="007D4589">
        <w:rPr>
          <w:rFonts w:ascii="Times New Roman" w:hAnsi="Times New Roman"/>
          <w:szCs w:val="24"/>
        </w:rPr>
        <w:t xml:space="preserve">-7811-322000 denominada </w:t>
      </w:r>
      <w:r w:rsidR="005C0F70" w:rsidRPr="007D4589">
        <w:rPr>
          <w:rFonts w:ascii="Times New Roman" w:hAnsi="Times New Roman"/>
          <w:szCs w:val="24"/>
        </w:rPr>
        <w:t>“</w:t>
      </w:r>
      <w:r w:rsidR="00F17D77" w:rsidRPr="007D4589">
        <w:rPr>
          <w:rFonts w:ascii="Times New Roman" w:hAnsi="Times New Roman"/>
          <w:szCs w:val="24"/>
        </w:rPr>
        <w:t>Programa de gratuidad de libros de texto escolares”.</w:t>
      </w:r>
    </w:p>
    <w:p w14:paraId="3883E224"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i</w:t>
      </w:r>
      <w:r w:rsidR="00F17D77" w:rsidRPr="007D4589">
        <w:rPr>
          <w:rFonts w:ascii="Times New Roman" w:hAnsi="Times New Roman"/>
          <w:szCs w:val="24"/>
        </w:rPr>
        <w:t>) Las del proyecto 410003 Subvenciones a la enseñanza privada concertada y asimilada de código económico 4811.</w:t>
      </w:r>
    </w:p>
    <w:p w14:paraId="7DE74985"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j</w:t>
      </w:r>
      <w:r w:rsidR="00F17D77" w:rsidRPr="007D4589">
        <w:rPr>
          <w:rFonts w:ascii="Times New Roman" w:hAnsi="Times New Roman"/>
          <w:szCs w:val="24"/>
        </w:rPr>
        <w:t xml:space="preserve">) </w:t>
      </w:r>
      <w:r w:rsidR="00CA1ABD" w:rsidRPr="007D4589">
        <w:rPr>
          <w:rFonts w:ascii="Times New Roman" w:hAnsi="Times New Roman"/>
          <w:szCs w:val="24"/>
        </w:rPr>
        <w:t>430005-43500</w:t>
      </w:r>
      <w:r w:rsidR="00F17D77" w:rsidRPr="007D4589">
        <w:rPr>
          <w:rFonts w:ascii="Times New Roman" w:hAnsi="Times New Roman"/>
          <w:szCs w:val="24"/>
        </w:rPr>
        <w:t xml:space="preserve">-2210-324100 denominada </w:t>
      </w:r>
      <w:r w:rsidR="005C0F70" w:rsidRPr="007D4589">
        <w:rPr>
          <w:rFonts w:ascii="Times New Roman" w:hAnsi="Times New Roman"/>
          <w:szCs w:val="24"/>
        </w:rPr>
        <w:t>“</w:t>
      </w:r>
      <w:r w:rsidR="00F17D77" w:rsidRPr="007D4589">
        <w:rPr>
          <w:rFonts w:ascii="Times New Roman" w:hAnsi="Times New Roman"/>
          <w:szCs w:val="24"/>
        </w:rPr>
        <w:t>Comedores”.</w:t>
      </w:r>
    </w:p>
    <w:p w14:paraId="69AC80B9"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k</w:t>
      </w:r>
      <w:r w:rsidR="00F17D77" w:rsidRPr="007D4589">
        <w:rPr>
          <w:rFonts w:ascii="Times New Roman" w:hAnsi="Times New Roman"/>
          <w:szCs w:val="24"/>
        </w:rPr>
        <w:t xml:space="preserve">) </w:t>
      </w:r>
      <w:r w:rsidR="00CA1ABD" w:rsidRPr="007D4589">
        <w:rPr>
          <w:rFonts w:ascii="Times New Roman" w:hAnsi="Times New Roman"/>
          <w:szCs w:val="24"/>
        </w:rPr>
        <w:t>430005-43500</w:t>
      </w:r>
      <w:r w:rsidR="00F17D77" w:rsidRPr="007D4589">
        <w:rPr>
          <w:rFonts w:ascii="Times New Roman" w:hAnsi="Times New Roman"/>
          <w:szCs w:val="24"/>
        </w:rPr>
        <w:t xml:space="preserve">-2230-324100 denominada </w:t>
      </w:r>
      <w:r w:rsidR="005C0F70" w:rsidRPr="007D4589">
        <w:rPr>
          <w:rFonts w:ascii="Times New Roman" w:hAnsi="Times New Roman"/>
          <w:szCs w:val="24"/>
        </w:rPr>
        <w:t>“</w:t>
      </w:r>
      <w:r w:rsidR="00F17D77" w:rsidRPr="007D4589">
        <w:rPr>
          <w:rFonts w:ascii="Times New Roman" w:hAnsi="Times New Roman"/>
          <w:szCs w:val="24"/>
        </w:rPr>
        <w:t>Transporte escolar”.</w:t>
      </w:r>
    </w:p>
    <w:p w14:paraId="53A80CD9"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l</w:t>
      </w:r>
      <w:r w:rsidR="00F17D77" w:rsidRPr="007D4589">
        <w:rPr>
          <w:rFonts w:ascii="Times New Roman" w:hAnsi="Times New Roman"/>
          <w:szCs w:val="24"/>
        </w:rPr>
        <w:t xml:space="preserve">) </w:t>
      </w:r>
      <w:r w:rsidR="00CA1ABD" w:rsidRPr="007D4589">
        <w:rPr>
          <w:rFonts w:ascii="Times New Roman" w:hAnsi="Times New Roman"/>
          <w:szCs w:val="24"/>
        </w:rPr>
        <w:t>430005-43500</w:t>
      </w:r>
      <w:r w:rsidR="00F17D77" w:rsidRPr="007D4589">
        <w:rPr>
          <w:rFonts w:ascii="Times New Roman" w:hAnsi="Times New Roman"/>
          <w:szCs w:val="24"/>
        </w:rPr>
        <w:t xml:space="preserve">-2230-324102 denominada </w:t>
      </w:r>
      <w:r w:rsidR="005C0F70" w:rsidRPr="007D4589">
        <w:rPr>
          <w:rFonts w:ascii="Times New Roman" w:hAnsi="Times New Roman"/>
          <w:szCs w:val="24"/>
        </w:rPr>
        <w:t>“</w:t>
      </w:r>
      <w:r w:rsidR="00F17D77" w:rsidRPr="007D4589">
        <w:rPr>
          <w:rFonts w:ascii="Times New Roman" w:hAnsi="Times New Roman"/>
          <w:szCs w:val="24"/>
        </w:rPr>
        <w:t>Transporte escolar educación especial”.</w:t>
      </w:r>
    </w:p>
    <w:p w14:paraId="69D090C0"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m</w:t>
      </w:r>
      <w:r w:rsidR="00F17D77" w:rsidRPr="007D4589">
        <w:rPr>
          <w:rFonts w:ascii="Times New Roman" w:hAnsi="Times New Roman"/>
          <w:szCs w:val="24"/>
        </w:rPr>
        <w:t xml:space="preserve">) </w:t>
      </w:r>
      <w:r w:rsidR="00CA1ABD" w:rsidRPr="007D4589">
        <w:rPr>
          <w:rFonts w:ascii="Times New Roman" w:hAnsi="Times New Roman"/>
          <w:szCs w:val="24"/>
        </w:rPr>
        <w:t>430005-43500</w:t>
      </w:r>
      <w:r w:rsidR="00F17D77" w:rsidRPr="007D4589">
        <w:rPr>
          <w:rFonts w:ascii="Times New Roman" w:hAnsi="Times New Roman"/>
          <w:szCs w:val="24"/>
        </w:rPr>
        <w:t xml:space="preserve">-4800-324100 denominada </w:t>
      </w:r>
      <w:r w:rsidR="005C0F70" w:rsidRPr="007D4589">
        <w:rPr>
          <w:rFonts w:ascii="Times New Roman" w:hAnsi="Times New Roman"/>
          <w:szCs w:val="24"/>
        </w:rPr>
        <w:t>“</w:t>
      </w:r>
      <w:r w:rsidR="00F17D77" w:rsidRPr="007D4589">
        <w:rPr>
          <w:rFonts w:ascii="Times New Roman" w:hAnsi="Times New Roman"/>
          <w:szCs w:val="24"/>
        </w:rPr>
        <w:t>Ayudas individualizadas por transporte escolar”.</w:t>
      </w:r>
    </w:p>
    <w:p w14:paraId="289F267E"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n</w:t>
      </w:r>
      <w:r w:rsidR="00F17D77" w:rsidRPr="007D4589">
        <w:rPr>
          <w:rFonts w:ascii="Times New Roman" w:hAnsi="Times New Roman"/>
          <w:szCs w:val="24"/>
        </w:rPr>
        <w:t xml:space="preserve">) </w:t>
      </w:r>
      <w:r w:rsidR="00CA1ABD" w:rsidRPr="007D4589">
        <w:rPr>
          <w:rFonts w:ascii="Times New Roman" w:hAnsi="Times New Roman"/>
          <w:szCs w:val="24"/>
        </w:rPr>
        <w:t>430005-43500</w:t>
      </w:r>
      <w:r w:rsidR="00F17D77" w:rsidRPr="007D4589">
        <w:rPr>
          <w:rFonts w:ascii="Times New Roman" w:hAnsi="Times New Roman"/>
          <w:szCs w:val="24"/>
        </w:rPr>
        <w:t xml:space="preserve">-4800-324102 denominada </w:t>
      </w:r>
      <w:r w:rsidR="005C0F70" w:rsidRPr="007D4589">
        <w:rPr>
          <w:rFonts w:ascii="Times New Roman" w:hAnsi="Times New Roman"/>
          <w:szCs w:val="24"/>
        </w:rPr>
        <w:t>“</w:t>
      </w:r>
      <w:r w:rsidR="00F17D77" w:rsidRPr="007D4589">
        <w:rPr>
          <w:rFonts w:ascii="Times New Roman" w:hAnsi="Times New Roman"/>
          <w:szCs w:val="24"/>
        </w:rPr>
        <w:t>Ayudas individualizadas para comedores”.</w:t>
      </w:r>
    </w:p>
    <w:p w14:paraId="64E11DB6"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ñ</w:t>
      </w:r>
      <w:r w:rsidR="00F17D77" w:rsidRPr="007D4589">
        <w:rPr>
          <w:rFonts w:ascii="Times New Roman" w:hAnsi="Times New Roman"/>
          <w:szCs w:val="24"/>
        </w:rPr>
        <w:t xml:space="preserve">) 420007-42900-4609-322100 denominada </w:t>
      </w:r>
      <w:r w:rsidR="005C0F70" w:rsidRPr="007D4589">
        <w:rPr>
          <w:rFonts w:ascii="Times New Roman" w:hAnsi="Times New Roman"/>
          <w:szCs w:val="24"/>
        </w:rPr>
        <w:t>“</w:t>
      </w:r>
      <w:r w:rsidR="00F17D77" w:rsidRPr="007D4589">
        <w:rPr>
          <w:rFonts w:ascii="Times New Roman" w:hAnsi="Times New Roman"/>
          <w:szCs w:val="24"/>
        </w:rPr>
        <w:t xml:space="preserve">Convenios con ayuntamientos para la escolarización de 0 a 3 años”. </w:t>
      </w:r>
    </w:p>
    <w:p w14:paraId="7D304F7E"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o</w:t>
      </w:r>
      <w:r w:rsidR="00E57891" w:rsidRPr="007D4589">
        <w:rPr>
          <w:rFonts w:ascii="Times New Roman" w:hAnsi="Times New Roman"/>
          <w:szCs w:val="24"/>
        </w:rPr>
        <w:t xml:space="preserve">) 430001 43100 4800 </w:t>
      </w:r>
      <w:proofErr w:type="spellStart"/>
      <w:r w:rsidR="00E57891" w:rsidRPr="007D4589">
        <w:rPr>
          <w:rFonts w:ascii="Times New Roman" w:hAnsi="Times New Roman"/>
          <w:szCs w:val="24"/>
        </w:rPr>
        <w:t>322E00</w:t>
      </w:r>
      <w:proofErr w:type="spellEnd"/>
      <w:r w:rsidR="00E57891" w:rsidRPr="007D4589">
        <w:rPr>
          <w:rFonts w:ascii="Times New Roman" w:hAnsi="Times New Roman"/>
          <w:szCs w:val="24"/>
        </w:rPr>
        <w:t xml:space="preserve"> denominada “Prácticas alumnado de FP: Seguridad Social”.</w:t>
      </w:r>
    </w:p>
    <w:p w14:paraId="168DD6A8"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5</w:t>
      </w:r>
      <w:r w:rsidR="00F17D77" w:rsidRPr="007D4589">
        <w:rPr>
          <w:rFonts w:ascii="Times New Roman" w:hAnsi="Times New Roman"/>
          <w:szCs w:val="24"/>
        </w:rPr>
        <w:t>. Las siguientes partidas del Departamento de Salud:</w:t>
      </w:r>
    </w:p>
    <w:p w14:paraId="30A56E8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lastRenderedPageBreak/>
        <w:t>a) Las del grupo de programas 54 correspondientes a los códigos económicos siguientes: 2210, 2213, 2214, 2215, 2216, 2286, 2287 y 2500; así como las del grupo de programas 52 correspondientes al código económico 2215.</w:t>
      </w:r>
    </w:p>
    <w:p w14:paraId="721FED1D" w14:textId="77777777" w:rsidR="00EE7848" w:rsidRDefault="00EB6DD4" w:rsidP="007B4AE2">
      <w:pPr>
        <w:pStyle w:val="DICTA-TEXTO"/>
        <w:spacing w:after="0" w:line="240" w:lineRule="auto"/>
        <w:rPr>
          <w:rFonts w:ascii="Times New Roman" w:hAnsi="Times New Roman"/>
          <w:strike/>
          <w:szCs w:val="24"/>
        </w:rPr>
      </w:pPr>
      <w:r w:rsidRPr="007D4589">
        <w:rPr>
          <w:rFonts w:ascii="Times New Roman" w:hAnsi="Times New Roman"/>
          <w:szCs w:val="24"/>
        </w:rPr>
        <w:t>b</w:t>
      </w:r>
      <w:r w:rsidR="00DD68F0" w:rsidRPr="007D4589">
        <w:rPr>
          <w:rFonts w:ascii="Times New Roman" w:hAnsi="Times New Roman"/>
          <w:szCs w:val="24"/>
        </w:rPr>
        <w:t xml:space="preserve">) </w:t>
      </w:r>
      <w:r w:rsidR="00370BC4" w:rsidRPr="007D4589">
        <w:rPr>
          <w:rFonts w:ascii="Times New Roman" w:hAnsi="Times New Roman"/>
          <w:szCs w:val="24"/>
        </w:rPr>
        <w:t>540000-52000-1800-311100 denominada</w:t>
      </w:r>
      <w:r w:rsidR="00BB325A" w:rsidRPr="007D4589">
        <w:rPr>
          <w:rFonts w:ascii="Times New Roman" w:hAnsi="Times New Roman"/>
          <w:szCs w:val="24"/>
        </w:rPr>
        <w:t>: “Carrera profesional servicios temporales</w:t>
      </w:r>
      <w:r w:rsidR="008A2BAC" w:rsidRPr="007D4589">
        <w:rPr>
          <w:rFonts w:ascii="Times New Roman" w:hAnsi="Times New Roman"/>
          <w:szCs w:val="24"/>
        </w:rPr>
        <w:t>”.</w:t>
      </w:r>
    </w:p>
    <w:p w14:paraId="02A19C12"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c</w:t>
      </w:r>
      <w:r w:rsidR="00DD68F0" w:rsidRPr="007D4589">
        <w:rPr>
          <w:rFonts w:ascii="Times New Roman" w:hAnsi="Times New Roman"/>
          <w:szCs w:val="24"/>
        </w:rPr>
        <w:t xml:space="preserve">) </w:t>
      </w:r>
      <w:r w:rsidR="00F17D77" w:rsidRPr="007D4589">
        <w:rPr>
          <w:rFonts w:ascii="Times New Roman" w:hAnsi="Times New Roman"/>
          <w:szCs w:val="24"/>
        </w:rPr>
        <w:t xml:space="preserve">540000-52000-1810-311100 denominada </w:t>
      </w:r>
      <w:r w:rsidR="005C0F70" w:rsidRPr="007D4589">
        <w:rPr>
          <w:rFonts w:ascii="Times New Roman" w:hAnsi="Times New Roman"/>
          <w:szCs w:val="24"/>
        </w:rPr>
        <w:t>“</w:t>
      </w:r>
      <w:r w:rsidR="00F17D77" w:rsidRPr="007D4589">
        <w:rPr>
          <w:rFonts w:ascii="Times New Roman" w:hAnsi="Times New Roman"/>
          <w:szCs w:val="24"/>
        </w:rPr>
        <w:t>Retribuciones de personal de ejercicios anteriores”.</w:t>
      </w:r>
    </w:p>
    <w:p w14:paraId="7D4C1B76" w14:textId="77777777" w:rsidR="00EE7848" w:rsidRDefault="00EB6DD4" w:rsidP="00240D55">
      <w:pPr>
        <w:pStyle w:val="DICTA-TEXTO"/>
        <w:spacing w:after="0" w:line="240" w:lineRule="auto"/>
        <w:rPr>
          <w:rFonts w:ascii="Times New Roman" w:hAnsi="Times New Roman"/>
          <w:szCs w:val="24"/>
        </w:rPr>
      </w:pPr>
      <w:r w:rsidRPr="007D4589">
        <w:rPr>
          <w:rFonts w:ascii="Times New Roman" w:hAnsi="Times New Roman"/>
          <w:szCs w:val="24"/>
        </w:rPr>
        <w:t>d</w:t>
      </w:r>
      <w:r w:rsidR="00DD68F0" w:rsidRPr="007D4589">
        <w:rPr>
          <w:rFonts w:ascii="Times New Roman" w:hAnsi="Times New Roman"/>
          <w:szCs w:val="24"/>
        </w:rPr>
        <w:t xml:space="preserve">) </w:t>
      </w:r>
      <w:r w:rsidR="00F17D77" w:rsidRPr="007D4589">
        <w:rPr>
          <w:rFonts w:ascii="Times New Roman" w:hAnsi="Times New Roman"/>
          <w:szCs w:val="24"/>
        </w:rPr>
        <w:t>540000-52000-1820-31110</w:t>
      </w:r>
      <w:r w:rsidR="00CA1ABD" w:rsidRPr="007D4589">
        <w:rPr>
          <w:rFonts w:ascii="Times New Roman" w:hAnsi="Times New Roman"/>
          <w:szCs w:val="24"/>
        </w:rPr>
        <w:t>0</w:t>
      </w:r>
      <w:r w:rsidR="00F17D77" w:rsidRPr="007D4589">
        <w:rPr>
          <w:rFonts w:ascii="Times New Roman" w:hAnsi="Times New Roman"/>
          <w:szCs w:val="24"/>
        </w:rPr>
        <w:t xml:space="preserve"> denominada </w:t>
      </w:r>
      <w:r w:rsidR="005C0F70" w:rsidRPr="007D4589">
        <w:rPr>
          <w:rFonts w:ascii="Times New Roman" w:hAnsi="Times New Roman"/>
          <w:szCs w:val="24"/>
        </w:rPr>
        <w:t>“</w:t>
      </w:r>
      <w:r w:rsidR="00240D55" w:rsidRPr="007D4589">
        <w:rPr>
          <w:rFonts w:ascii="Times New Roman" w:hAnsi="Times New Roman"/>
          <w:szCs w:val="24"/>
        </w:rPr>
        <w:t>Ejecución de sentencias, indemnizaciones y compensaciones por estabilización</w:t>
      </w:r>
      <w:r w:rsidR="008A2BAC" w:rsidRPr="007D4589">
        <w:rPr>
          <w:rFonts w:ascii="Times New Roman" w:hAnsi="Times New Roman"/>
          <w:szCs w:val="24"/>
        </w:rPr>
        <w:t>”.</w:t>
      </w:r>
    </w:p>
    <w:p w14:paraId="3804781A" w14:textId="77777777" w:rsidR="00EE7848" w:rsidRDefault="00EB6DD4" w:rsidP="007B4AE2">
      <w:pPr>
        <w:pStyle w:val="DICTA-TEXTO"/>
        <w:spacing w:after="0" w:line="240" w:lineRule="auto"/>
        <w:rPr>
          <w:rFonts w:ascii="Times New Roman" w:hAnsi="Times New Roman"/>
          <w:szCs w:val="24"/>
        </w:rPr>
      </w:pPr>
      <w:r w:rsidRPr="007D4589">
        <w:rPr>
          <w:rFonts w:ascii="Times New Roman" w:hAnsi="Times New Roman"/>
          <w:szCs w:val="24"/>
        </w:rPr>
        <w:t>e</w:t>
      </w:r>
      <w:r w:rsidR="00DD68F0" w:rsidRPr="007D4589">
        <w:rPr>
          <w:rFonts w:ascii="Times New Roman" w:hAnsi="Times New Roman"/>
          <w:szCs w:val="24"/>
        </w:rPr>
        <w:t xml:space="preserve">) </w:t>
      </w:r>
      <w:r w:rsidR="00D56DD8" w:rsidRPr="007D4589">
        <w:rPr>
          <w:rFonts w:ascii="Times New Roman" w:hAnsi="Times New Roman"/>
          <w:szCs w:val="24"/>
        </w:rPr>
        <w:t>540002</w:t>
      </w:r>
      <w:r w:rsidR="00E10174" w:rsidRPr="007D4589">
        <w:rPr>
          <w:rFonts w:ascii="Times New Roman" w:hAnsi="Times New Roman"/>
          <w:szCs w:val="24"/>
        </w:rPr>
        <w:t>-</w:t>
      </w:r>
      <w:r w:rsidR="00D56DD8" w:rsidRPr="007D4589">
        <w:rPr>
          <w:rFonts w:ascii="Times New Roman" w:hAnsi="Times New Roman"/>
          <w:szCs w:val="24"/>
        </w:rPr>
        <w:t>52833</w:t>
      </w:r>
      <w:r w:rsidR="00E10174" w:rsidRPr="007D4589">
        <w:rPr>
          <w:rFonts w:ascii="Times New Roman" w:hAnsi="Times New Roman"/>
          <w:szCs w:val="24"/>
        </w:rPr>
        <w:t>-</w:t>
      </w:r>
      <w:r w:rsidR="00D56DD8" w:rsidRPr="007D4589">
        <w:rPr>
          <w:rFonts w:ascii="Times New Roman" w:hAnsi="Times New Roman"/>
          <w:szCs w:val="24"/>
        </w:rPr>
        <w:t>2231</w:t>
      </w:r>
      <w:r w:rsidR="00E10174" w:rsidRPr="007D4589">
        <w:rPr>
          <w:rFonts w:ascii="Times New Roman" w:hAnsi="Times New Roman"/>
          <w:szCs w:val="24"/>
        </w:rPr>
        <w:t>-</w:t>
      </w:r>
      <w:r w:rsidR="00D56DD8" w:rsidRPr="007D4589">
        <w:rPr>
          <w:rFonts w:ascii="Times New Roman" w:hAnsi="Times New Roman"/>
          <w:szCs w:val="24"/>
        </w:rPr>
        <w:t>311100 denominada “Plan de atención de emergencia sanitaria y ambulancias”.</w:t>
      </w:r>
    </w:p>
    <w:p w14:paraId="3E3F4A92"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f</w:t>
      </w:r>
      <w:r w:rsidR="00DD68F0" w:rsidRPr="007D4589">
        <w:rPr>
          <w:rFonts w:ascii="Times New Roman" w:hAnsi="Times New Roman"/>
          <w:szCs w:val="24"/>
        </w:rPr>
        <w:t xml:space="preserve">) </w:t>
      </w:r>
      <w:r w:rsidR="00F17D77" w:rsidRPr="007D4589">
        <w:rPr>
          <w:rFonts w:ascii="Times New Roman" w:hAnsi="Times New Roman"/>
          <w:szCs w:val="24"/>
        </w:rPr>
        <w:t xml:space="preserve">540002-52833-4809-311104 denominada </w:t>
      </w:r>
      <w:r w:rsidR="005C0F70" w:rsidRPr="007D4589">
        <w:rPr>
          <w:rFonts w:ascii="Times New Roman" w:hAnsi="Times New Roman"/>
          <w:szCs w:val="24"/>
        </w:rPr>
        <w:t>“</w:t>
      </w:r>
      <w:r w:rsidR="00F17D77" w:rsidRPr="007D4589">
        <w:rPr>
          <w:rFonts w:ascii="Times New Roman" w:hAnsi="Times New Roman"/>
          <w:szCs w:val="24"/>
        </w:rPr>
        <w:t>Prótesis, órtesis y vehículos para personas con discapacidad”.</w:t>
      </w:r>
    </w:p>
    <w:p w14:paraId="6AF81539"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g</w:t>
      </w:r>
      <w:r w:rsidR="00DD68F0" w:rsidRPr="007D4589">
        <w:rPr>
          <w:rFonts w:ascii="Times New Roman" w:hAnsi="Times New Roman"/>
          <w:szCs w:val="24"/>
        </w:rPr>
        <w:t xml:space="preserve">) </w:t>
      </w:r>
      <w:r w:rsidR="00F17D77" w:rsidRPr="007D4589">
        <w:rPr>
          <w:rFonts w:ascii="Times New Roman" w:hAnsi="Times New Roman"/>
          <w:szCs w:val="24"/>
        </w:rPr>
        <w:t xml:space="preserve">540005-52831-4809-313100 denominada </w:t>
      </w:r>
      <w:r w:rsidR="005C0F70" w:rsidRPr="007D4589">
        <w:rPr>
          <w:rFonts w:ascii="Times New Roman" w:hAnsi="Times New Roman"/>
          <w:szCs w:val="24"/>
        </w:rPr>
        <w:t>“</w:t>
      </w:r>
      <w:r w:rsidR="00F17D77" w:rsidRPr="007D4589">
        <w:rPr>
          <w:rFonts w:ascii="Times New Roman" w:hAnsi="Times New Roman"/>
          <w:szCs w:val="24"/>
        </w:rPr>
        <w:t>Prestaciones farmacéuticas”.</w:t>
      </w:r>
    </w:p>
    <w:p w14:paraId="706A0230"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h</w:t>
      </w:r>
      <w:r w:rsidR="00DD68F0" w:rsidRPr="007D4589">
        <w:rPr>
          <w:rFonts w:ascii="Times New Roman" w:hAnsi="Times New Roman"/>
          <w:szCs w:val="24"/>
        </w:rPr>
        <w:t xml:space="preserve">) </w:t>
      </w:r>
      <w:r w:rsidR="00F17D77" w:rsidRPr="007D4589">
        <w:rPr>
          <w:rFonts w:ascii="Times New Roman" w:hAnsi="Times New Roman"/>
          <w:szCs w:val="24"/>
        </w:rPr>
        <w:t xml:space="preserve">540005-52831-4809-313102 denominada </w:t>
      </w:r>
      <w:r w:rsidR="005C0F70" w:rsidRPr="007D4589">
        <w:rPr>
          <w:rFonts w:ascii="Times New Roman" w:hAnsi="Times New Roman"/>
          <w:szCs w:val="24"/>
        </w:rPr>
        <w:t>“</w:t>
      </w:r>
      <w:r w:rsidR="00F17D77" w:rsidRPr="007D4589">
        <w:rPr>
          <w:rFonts w:ascii="Times New Roman" w:hAnsi="Times New Roman"/>
          <w:szCs w:val="24"/>
        </w:rPr>
        <w:t>Absorbentes y otros productos sanitarios”.</w:t>
      </w:r>
    </w:p>
    <w:p w14:paraId="71FE8C5C"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i</w:t>
      </w:r>
      <w:r w:rsidR="00DD68F0" w:rsidRPr="007D4589">
        <w:rPr>
          <w:rFonts w:ascii="Times New Roman" w:hAnsi="Times New Roman"/>
          <w:szCs w:val="24"/>
        </w:rPr>
        <w:t xml:space="preserve">) </w:t>
      </w:r>
      <w:r w:rsidR="00F17D77" w:rsidRPr="007D4589">
        <w:rPr>
          <w:rFonts w:ascii="Times New Roman" w:hAnsi="Times New Roman"/>
          <w:szCs w:val="24"/>
        </w:rPr>
        <w:t xml:space="preserve">540005-52831-4809-313103 denominada </w:t>
      </w:r>
      <w:r w:rsidR="005C0F70" w:rsidRPr="007D4589">
        <w:rPr>
          <w:rFonts w:ascii="Times New Roman" w:hAnsi="Times New Roman"/>
          <w:szCs w:val="24"/>
        </w:rPr>
        <w:t>“</w:t>
      </w:r>
      <w:r w:rsidR="00F17D77" w:rsidRPr="007D4589">
        <w:rPr>
          <w:rFonts w:ascii="Times New Roman" w:hAnsi="Times New Roman"/>
          <w:szCs w:val="24"/>
        </w:rPr>
        <w:t>Prestaciones farmacéuticas-regulación copago”.</w:t>
      </w:r>
    </w:p>
    <w:p w14:paraId="4D4FFB14"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j</w:t>
      </w:r>
      <w:r w:rsidR="00DD68F0" w:rsidRPr="007D4589">
        <w:rPr>
          <w:rFonts w:ascii="Times New Roman" w:hAnsi="Times New Roman"/>
          <w:szCs w:val="24"/>
        </w:rPr>
        <w:t xml:space="preserve">) </w:t>
      </w:r>
      <w:r w:rsidR="00F17D77" w:rsidRPr="007D4589">
        <w:rPr>
          <w:rFonts w:ascii="Times New Roman" w:hAnsi="Times New Roman"/>
          <w:szCs w:val="24"/>
        </w:rPr>
        <w:t xml:space="preserve">543000-52200-6057-312802 denominada </w:t>
      </w:r>
      <w:r w:rsidR="005C0F70" w:rsidRPr="007D4589">
        <w:rPr>
          <w:rFonts w:ascii="Times New Roman" w:hAnsi="Times New Roman"/>
          <w:szCs w:val="24"/>
        </w:rPr>
        <w:t>“</w:t>
      </w:r>
      <w:r w:rsidR="00F17D77" w:rsidRPr="007D4589">
        <w:rPr>
          <w:rFonts w:ascii="Times New Roman" w:hAnsi="Times New Roman"/>
          <w:szCs w:val="24"/>
        </w:rPr>
        <w:t>Instrumental quirúrgico”.</w:t>
      </w:r>
    </w:p>
    <w:p w14:paraId="51544C43"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k</w:t>
      </w:r>
      <w:r w:rsidR="00DD68F0" w:rsidRPr="007D4589">
        <w:rPr>
          <w:rFonts w:ascii="Times New Roman" w:hAnsi="Times New Roman"/>
          <w:szCs w:val="24"/>
        </w:rPr>
        <w:t xml:space="preserve">) </w:t>
      </w:r>
      <w:r w:rsidR="00F17D77" w:rsidRPr="007D4589">
        <w:rPr>
          <w:rFonts w:ascii="Times New Roman" w:hAnsi="Times New Roman"/>
          <w:szCs w:val="24"/>
        </w:rPr>
        <w:t xml:space="preserve">543004-52214-2276-312700 denominada </w:t>
      </w:r>
      <w:r w:rsidR="005C0F70" w:rsidRPr="007D4589">
        <w:rPr>
          <w:rFonts w:ascii="Times New Roman" w:hAnsi="Times New Roman"/>
          <w:szCs w:val="24"/>
        </w:rPr>
        <w:t>“</w:t>
      </w:r>
      <w:r w:rsidR="00F17D77" w:rsidRPr="007D4589">
        <w:rPr>
          <w:rFonts w:ascii="Times New Roman" w:hAnsi="Times New Roman"/>
          <w:szCs w:val="24"/>
        </w:rPr>
        <w:t>Trabajos de fraccionamiento de plasma para la producción de fármacos”.</w:t>
      </w:r>
    </w:p>
    <w:p w14:paraId="23C493AB"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l</w:t>
      </w:r>
      <w:r w:rsidR="00DD68F0" w:rsidRPr="007D4589">
        <w:rPr>
          <w:rFonts w:ascii="Times New Roman" w:hAnsi="Times New Roman"/>
          <w:szCs w:val="24"/>
        </w:rPr>
        <w:t xml:space="preserve">) </w:t>
      </w:r>
      <w:r w:rsidR="00F17D77" w:rsidRPr="007D4589">
        <w:rPr>
          <w:rFonts w:ascii="Times New Roman" w:hAnsi="Times New Roman"/>
          <w:szCs w:val="24"/>
        </w:rPr>
        <w:t xml:space="preserve">545000 52400 6057 312803 denominada </w:t>
      </w:r>
      <w:r w:rsidR="005C0F70" w:rsidRPr="007D4589">
        <w:rPr>
          <w:rFonts w:ascii="Times New Roman" w:hAnsi="Times New Roman"/>
          <w:szCs w:val="24"/>
        </w:rPr>
        <w:t>“</w:t>
      </w:r>
      <w:r w:rsidR="00F17D77" w:rsidRPr="007D4589">
        <w:rPr>
          <w:rFonts w:ascii="Times New Roman" w:hAnsi="Times New Roman"/>
          <w:szCs w:val="24"/>
        </w:rPr>
        <w:t>Instrumental quirúrgico”</w:t>
      </w:r>
      <w:r w:rsidR="0043368C" w:rsidRPr="007D4589">
        <w:rPr>
          <w:rFonts w:ascii="Times New Roman" w:hAnsi="Times New Roman"/>
          <w:szCs w:val="24"/>
        </w:rPr>
        <w:t>.</w:t>
      </w:r>
    </w:p>
    <w:p w14:paraId="0F7640C3"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m</w:t>
      </w:r>
      <w:r w:rsidR="00DD68F0" w:rsidRPr="007D4589">
        <w:rPr>
          <w:rFonts w:ascii="Times New Roman" w:hAnsi="Times New Roman"/>
          <w:szCs w:val="24"/>
        </w:rPr>
        <w:t xml:space="preserve">) </w:t>
      </w:r>
      <w:r w:rsidR="00F17D77" w:rsidRPr="007D4589">
        <w:rPr>
          <w:rFonts w:ascii="Times New Roman" w:hAnsi="Times New Roman"/>
          <w:szCs w:val="24"/>
        </w:rPr>
        <w:t xml:space="preserve">546000 52500 6057 312803 denominada </w:t>
      </w:r>
      <w:r w:rsidR="005C0F70" w:rsidRPr="007D4589">
        <w:rPr>
          <w:rFonts w:ascii="Times New Roman" w:hAnsi="Times New Roman"/>
          <w:szCs w:val="24"/>
        </w:rPr>
        <w:t>“</w:t>
      </w:r>
      <w:r w:rsidR="00F17D77" w:rsidRPr="007D4589">
        <w:rPr>
          <w:rFonts w:ascii="Times New Roman" w:hAnsi="Times New Roman"/>
          <w:szCs w:val="24"/>
        </w:rPr>
        <w:t>Instrumental quirúrgico”</w:t>
      </w:r>
      <w:r w:rsidR="0043368C" w:rsidRPr="007D4589">
        <w:rPr>
          <w:rFonts w:ascii="Times New Roman" w:hAnsi="Times New Roman"/>
          <w:szCs w:val="24"/>
        </w:rPr>
        <w:t>.</w:t>
      </w:r>
    </w:p>
    <w:p w14:paraId="61C1E4A0" w14:textId="77777777" w:rsidR="00EE7848" w:rsidRDefault="00EB6DD4" w:rsidP="00381F6B">
      <w:pPr>
        <w:pStyle w:val="DICTA-TEXTO"/>
        <w:spacing w:after="0" w:line="240" w:lineRule="auto"/>
        <w:rPr>
          <w:rFonts w:ascii="Times New Roman" w:hAnsi="Times New Roman"/>
          <w:szCs w:val="24"/>
        </w:rPr>
      </w:pPr>
      <w:r w:rsidRPr="007D4589">
        <w:rPr>
          <w:rFonts w:ascii="Times New Roman" w:hAnsi="Times New Roman"/>
          <w:szCs w:val="24"/>
        </w:rPr>
        <w:t>6</w:t>
      </w:r>
      <w:r w:rsidR="00F17D77" w:rsidRPr="007D4589">
        <w:rPr>
          <w:rFonts w:ascii="Times New Roman" w:hAnsi="Times New Roman"/>
          <w:szCs w:val="24"/>
        </w:rPr>
        <w:t>. Las siguientes partidas del Departamento de Desarrollo Rural y Medio Ambiente:</w:t>
      </w:r>
    </w:p>
    <w:p w14:paraId="72A8129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a) 710000-71200-4700-412100 denominada </w:t>
      </w:r>
      <w:r w:rsidR="005C0F70" w:rsidRPr="007D4589">
        <w:rPr>
          <w:rFonts w:ascii="Times New Roman" w:hAnsi="Times New Roman"/>
          <w:szCs w:val="24"/>
        </w:rPr>
        <w:t>“</w:t>
      </w:r>
      <w:r w:rsidRPr="007D4589">
        <w:rPr>
          <w:rFonts w:ascii="Times New Roman" w:hAnsi="Times New Roman"/>
          <w:szCs w:val="24"/>
        </w:rPr>
        <w:t>Indemnización por arranque de plantaciones”.</w:t>
      </w:r>
    </w:p>
    <w:p w14:paraId="1F00011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b) 710000-71200-4700-412107 denominada </w:t>
      </w:r>
      <w:r w:rsidR="005C0F70" w:rsidRPr="007D4589">
        <w:rPr>
          <w:rFonts w:ascii="Times New Roman" w:hAnsi="Times New Roman"/>
          <w:szCs w:val="24"/>
        </w:rPr>
        <w:t>“</w:t>
      </w:r>
      <w:r w:rsidRPr="007D4589">
        <w:rPr>
          <w:rFonts w:ascii="Times New Roman" w:hAnsi="Times New Roman"/>
          <w:szCs w:val="24"/>
        </w:rPr>
        <w:t xml:space="preserve">Ayudas a los daños en infraestructuras privadas y a la pérdida de rentas por inundaciones extraordinarias”. </w:t>
      </w:r>
    </w:p>
    <w:p w14:paraId="1EECCFA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c) 710001-71200-4700-414210 denominada </w:t>
      </w:r>
      <w:r w:rsidR="005C0F70" w:rsidRPr="007D4589">
        <w:rPr>
          <w:rFonts w:ascii="Times New Roman" w:hAnsi="Times New Roman"/>
          <w:szCs w:val="24"/>
        </w:rPr>
        <w:t>“</w:t>
      </w:r>
      <w:r w:rsidRPr="007D4589">
        <w:rPr>
          <w:rFonts w:ascii="Times New Roman" w:hAnsi="Times New Roman"/>
          <w:szCs w:val="24"/>
        </w:rPr>
        <w:t xml:space="preserve">Compensación por primas de seguro a través de </w:t>
      </w:r>
      <w:proofErr w:type="spellStart"/>
      <w:r w:rsidRPr="007D4589">
        <w:rPr>
          <w:rFonts w:ascii="Times New Roman" w:hAnsi="Times New Roman"/>
          <w:szCs w:val="24"/>
        </w:rPr>
        <w:t>Agroseguro</w:t>
      </w:r>
      <w:proofErr w:type="spellEnd"/>
      <w:r w:rsidRPr="007D4589">
        <w:rPr>
          <w:rFonts w:ascii="Times New Roman" w:hAnsi="Times New Roman"/>
          <w:szCs w:val="24"/>
        </w:rPr>
        <w:t>”.</w:t>
      </w:r>
    </w:p>
    <w:p w14:paraId="32BC747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d) 710004-71300-2279-412205 denominada </w:t>
      </w:r>
      <w:r w:rsidR="005C0F70" w:rsidRPr="007D4589">
        <w:rPr>
          <w:rFonts w:ascii="Times New Roman" w:hAnsi="Times New Roman"/>
          <w:szCs w:val="24"/>
        </w:rPr>
        <w:t>“</w:t>
      </w:r>
      <w:r w:rsidRPr="007D4589">
        <w:rPr>
          <w:rFonts w:ascii="Times New Roman" w:hAnsi="Times New Roman"/>
          <w:szCs w:val="24"/>
        </w:rPr>
        <w:t>Vacunaciones oficiales</w:t>
      </w:r>
      <w:r w:rsidR="001F19B5" w:rsidRPr="007D4589">
        <w:rPr>
          <w:rFonts w:ascii="Times New Roman" w:hAnsi="Times New Roman"/>
          <w:szCs w:val="24"/>
        </w:rPr>
        <w:t xml:space="preserve"> de emergencia</w:t>
      </w:r>
      <w:r w:rsidRPr="007D4589">
        <w:rPr>
          <w:rFonts w:ascii="Times New Roman" w:hAnsi="Times New Roman"/>
          <w:szCs w:val="24"/>
        </w:rPr>
        <w:t>”.</w:t>
      </w:r>
    </w:p>
    <w:p w14:paraId="61A5570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e) 710004-71300-7700-412200 denominada </w:t>
      </w:r>
      <w:r w:rsidR="005C0F70" w:rsidRPr="007D4589">
        <w:rPr>
          <w:rFonts w:ascii="Times New Roman" w:hAnsi="Times New Roman"/>
          <w:szCs w:val="24"/>
        </w:rPr>
        <w:t>“</w:t>
      </w:r>
      <w:r w:rsidRPr="007D4589">
        <w:rPr>
          <w:rFonts w:ascii="Times New Roman" w:hAnsi="Times New Roman"/>
          <w:szCs w:val="24"/>
        </w:rPr>
        <w:t>Indemnización por sacrificio a causa de epizootias”.</w:t>
      </w:r>
    </w:p>
    <w:p w14:paraId="1ACD233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f) 710006-71500-4700-414100 denominada </w:t>
      </w:r>
      <w:r w:rsidR="005C0F70" w:rsidRPr="007D4589">
        <w:rPr>
          <w:rFonts w:ascii="Times New Roman" w:hAnsi="Times New Roman"/>
          <w:szCs w:val="24"/>
        </w:rPr>
        <w:t>“</w:t>
      </w:r>
      <w:r w:rsidRPr="007D4589">
        <w:rPr>
          <w:rFonts w:ascii="Times New Roman" w:hAnsi="Times New Roman"/>
          <w:szCs w:val="24"/>
        </w:rPr>
        <w:t>Canon de los riegos del Canal de Navarra”.</w:t>
      </w:r>
    </w:p>
    <w:p w14:paraId="1D41029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g) 710006-71500-7609-414402 denominada </w:t>
      </w:r>
      <w:r w:rsidR="005C0F70" w:rsidRPr="007D4589">
        <w:rPr>
          <w:rFonts w:ascii="Times New Roman" w:hAnsi="Times New Roman"/>
          <w:szCs w:val="24"/>
        </w:rPr>
        <w:t>“</w:t>
      </w:r>
      <w:r w:rsidRPr="007D4589">
        <w:rPr>
          <w:rFonts w:ascii="Times New Roman" w:hAnsi="Times New Roman"/>
          <w:szCs w:val="24"/>
        </w:rPr>
        <w:t>Ayudas infraestructuras agrarias públicas dañadas por incendios e inundaciones extraordinarias”.</w:t>
      </w:r>
    </w:p>
    <w:p w14:paraId="3933D48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h) 710006-71500-7700-414400 denominada </w:t>
      </w:r>
      <w:r w:rsidR="005C0F70" w:rsidRPr="007D4589">
        <w:rPr>
          <w:rFonts w:ascii="Times New Roman" w:hAnsi="Times New Roman"/>
          <w:szCs w:val="24"/>
        </w:rPr>
        <w:t>“</w:t>
      </w:r>
      <w:r w:rsidRPr="007D4589">
        <w:rPr>
          <w:rFonts w:ascii="Times New Roman" w:hAnsi="Times New Roman"/>
          <w:szCs w:val="24"/>
        </w:rPr>
        <w:t>Ayudas infraestructuras agrarias privadas dañadas por incendios e inundaciones extraordinarias”.</w:t>
      </w:r>
    </w:p>
    <w:p w14:paraId="48664F3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i) 710006 71500 7819 414100 denominada </w:t>
      </w:r>
      <w:r w:rsidR="005C0F70" w:rsidRPr="007D4589">
        <w:rPr>
          <w:rFonts w:ascii="Times New Roman" w:hAnsi="Times New Roman"/>
          <w:szCs w:val="24"/>
        </w:rPr>
        <w:t>“</w:t>
      </w:r>
      <w:r w:rsidRPr="007D4589">
        <w:rPr>
          <w:rFonts w:ascii="Times New Roman" w:hAnsi="Times New Roman"/>
          <w:szCs w:val="24"/>
        </w:rPr>
        <w:t xml:space="preserve">Reparación de infraestructuras agrarias de Comunidades de Regantes por inundaciones extraordinarias”. </w:t>
      </w:r>
    </w:p>
    <w:p w14:paraId="7468595C" w14:textId="77777777" w:rsidR="00EE7848" w:rsidRDefault="003C5118" w:rsidP="00381F6B">
      <w:pPr>
        <w:pStyle w:val="DICTA-TEXTO"/>
        <w:spacing w:after="0" w:line="240" w:lineRule="auto"/>
        <w:rPr>
          <w:rFonts w:ascii="Times New Roman" w:hAnsi="Times New Roman"/>
          <w:szCs w:val="24"/>
        </w:rPr>
      </w:pPr>
      <w:r w:rsidRPr="007D4589">
        <w:rPr>
          <w:rFonts w:ascii="Times New Roman" w:hAnsi="Times New Roman"/>
          <w:szCs w:val="24"/>
        </w:rPr>
        <w:t>7</w:t>
      </w:r>
      <w:r w:rsidR="00F17D77" w:rsidRPr="007D4589">
        <w:rPr>
          <w:rFonts w:ascii="Times New Roman" w:hAnsi="Times New Roman"/>
          <w:szCs w:val="24"/>
        </w:rPr>
        <w:t xml:space="preserve">. Las siguientes partidas del Departamento de </w:t>
      </w:r>
      <w:r w:rsidR="00CF1448" w:rsidRPr="007D4589">
        <w:rPr>
          <w:rFonts w:ascii="Times New Roman" w:hAnsi="Times New Roman"/>
          <w:szCs w:val="24"/>
        </w:rPr>
        <w:t>Industria y de Transición Ecológica y Digital Empresarial</w:t>
      </w:r>
      <w:r w:rsidR="00F17D77" w:rsidRPr="007D4589">
        <w:rPr>
          <w:rFonts w:ascii="Times New Roman" w:hAnsi="Times New Roman"/>
          <w:szCs w:val="24"/>
        </w:rPr>
        <w:t>:</w:t>
      </w:r>
    </w:p>
    <w:p w14:paraId="4244E9D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a) 810001-81100-4819-422203 denominada </w:t>
      </w:r>
      <w:r w:rsidR="005C0F70" w:rsidRPr="007D4589">
        <w:rPr>
          <w:rFonts w:ascii="Times New Roman" w:hAnsi="Times New Roman"/>
          <w:szCs w:val="24"/>
        </w:rPr>
        <w:t>“</w:t>
      </w:r>
      <w:r w:rsidRPr="007D4589">
        <w:rPr>
          <w:rFonts w:ascii="Times New Roman" w:hAnsi="Times New Roman"/>
          <w:szCs w:val="24"/>
        </w:rPr>
        <w:t>Planes estratégicos comarcales”.</w:t>
      </w:r>
    </w:p>
    <w:p w14:paraId="197EB2F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b) 810001-81100-7819-422200 denominada </w:t>
      </w:r>
      <w:r w:rsidR="005C0F70" w:rsidRPr="007D4589">
        <w:rPr>
          <w:rFonts w:ascii="Times New Roman" w:hAnsi="Times New Roman"/>
          <w:szCs w:val="24"/>
        </w:rPr>
        <w:t>“</w:t>
      </w:r>
      <w:r w:rsidRPr="007D4589">
        <w:rPr>
          <w:rFonts w:ascii="Times New Roman" w:hAnsi="Times New Roman"/>
          <w:szCs w:val="24"/>
        </w:rPr>
        <w:t>Planes estratégicos comarcales. Proyectos”.</w:t>
      </w:r>
    </w:p>
    <w:p w14:paraId="6AD6242C" w14:textId="77777777" w:rsidR="00EE7848" w:rsidRDefault="003C5118" w:rsidP="00381F6B">
      <w:pPr>
        <w:pStyle w:val="DICTA-TEXTO"/>
        <w:spacing w:after="0" w:line="240" w:lineRule="auto"/>
        <w:rPr>
          <w:rFonts w:ascii="Times New Roman" w:hAnsi="Times New Roman"/>
          <w:szCs w:val="24"/>
        </w:rPr>
      </w:pPr>
      <w:r w:rsidRPr="007D4589">
        <w:rPr>
          <w:rFonts w:ascii="Times New Roman" w:hAnsi="Times New Roman"/>
          <w:szCs w:val="24"/>
        </w:rPr>
        <w:t>8</w:t>
      </w:r>
      <w:r w:rsidR="00F17D77" w:rsidRPr="007D4589">
        <w:rPr>
          <w:rFonts w:ascii="Times New Roman" w:hAnsi="Times New Roman"/>
          <w:szCs w:val="24"/>
        </w:rPr>
        <w:t xml:space="preserve">. Las siguientes partidas del Departamento de </w:t>
      </w:r>
      <w:r w:rsidR="00CF1448" w:rsidRPr="007D4589">
        <w:rPr>
          <w:rFonts w:ascii="Times New Roman" w:hAnsi="Times New Roman"/>
          <w:szCs w:val="24"/>
        </w:rPr>
        <w:t>Derechos Sociales, Economía Social y Empleo</w:t>
      </w:r>
      <w:r w:rsidR="00F17D77" w:rsidRPr="007D4589">
        <w:rPr>
          <w:rFonts w:ascii="Times New Roman" w:hAnsi="Times New Roman"/>
          <w:szCs w:val="24"/>
        </w:rPr>
        <w:t>:</w:t>
      </w:r>
    </w:p>
    <w:p w14:paraId="30E89A3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lastRenderedPageBreak/>
        <w:t xml:space="preserve">a) Las de código económico 2600, ubicadas en los proyectos </w:t>
      </w:r>
      <w:r w:rsidR="00142F4F" w:rsidRPr="007D4589">
        <w:rPr>
          <w:rFonts w:ascii="Times New Roman" w:hAnsi="Times New Roman"/>
          <w:szCs w:val="24"/>
        </w:rPr>
        <w:t xml:space="preserve">901003, </w:t>
      </w:r>
      <w:r w:rsidRPr="007D4589">
        <w:rPr>
          <w:rFonts w:ascii="Times New Roman" w:hAnsi="Times New Roman"/>
          <w:szCs w:val="24"/>
        </w:rPr>
        <w:t>920005, 920006 y 920008, destinadas a financiar las prestaciones garantizadas que se establecen en el Decreto Foral 69/2008, de 17 de junio, por el que se aprueba la Cartera de Servicios Sociales de ámbito general prevista en la Ley Foral 15/2006, de 14 de diciembre, de Servicios Sociales.</w:t>
      </w:r>
    </w:p>
    <w:p w14:paraId="1A81243B"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b) </w:t>
      </w:r>
      <w:r w:rsidR="00142F4F" w:rsidRPr="007D4589">
        <w:rPr>
          <w:rFonts w:ascii="Times New Roman" w:hAnsi="Times New Roman"/>
          <w:szCs w:val="24"/>
        </w:rPr>
        <w:t>901002</w:t>
      </w:r>
      <w:r w:rsidRPr="007D4589">
        <w:rPr>
          <w:rFonts w:ascii="Times New Roman" w:hAnsi="Times New Roman"/>
          <w:szCs w:val="24"/>
        </w:rPr>
        <w:t xml:space="preserve">-91100-4809-212100 denominada </w:t>
      </w:r>
      <w:r w:rsidR="005C0F70" w:rsidRPr="007D4589">
        <w:rPr>
          <w:rFonts w:ascii="Times New Roman" w:hAnsi="Times New Roman"/>
          <w:szCs w:val="24"/>
        </w:rPr>
        <w:t>“</w:t>
      </w:r>
      <w:r w:rsidRPr="007D4589">
        <w:rPr>
          <w:rFonts w:ascii="Times New Roman" w:hAnsi="Times New Roman"/>
          <w:szCs w:val="24"/>
        </w:rPr>
        <w:t>Pensiones no contributivas”.</w:t>
      </w:r>
    </w:p>
    <w:p w14:paraId="27E27D8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c) </w:t>
      </w:r>
      <w:r w:rsidR="00142F4F" w:rsidRPr="007D4589">
        <w:rPr>
          <w:rFonts w:ascii="Times New Roman" w:hAnsi="Times New Roman"/>
          <w:szCs w:val="24"/>
        </w:rPr>
        <w:t>901002</w:t>
      </w:r>
      <w:r w:rsidRPr="007D4589">
        <w:rPr>
          <w:rFonts w:ascii="Times New Roman" w:hAnsi="Times New Roman"/>
          <w:szCs w:val="24"/>
        </w:rPr>
        <w:t xml:space="preserve">-91100-4809-231500 denominada </w:t>
      </w:r>
      <w:r w:rsidR="005C0F70" w:rsidRPr="007D4589">
        <w:rPr>
          <w:rFonts w:ascii="Times New Roman" w:hAnsi="Times New Roman"/>
          <w:szCs w:val="24"/>
        </w:rPr>
        <w:t>“</w:t>
      </w:r>
      <w:r w:rsidRPr="007D4589">
        <w:rPr>
          <w:rFonts w:ascii="Times New Roman" w:hAnsi="Times New Roman"/>
          <w:szCs w:val="24"/>
        </w:rPr>
        <w:t>Renta garantizada”.</w:t>
      </w:r>
    </w:p>
    <w:p w14:paraId="2F1BF5A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d) </w:t>
      </w:r>
      <w:r w:rsidR="00142F4F" w:rsidRPr="007D4589">
        <w:rPr>
          <w:rFonts w:ascii="Times New Roman" w:hAnsi="Times New Roman"/>
          <w:szCs w:val="24"/>
        </w:rPr>
        <w:t>901002</w:t>
      </w:r>
      <w:r w:rsidRPr="007D4589">
        <w:rPr>
          <w:rFonts w:ascii="Times New Roman" w:hAnsi="Times New Roman"/>
          <w:szCs w:val="24"/>
        </w:rPr>
        <w:t xml:space="preserve">-91100-4809-231502 denominada </w:t>
      </w:r>
      <w:r w:rsidR="005C0F70" w:rsidRPr="007D4589">
        <w:rPr>
          <w:rFonts w:ascii="Times New Roman" w:hAnsi="Times New Roman"/>
          <w:szCs w:val="24"/>
        </w:rPr>
        <w:t>“</w:t>
      </w:r>
      <w:r w:rsidRPr="007D4589">
        <w:rPr>
          <w:rFonts w:ascii="Times New Roman" w:hAnsi="Times New Roman"/>
          <w:szCs w:val="24"/>
        </w:rPr>
        <w:t>Ayudas extraordinarias para la inclusión social”.</w:t>
      </w:r>
    </w:p>
    <w:p w14:paraId="0452DA4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e) </w:t>
      </w:r>
      <w:r w:rsidR="00142F4F" w:rsidRPr="007D4589">
        <w:rPr>
          <w:rFonts w:ascii="Times New Roman" w:hAnsi="Times New Roman"/>
          <w:szCs w:val="24"/>
        </w:rPr>
        <w:t>901002-91100-4809-</w:t>
      </w:r>
      <w:r w:rsidRPr="007D4589">
        <w:rPr>
          <w:rFonts w:ascii="Times New Roman" w:hAnsi="Times New Roman"/>
          <w:szCs w:val="24"/>
        </w:rPr>
        <w:t xml:space="preserve">231505 denominada </w:t>
      </w:r>
      <w:r w:rsidR="005C0F70" w:rsidRPr="007D4589">
        <w:rPr>
          <w:rFonts w:ascii="Times New Roman" w:hAnsi="Times New Roman"/>
          <w:szCs w:val="24"/>
        </w:rPr>
        <w:t>“</w:t>
      </w:r>
      <w:r w:rsidRPr="007D4589">
        <w:rPr>
          <w:rFonts w:ascii="Times New Roman" w:hAnsi="Times New Roman"/>
          <w:szCs w:val="24"/>
        </w:rPr>
        <w:t>Ingreso mínimo vital”.</w:t>
      </w:r>
    </w:p>
    <w:p w14:paraId="7CEE1BA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f) </w:t>
      </w:r>
      <w:r w:rsidR="00142F4F" w:rsidRPr="007D4589">
        <w:rPr>
          <w:rFonts w:ascii="Times New Roman" w:hAnsi="Times New Roman"/>
          <w:szCs w:val="24"/>
        </w:rPr>
        <w:t>901003-</w:t>
      </w:r>
      <w:r w:rsidRPr="007D4589">
        <w:rPr>
          <w:rFonts w:ascii="Times New Roman" w:hAnsi="Times New Roman"/>
          <w:szCs w:val="24"/>
        </w:rPr>
        <w:t>91600</w:t>
      </w:r>
      <w:r w:rsidR="00142F4F" w:rsidRPr="007D4589">
        <w:rPr>
          <w:rFonts w:ascii="Times New Roman" w:hAnsi="Times New Roman"/>
          <w:szCs w:val="24"/>
        </w:rPr>
        <w:t>-</w:t>
      </w:r>
      <w:r w:rsidRPr="007D4589">
        <w:rPr>
          <w:rFonts w:ascii="Times New Roman" w:hAnsi="Times New Roman"/>
          <w:szCs w:val="24"/>
        </w:rPr>
        <w:t>4809</w:t>
      </w:r>
      <w:r w:rsidR="00142F4F" w:rsidRPr="007D4589">
        <w:rPr>
          <w:rFonts w:ascii="Times New Roman" w:hAnsi="Times New Roman"/>
          <w:szCs w:val="24"/>
        </w:rPr>
        <w:t>-</w:t>
      </w:r>
      <w:r w:rsidRPr="007D4589">
        <w:rPr>
          <w:rFonts w:ascii="Times New Roman" w:hAnsi="Times New Roman"/>
          <w:szCs w:val="24"/>
        </w:rPr>
        <w:t xml:space="preserve">231600 denominada </w:t>
      </w:r>
      <w:r w:rsidR="005C0F70" w:rsidRPr="007D4589">
        <w:rPr>
          <w:rFonts w:ascii="Times New Roman" w:hAnsi="Times New Roman"/>
          <w:szCs w:val="24"/>
        </w:rPr>
        <w:t>“</w:t>
      </w:r>
      <w:r w:rsidRPr="007D4589">
        <w:rPr>
          <w:rFonts w:ascii="Times New Roman" w:hAnsi="Times New Roman"/>
          <w:szCs w:val="24"/>
        </w:rPr>
        <w:t>Prestaciones económicas y acompañamiento social en medio abierto para personas en exclusión social”.</w:t>
      </w:r>
    </w:p>
    <w:p w14:paraId="3CCBB1FB"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g) </w:t>
      </w:r>
      <w:r w:rsidR="00142F4F" w:rsidRPr="007D4589">
        <w:rPr>
          <w:rFonts w:ascii="Times New Roman" w:hAnsi="Times New Roman"/>
          <w:szCs w:val="24"/>
        </w:rPr>
        <w:t>901003</w:t>
      </w:r>
      <w:r w:rsidRPr="007D4589">
        <w:rPr>
          <w:rFonts w:ascii="Times New Roman" w:hAnsi="Times New Roman"/>
          <w:szCs w:val="24"/>
        </w:rPr>
        <w:t xml:space="preserve">-91600-4609-231500 denominada </w:t>
      </w:r>
      <w:r w:rsidR="005C0F70" w:rsidRPr="007D4589">
        <w:rPr>
          <w:rFonts w:ascii="Times New Roman" w:hAnsi="Times New Roman"/>
          <w:szCs w:val="24"/>
        </w:rPr>
        <w:t>“</w:t>
      </w:r>
      <w:r w:rsidRPr="007D4589">
        <w:rPr>
          <w:rFonts w:ascii="Times New Roman" w:hAnsi="Times New Roman"/>
          <w:szCs w:val="24"/>
        </w:rPr>
        <w:t>Servicio de acogida para personas sin hogar”.</w:t>
      </w:r>
    </w:p>
    <w:p w14:paraId="279C40D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h) </w:t>
      </w:r>
      <w:r w:rsidR="00142F4F" w:rsidRPr="007D4589">
        <w:rPr>
          <w:rFonts w:ascii="Times New Roman" w:hAnsi="Times New Roman"/>
          <w:szCs w:val="24"/>
        </w:rPr>
        <w:t>901003</w:t>
      </w:r>
      <w:r w:rsidRPr="007D4589">
        <w:rPr>
          <w:rFonts w:ascii="Times New Roman" w:hAnsi="Times New Roman"/>
          <w:szCs w:val="24"/>
        </w:rPr>
        <w:t xml:space="preserve">-91600-4609-231502 denominada </w:t>
      </w:r>
      <w:r w:rsidR="005C0F70" w:rsidRPr="007D4589">
        <w:rPr>
          <w:rFonts w:ascii="Times New Roman" w:hAnsi="Times New Roman"/>
          <w:szCs w:val="24"/>
        </w:rPr>
        <w:t>“</w:t>
      </w:r>
      <w:r w:rsidRPr="007D4589">
        <w:rPr>
          <w:rFonts w:ascii="Times New Roman" w:hAnsi="Times New Roman"/>
          <w:szCs w:val="24"/>
        </w:rPr>
        <w:t>Servicios Sociales de atención primaria”.</w:t>
      </w:r>
    </w:p>
    <w:p w14:paraId="7BF440D2" w14:textId="77777777" w:rsidR="00EE7848" w:rsidRDefault="009E6959" w:rsidP="00381F6B">
      <w:pPr>
        <w:pStyle w:val="DICTA-TEXTO"/>
        <w:spacing w:after="0" w:line="240" w:lineRule="auto"/>
        <w:rPr>
          <w:rFonts w:ascii="Times New Roman" w:hAnsi="Times New Roman"/>
          <w:szCs w:val="24"/>
        </w:rPr>
      </w:pPr>
      <w:r w:rsidRPr="007D4589">
        <w:rPr>
          <w:rFonts w:ascii="Times New Roman" w:hAnsi="Times New Roman"/>
          <w:szCs w:val="24"/>
        </w:rPr>
        <w:t>i</w:t>
      </w:r>
      <w:r w:rsidR="00F17D77" w:rsidRPr="007D4589">
        <w:rPr>
          <w:rFonts w:ascii="Times New Roman" w:hAnsi="Times New Roman"/>
          <w:szCs w:val="24"/>
        </w:rPr>
        <w:t xml:space="preserve">) </w:t>
      </w:r>
      <w:r w:rsidR="00142F4F" w:rsidRPr="007D4589">
        <w:rPr>
          <w:rFonts w:ascii="Times New Roman" w:hAnsi="Times New Roman"/>
          <w:szCs w:val="24"/>
        </w:rPr>
        <w:t>901001</w:t>
      </w:r>
      <w:r w:rsidR="00F17D77" w:rsidRPr="007D4589">
        <w:rPr>
          <w:rFonts w:ascii="Times New Roman" w:hAnsi="Times New Roman"/>
          <w:szCs w:val="24"/>
        </w:rPr>
        <w:t xml:space="preserve">-91100-4819-143103 denominada </w:t>
      </w:r>
      <w:r w:rsidR="005C0F70" w:rsidRPr="007D4589">
        <w:rPr>
          <w:rFonts w:ascii="Times New Roman" w:hAnsi="Times New Roman"/>
          <w:szCs w:val="24"/>
        </w:rPr>
        <w:t>“</w:t>
      </w:r>
      <w:r w:rsidR="00F17D77" w:rsidRPr="007D4589">
        <w:rPr>
          <w:rFonts w:ascii="Times New Roman" w:hAnsi="Times New Roman"/>
          <w:szCs w:val="24"/>
        </w:rPr>
        <w:t>Respuesta inmediata a emergencias internacionales”.</w:t>
      </w:r>
    </w:p>
    <w:p w14:paraId="78855DE2" w14:textId="77777777" w:rsidR="00EE7848" w:rsidRDefault="009E6959" w:rsidP="00381F6B">
      <w:pPr>
        <w:pStyle w:val="DICTA-TEXTO"/>
        <w:spacing w:after="0" w:line="240" w:lineRule="auto"/>
        <w:rPr>
          <w:rFonts w:ascii="Times New Roman" w:hAnsi="Times New Roman"/>
          <w:szCs w:val="24"/>
        </w:rPr>
      </w:pPr>
      <w:r w:rsidRPr="007D4589">
        <w:rPr>
          <w:rFonts w:ascii="Times New Roman" w:hAnsi="Times New Roman"/>
          <w:szCs w:val="24"/>
        </w:rPr>
        <w:t>j</w:t>
      </w:r>
      <w:r w:rsidR="00F17D77" w:rsidRPr="007D4589">
        <w:rPr>
          <w:rFonts w:ascii="Times New Roman" w:hAnsi="Times New Roman"/>
          <w:szCs w:val="24"/>
        </w:rPr>
        <w:t>) 920004-93200-4809-</w:t>
      </w:r>
      <w:proofErr w:type="spellStart"/>
      <w:r w:rsidR="00F17D77" w:rsidRPr="007D4589">
        <w:rPr>
          <w:rFonts w:ascii="Times New Roman" w:hAnsi="Times New Roman"/>
          <w:szCs w:val="24"/>
        </w:rPr>
        <w:t>231B00</w:t>
      </w:r>
      <w:proofErr w:type="spellEnd"/>
      <w:r w:rsidR="00F17D77" w:rsidRPr="007D4589">
        <w:rPr>
          <w:rFonts w:ascii="Times New Roman" w:hAnsi="Times New Roman"/>
          <w:szCs w:val="24"/>
        </w:rPr>
        <w:t xml:space="preserve"> denominada </w:t>
      </w:r>
      <w:r w:rsidR="005C0F70" w:rsidRPr="007D4589">
        <w:rPr>
          <w:rFonts w:ascii="Times New Roman" w:hAnsi="Times New Roman"/>
          <w:szCs w:val="24"/>
        </w:rPr>
        <w:t>“</w:t>
      </w:r>
      <w:r w:rsidR="00F17D77" w:rsidRPr="007D4589">
        <w:rPr>
          <w:rFonts w:ascii="Times New Roman" w:hAnsi="Times New Roman"/>
          <w:szCs w:val="24"/>
        </w:rPr>
        <w:t>Ayudas vinculadas a servicio”.</w:t>
      </w:r>
    </w:p>
    <w:p w14:paraId="66223328" w14:textId="77777777" w:rsidR="00EE7848" w:rsidRDefault="009E6959" w:rsidP="00381F6B">
      <w:pPr>
        <w:pStyle w:val="DICTA-TEXTO"/>
        <w:spacing w:after="0" w:line="240" w:lineRule="auto"/>
        <w:rPr>
          <w:rFonts w:ascii="Times New Roman" w:hAnsi="Times New Roman"/>
          <w:szCs w:val="24"/>
        </w:rPr>
      </w:pPr>
      <w:r w:rsidRPr="007D4589">
        <w:rPr>
          <w:rFonts w:ascii="Times New Roman" w:hAnsi="Times New Roman"/>
          <w:szCs w:val="24"/>
        </w:rPr>
        <w:t>k</w:t>
      </w:r>
      <w:r w:rsidR="00F17D77" w:rsidRPr="007D4589">
        <w:rPr>
          <w:rFonts w:ascii="Times New Roman" w:hAnsi="Times New Roman"/>
          <w:szCs w:val="24"/>
        </w:rPr>
        <w:t>) 920004-93200-4809-</w:t>
      </w:r>
      <w:proofErr w:type="spellStart"/>
      <w:r w:rsidR="00F17D77" w:rsidRPr="007D4589">
        <w:rPr>
          <w:rFonts w:ascii="Times New Roman" w:hAnsi="Times New Roman"/>
          <w:szCs w:val="24"/>
        </w:rPr>
        <w:t>231B02</w:t>
      </w:r>
      <w:proofErr w:type="spellEnd"/>
      <w:r w:rsidR="00F17D77" w:rsidRPr="007D4589">
        <w:rPr>
          <w:rFonts w:ascii="Times New Roman" w:hAnsi="Times New Roman"/>
          <w:szCs w:val="24"/>
        </w:rPr>
        <w:t xml:space="preserve"> denominada </w:t>
      </w:r>
      <w:r w:rsidR="005C0F70" w:rsidRPr="007D4589">
        <w:rPr>
          <w:rFonts w:ascii="Times New Roman" w:hAnsi="Times New Roman"/>
          <w:szCs w:val="24"/>
        </w:rPr>
        <w:t>“</w:t>
      </w:r>
      <w:r w:rsidR="00F17D77" w:rsidRPr="007D4589">
        <w:rPr>
          <w:rFonts w:ascii="Times New Roman" w:hAnsi="Times New Roman"/>
          <w:szCs w:val="24"/>
        </w:rPr>
        <w:t>Ayudas para la atención de servicios personales”.</w:t>
      </w:r>
    </w:p>
    <w:p w14:paraId="3E6A044F" w14:textId="77777777" w:rsidR="00EE7848" w:rsidRDefault="009E6959" w:rsidP="00381F6B">
      <w:pPr>
        <w:pStyle w:val="DICTA-TEXTO"/>
        <w:spacing w:after="0" w:line="240" w:lineRule="auto"/>
        <w:rPr>
          <w:rFonts w:ascii="Times New Roman" w:hAnsi="Times New Roman"/>
          <w:szCs w:val="24"/>
        </w:rPr>
      </w:pPr>
      <w:r w:rsidRPr="007D4589">
        <w:rPr>
          <w:rFonts w:ascii="Times New Roman" w:hAnsi="Times New Roman"/>
          <w:szCs w:val="24"/>
        </w:rPr>
        <w:t>l</w:t>
      </w:r>
      <w:r w:rsidR="00F17D77" w:rsidRPr="007D4589">
        <w:rPr>
          <w:rFonts w:ascii="Times New Roman" w:hAnsi="Times New Roman"/>
          <w:szCs w:val="24"/>
        </w:rPr>
        <w:t>) 920004-93200-4809-</w:t>
      </w:r>
      <w:proofErr w:type="spellStart"/>
      <w:r w:rsidR="00F17D77" w:rsidRPr="007D4589">
        <w:rPr>
          <w:rFonts w:ascii="Times New Roman" w:hAnsi="Times New Roman"/>
          <w:szCs w:val="24"/>
        </w:rPr>
        <w:t>231B06</w:t>
      </w:r>
      <w:proofErr w:type="spellEnd"/>
      <w:r w:rsidR="00F17D77" w:rsidRPr="007D4589">
        <w:rPr>
          <w:rFonts w:ascii="Times New Roman" w:hAnsi="Times New Roman"/>
          <w:szCs w:val="24"/>
        </w:rPr>
        <w:t xml:space="preserve"> denominada </w:t>
      </w:r>
      <w:r w:rsidR="005C0F70" w:rsidRPr="007D4589">
        <w:rPr>
          <w:rFonts w:ascii="Times New Roman" w:hAnsi="Times New Roman"/>
          <w:szCs w:val="24"/>
        </w:rPr>
        <w:t>“</w:t>
      </w:r>
      <w:r w:rsidR="00F17D77" w:rsidRPr="007D4589">
        <w:rPr>
          <w:rFonts w:ascii="Times New Roman" w:hAnsi="Times New Roman"/>
          <w:szCs w:val="24"/>
        </w:rPr>
        <w:t>Contratación de asistentes para vida independiente de personas con discapacidad”.</w:t>
      </w:r>
    </w:p>
    <w:p w14:paraId="5DC406D0" w14:textId="77777777" w:rsidR="00EE7848" w:rsidRDefault="009E6959" w:rsidP="00381F6B">
      <w:pPr>
        <w:pStyle w:val="DICTA-TEXTO"/>
        <w:spacing w:after="0" w:line="240" w:lineRule="auto"/>
        <w:rPr>
          <w:rFonts w:ascii="Times New Roman" w:hAnsi="Times New Roman"/>
          <w:szCs w:val="24"/>
        </w:rPr>
      </w:pPr>
      <w:r w:rsidRPr="007D4589">
        <w:rPr>
          <w:rFonts w:ascii="Times New Roman" w:hAnsi="Times New Roman"/>
          <w:szCs w:val="24"/>
        </w:rPr>
        <w:t>m</w:t>
      </w:r>
      <w:r w:rsidR="00F17D77" w:rsidRPr="007D4589">
        <w:rPr>
          <w:rFonts w:ascii="Times New Roman" w:hAnsi="Times New Roman"/>
          <w:szCs w:val="24"/>
        </w:rPr>
        <w:t xml:space="preserve">) 920008-93300-4809-231700 denominada </w:t>
      </w:r>
      <w:r w:rsidR="005C0F70" w:rsidRPr="007D4589">
        <w:rPr>
          <w:rFonts w:ascii="Times New Roman" w:hAnsi="Times New Roman"/>
          <w:szCs w:val="24"/>
        </w:rPr>
        <w:t>“</w:t>
      </w:r>
      <w:r w:rsidR="00F17D77" w:rsidRPr="007D4589">
        <w:rPr>
          <w:rFonts w:ascii="Times New Roman" w:hAnsi="Times New Roman"/>
          <w:szCs w:val="24"/>
        </w:rPr>
        <w:t xml:space="preserve">Recursos para autonomía de </w:t>
      </w:r>
      <w:r w:rsidR="00711235" w:rsidRPr="007D4589">
        <w:rPr>
          <w:rFonts w:ascii="Times New Roman" w:hAnsi="Times New Roman"/>
          <w:szCs w:val="24"/>
          <w:lang w:val="es-ES_tradnl"/>
        </w:rPr>
        <w:t>jóvenes del sistema de protección</w:t>
      </w:r>
      <w:r w:rsidR="00F17D77" w:rsidRPr="007D4589">
        <w:rPr>
          <w:rFonts w:ascii="Times New Roman" w:hAnsi="Times New Roman"/>
          <w:szCs w:val="24"/>
        </w:rPr>
        <w:t>”.</w:t>
      </w:r>
    </w:p>
    <w:p w14:paraId="58A9B47D" w14:textId="77777777" w:rsidR="00EE7848" w:rsidRDefault="009E6959" w:rsidP="00381F6B">
      <w:pPr>
        <w:pStyle w:val="DICTA-TEXTO"/>
        <w:spacing w:after="0" w:line="240" w:lineRule="auto"/>
        <w:rPr>
          <w:rFonts w:ascii="Times New Roman" w:hAnsi="Times New Roman"/>
          <w:szCs w:val="24"/>
        </w:rPr>
      </w:pPr>
      <w:r w:rsidRPr="007D4589">
        <w:rPr>
          <w:rFonts w:ascii="Times New Roman" w:hAnsi="Times New Roman"/>
          <w:szCs w:val="24"/>
        </w:rPr>
        <w:t>n</w:t>
      </w:r>
      <w:r w:rsidR="00F17D77" w:rsidRPr="007D4589">
        <w:rPr>
          <w:rFonts w:ascii="Times New Roman" w:hAnsi="Times New Roman"/>
          <w:szCs w:val="24"/>
        </w:rPr>
        <w:t xml:space="preserve">) 920008-93300-4809-231702 denominada </w:t>
      </w:r>
      <w:r w:rsidR="005C0F70" w:rsidRPr="007D4589">
        <w:rPr>
          <w:rFonts w:ascii="Times New Roman" w:hAnsi="Times New Roman"/>
          <w:szCs w:val="24"/>
        </w:rPr>
        <w:t>“</w:t>
      </w:r>
      <w:r w:rsidR="00F17D77" w:rsidRPr="007D4589">
        <w:rPr>
          <w:rFonts w:ascii="Times New Roman" w:hAnsi="Times New Roman"/>
          <w:szCs w:val="24"/>
        </w:rPr>
        <w:t>Prestaciones económicas a familias”.</w:t>
      </w:r>
    </w:p>
    <w:p w14:paraId="598AB584" w14:textId="77777777" w:rsidR="00EE7848" w:rsidRDefault="009E6959" w:rsidP="00381F6B">
      <w:pPr>
        <w:pStyle w:val="DICTA-TEXTO"/>
        <w:spacing w:after="0" w:line="240" w:lineRule="auto"/>
        <w:rPr>
          <w:rFonts w:ascii="Times New Roman" w:hAnsi="Times New Roman"/>
          <w:szCs w:val="24"/>
        </w:rPr>
      </w:pPr>
      <w:r w:rsidRPr="007D4589">
        <w:rPr>
          <w:rFonts w:ascii="Times New Roman" w:hAnsi="Times New Roman"/>
          <w:szCs w:val="24"/>
        </w:rPr>
        <w:t>ñ</w:t>
      </w:r>
      <w:r w:rsidR="00F17D77" w:rsidRPr="007D4589">
        <w:rPr>
          <w:rFonts w:ascii="Times New Roman" w:hAnsi="Times New Roman"/>
          <w:szCs w:val="24"/>
        </w:rPr>
        <w:t xml:space="preserve">) 920008-93300-4809-231704 denominada </w:t>
      </w:r>
      <w:r w:rsidR="005C0F70" w:rsidRPr="007D4589">
        <w:rPr>
          <w:rFonts w:ascii="Times New Roman" w:hAnsi="Times New Roman"/>
          <w:szCs w:val="24"/>
        </w:rPr>
        <w:t>“</w:t>
      </w:r>
      <w:r w:rsidR="00F17D77" w:rsidRPr="007D4589">
        <w:rPr>
          <w:rFonts w:ascii="Times New Roman" w:hAnsi="Times New Roman"/>
          <w:szCs w:val="24"/>
        </w:rPr>
        <w:t>Cuotas de niños en centros ajenos”.</w:t>
      </w:r>
    </w:p>
    <w:p w14:paraId="0E7D827F" w14:textId="77777777" w:rsidR="00EE7848" w:rsidRDefault="009E6959" w:rsidP="00381F6B">
      <w:pPr>
        <w:pStyle w:val="DICTA-TEXTO"/>
        <w:spacing w:after="0" w:line="240" w:lineRule="auto"/>
        <w:rPr>
          <w:rFonts w:ascii="Times New Roman" w:hAnsi="Times New Roman"/>
          <w:szCs w:val="24"/>
        </w:rPr>
      </w:pPr>
      <w:r w:rsidRPr="007D4589">
        <w:rPr>
          <w:rFonts w:ascii="Times New Roman" w:hAnsi="Times New Roman"/>
          <w:szCs w:val="24"/>
        </w:rPr>
        <w:t>o</w:t>
      </w:r>
      <w:r w:rsidR="00F17D77" w:rsidRPr="007D4589">
        <w:rPr>
          <w:rFonts w:ascii="Times New Roman" w:hAnsi="Times New Roman"/>
          <w:szCs w:val="24"/>
        </w:rPr>
        <w:t xml:space="preserve">) 950001-96100-4709-241109 denominada </w:t>
      </w:r>
      <w:r w:rsidR="005C0F70" w:rsidRPr="007D4589">
        <w:rPr>
          <w:rFonts w:ascii="Times New Roman" w:hAnsi="Times New Roman"/>
          <w:szCs w:val="24"/>
        </w:rPr>
        <w:t>“</w:t>
      </w:r>
      <w:r w:rsidR="00F17D77" w:rsidRPr="007D4589">
        <w:rPr>
          <w:rFonts w:ascii="Times New Roman" w:hAnsi="Times New Roman"/>
          <w:szCs w:val="24"/>
        </w:rPr>
        <w:t>Ayudas a Centros Especiales de Empleo”.</w:t>
      </w:r>
    </w:p>
    <w:p w14:paraId="3592FB72" w14:textId="77777777" w:rsidR="00EE7848" w:rsidRDefault="009E6959" w:rsidP="00CF1448">
      <w:pPr>
        <w:pStyle w:val="DICTA-TEXTO"/>
        <w:spacing w:after="0" w:line="240" w:lineRule="auto"/>
        <w:rPr>
          <w:rFonts w:ascii="Times New Roman" w:hAnsi="Times New Roman"/>
          <w:szCs w:val="24"/>
        </w:rPr>
      </w:pPr>
      <w:r w:rsidRPr="007D4589">
        <w:rPr>
          <w:rFonts w:ascii="Times New Roman" w:hAnsi="Times New Roman"/>
          <w:szCs w:val="24"/>
        </w:rPr>
        <w:t>p</w:t>
      </w:r>
      <w:r w:rsidR="00F17D77" w:rsidRPr="007D4589">
        <w:rPr>
          <w:rFonts w:ascii="Times New Roman" w:hAnsi="Times New Roman"/>
          <w:szCs w:val="24"/>
        </w:rPr>
        <w:t xml:space="preserve">) 950001-96100-4819-241104 denominada </w:t>
      </w:r>
      <w:r w:rsidR="005C0F70" w:rsidRPr="007D4589">
        <w:rPr>
          <w:rFonts w:ascii="Times New Roman" w:hAnsi="Times New Roman"/>
          <w:szCs w:val="24"/>
        </w:rPr>
        <w:t>“</w:t>
      </w:r>
      <w:r w:rsidR="00F17D77" w:rsidRPr="007D4589">
        <w:rPr>
          <w:rFonts w:ascii="Times New Roman" w:hAnsi="Times New Roman"/>
          <w:szCs w:val="24"/>
        </w:rPr>
        <w:t>Ayudas a programas de reinserción sociolaboral de colectivos con mayores dificu</w:t>
      </w:r>
      <w:r w:rsidR="00CF1448" w:rsidRPr="007D4589">
        <w:rPr>
          <w:rFonts w:ascii="Times New Roman" w:hAnsi="Times New Roman"/>
          <w:szCs w:val="24"/>
        </w:rPr>
        <w:t>ltades. Conferencia Sectorial”.</w:t>
      </w:r>
    </w:p>
    <w:p w14:paraId="3E4C0CFA" w14:textId="77777777" w:rsidR="00EE7848" w:rsidRDefault="009E6959" w:rsidP="00381F6B">
      <w:pPr>
        <w:pStyle w:val="DICTA-TEXTO"/>
        <w:spacing w:after="0" w:line="240" w:lineRule="auto"/>
        <w:rPr>
          <w:rFonts w:ascii="Times New Roman" w:hAnsi="Times New Roman"/>
          <w:szCs w:val="24"/>
        </w:rPr>
      </w:pPr>
      <w:r w:rsidRPr="007D4589">
        <w:rPr>
          <w:rFonts w:ascii="Times New Roman" w:hAnsi="Times New Roman"/>
          <w:szCs w:val="24"/>
        </w:rPr>
        <w:t>9</w:t>
      </w:r>
      <w:r w:rsidR="00E627D0" w:rsidRPr="007D4589">
        <w:rPr>
          <w:rFonts w:ascii="Times New Roman" w:hAnsi="Times New Roman"/>
          <w:szCs w:val="24"/>
        </w:rPr>
        <w:t>.</w:t>
      </w:r>
      <w:r w:rsidR="00DD68F0" w:rsidRPr="007D4589">
        <w:rPr>
          <w:rFonts w:ascii="Times New Roman" w:hAnsi="Times New Roman"/>
          <w:szCs w:val="24"/>
        </w:rPr>
        <w:t xml:space="preserve"> </w:t>
      </w:r>
      <w:r w:rsidR="00F17D77" w:rsidRPr="007D4589">
        <w:rPr>
          <w:rFonts w:ascii="Times New Roman" w:hAnsi="Times New Roman"/>
          <w:szCs w:val="24"/>
        </w:rPr>
        <w:t>La</w:t>
      </w:r>
      <w:r w:rsidR="00A15A04" w:rsidRPr="007D4589">
        <w:rPr>
          <w:rFonts w:ascii="Times New Roman" w:hAnsi="Times New Roman"/>
          <w:szCs w:val="24"/>
        </w:rPr>
        <w:t>s</w:t>
      </w:r>
      <w:r w:rsidR="00F17D77" w:rsidRPr="007D4589">
        <w:rPr>
          <w:rFonts w:ascii="Times New Roman" w:hAnsi="Times New Roman"/>
          <w:szCs w:val="24"/>
        </w:rPr>
        <w:t xml:space="preserve"> siguiente</w:t>
      </w:r>
      <w:r w:rsidR="00A15A04" w:rsidRPr="007D4589">
        <w:rPr>
          <w:rFonts w:ascii="Times New Roman" w:hAnsi="Times New Roman"/>
          <w:szCs w:val="24"/>
        </w:rPr>
        <w:t>s</w:t>
      </w:r>
      <w:r w:rsidR="00F17D77" w:rsidRPr="007D4589">
        <w:rPr>
          <w:rFonts w:ascii="Times New Roman" w:hAnsi="Times New Roman"/>
          <w:szCs w:val="24"/>
        </w:rPr>
        <w:t xml:space="preserve"> partida</w:t>
      </w:r>
      <w:r w:rsidR="00A15A04" w:rsidRPr="007D4589">
        <w:rPr>
          <w:rFonts w:ascii="Times New Roman" w:hAnsi="Times New Roman"/>
          <w:szCs w:val="24"/>
        </w:rPr>
        <w:t>s</w:t>
      </w:r>
      <w:r w:rsidR="00F17D77" w:rsidRPr="007D4589">
        <w:rPr>
          <w:rFonts w:ascii="Times New Roman" w:hAnsi="Times New Roman"/>
          <w:szCs w:val="24"/>
        </w:rPr>
        <w:t xml:space="preserve"> del Departamento de </w:t>
      </w:r>
      <w:r w:rsidR="00CF1448" w:rsidRPr="007D4589">
        <w:rPr>
          <w:rFonts w:ascii="Times New Roman" w:hAnsi="Times New Roman"/>
          <w:szCs w:val="24"/>
        </w:rPr>
        <w:t>Interior, Función Pública y Justicia</w:t>
      </w:r>
      <w:r w:rsidR="00F17D77" w:rsidRPr="007D4589">
        <w:rPr>
          <w:rFonts w:ascii="Times New Roman" w:hAnsi="Times New Roman"/>
          <w:szCs w:val="24"/>
        </w:rPr>
        <w:t>:</w:t>
      </w:r>
    </w:p>
    <w:p w14:paraId="7577513B" w14:textId="77777777" w:rsidR="00EE7848" w:rsidRDefault="00F17D77" w:rsidP="00CF1448">
      <w:pPr>
        <w:pStyle w:val="DICTA-TEXTO"/>
        <w:spacing w:after="0" w:line="240" w:lineRule="auto"/>
        <w:rPr>
          <w:rFonts w:ascii="Times New Roman" w:hAnsi="Times New Roman"/>
          <w:szCs w:val="24"/>
        </w:rPr>
      </w:pPr>
      <w:r w:rsidRPr="007D4589">
        <w:rPr>
          <w:rFonts w:ascii="Times New Roman" w:hAnsi="Times New Roman"/>
          <w:szCs w:val="24"/>
        </w:rPr>
        <w:t xml:space="preserve">a) F20001-F2100-2279-112108 denominada </w:t>
      </w:r>
      <w:r w:rsidR="005C0F70" w:rsidRPr="007D4589">
        <w:rPr>
          <w:rFonts w:ascii="Times New Roman" w:hAnsi="Times New Roman"/>
          <w:szCs w:val="24"/>
        </w:rPr>
        <w:t>“</w:t>
      </w:r>
      <w:r w:rsidR="00CF1448" w:rsidRPr="007D4589">
        <w:rPr>
          <w:rFonts w:ascii="Times New Roman" w:hAnsi="Times New Roman"/>
          <w:szCs w:val="24"/>
        </w:rPr>
        <w:t>Asistencia jurídica gratuita”.</w:t>
      </w:r>
    </w:p>
    <w:p w14:paraId="6D1E798D" w14:textId="77777777" w:rsidR="00EE7848" w:rsidRDefault="00DD68F0" w:rsidP="00CF1448">
      <w:pPr>
        <w:pStyle w:val="DICTA-TEXTO"/>
        <w:spacing w:after="0" w:line="240" w:lineRule="auto"/>
        <w:rPr>
          <w:rFonts w:ascii="Times New Roman" w:hAnsi="Times New Roman"/>
          <w:szCs w:val="24"/>
        </w:rPr>
      </w:pPr>
      <w:r w:rsidRPr="007D4589">
        <w:rPr>
          <w:rFonts w:ascii="Times New Roman" w:hAnsi="Times New Roman"/>
          <w:szCs w:val="24"/>
        </w:rPr>
        <w:t xml:space="preserve">b) </w:t>
      </w:r>
      <w:r w:rsidR="00370BC4" w:rsidRPr="007D4589">
        <w:rPr>
          <w:rFonts w:ascii="Times New Roman" w:hAnsi="Times New Roman"/>
          <w:szCs w:val="24"/>
        </w:rPr>
        <w:t xml:space="preserve">F20001-F2300-6020-112102 denominada: </w:t>
      </w:r>
      <w:r w:rsidR="00D56DD8" w:rsidRPr="007D4589">
        <w:rPr>
          <w:rFonts w:ascii="Times New Roman" w:hAnsi="Times New Roman"/>
          <w:szCs w:val="24"/>
        </w:rPr>
        <w:t xml:space="preserve">“Adecuación local para </w:t>
      </w:r>
      <w:proofErr w:type="spellStart"/>
      <w:r w:rsidR="00D56DD8" w:rsidRPr="007D4589">
        <w:rPr>
          <w:rFonts w:ascii="Times New Roman" w:hAnsi="Times New Roman"/>
          <w:szCs w:val="24"/>
        </w:rPr>
        <w:t>Barnahus</w:t>
      </w:r>
      <w:proofErr w:type="spellEnd"/>
      <w:r w:rsidR="00D56DD8" w:rsidRPr="007D4589">
        <w:rPr>
          <w:rFonts w:ascii="Times New Roman" w:hAnsi="Times New Roman"/>
          <w:szCs w:val="24"/>
        </w:rPr>
        <w:t>”.</w:t>
      </w:r>
    </w:p>
    <w:p w14:paraId="7B4C1E19" w14:textId="77777777" w:rsidR="00EE7848" w:rsidRDefault="009E6959" w:rsidP="00CF6DAB">
      <w:pPr>
        <w:pStyle w:val="DICTA-TEXTO"/>
        <w:spacing w:after="0" w:line="240" w:lineRule="auto"/>
        <w:rPr>
          <w:rFonts w:ascii="Times New Roman" w:hAnsi="Times New Roman"/>
          <w:szCs w:val="24"/>
        </w:rPr>
      </w:pPr>
      <w:r w:rsidRPr="007D4589">
        <w:rPr>
          <w:rFonts w:ascii="Times New Roman" w:hAnsi="Times New Roman"/>
          <w:szCs w:val="24"/>
        </w:rPr>
        <w:t>c</w:t>
      </w:r>
      <w:r w:rsidR="00CF6DAB" w:rsidRPr="007D4589">
        <w:rPr>
          <w:rFonts w:ascii="Times New Roman" w:hAnsi="Times New Roman"/>
          <w:szCs w:val="24"/>
        </w:rPr>
        <w:t xml:space="preserve">) F30001-F3100-1001-921400 denominada “Prestaciones a </w:t>
      </w:r>
      <w:proofErr w:type="spellStart"/>
      <w:r w:rsidR="00CF6DAB" w:rsidRPr="007D4589">
        <w:rPr>
          <w:rFonts w:ascii="Times New Roman" w:hAnsi="Times New Roman"/>
          <w:szCs w:val="24"/>
        </w:rPr>
        <w:t>ex-presidentes</w:t>
      </w:r>
      <w:proofErr w:type="spellEnd"/>
      <w:r w:rsidR="00CF6DAB" w:rsidRPr="007D4589">
        <w:rPr>
          <w:rFonts w:ascii="Times New Roman" w:hAnsi="Times New Roman"/>
          <w:szCs w:val="24"/>
        </w:rPr>
        <w:t xml:space="preserve">, </w:t>
      </w:r>
      <w:proofErr w:type="spellStart"/>
      <w:r w:rsidR="00CF6DAB" w:rsidRPr="007D4589">
        <w:rPr>
          <w:rFonts w:ascii="Times New Roman" w:hAnsi="Times New Roman"/>
          <w:szCs w:val="24"/>
        </w:rPr>
        <w:t>ex-consejeros</w:t>
      </w:r>
      <w:proofErr w:type="spellEnd"/>
      <w:r w:rsidR="00CF6DAB" w:rsidRPr="007D4589">
        <w:rPr>
          <w:rFonts w:ascii="Times New Roman" w:hAnsi="Times New Roman"/>
          <w:szCs w:val="24"/>
        </w:rPr>
        <w:t xml:space="preserve"> y otros altos cargos del Gobierno de Navarra”.</w:t>
      </w:r>
    </w:p>
    <w:p w14:paraId="5053C920" w14:textId="77777777" w:rsidR="00EE7848" w:rsidRDefault="009E6959" w:rsidP="00CF6DAB">
      <w:pPr>
        <w:pStyle w:val="DICTA-TEXTO"/>
        <w:spacing w:after="0" w:line="240" w:lineRule="auto"/>
        <w:rPr>
          <w:rFonts w:ascii="Times New Roman" w:hAnsi="Times New Roman"/>
          <w:szCs w:val="24"/>
        </w:rPr>
      </w:pPr>
      <w:r w:rsidRPr="007D4589">
        <w:rPr>
          <w:rFonts w:ascii="Times New Roman" w:hAnsi="Times New Roman"/>
          <w:szCs w:val="24"/>
        </w:rPr>
        <w:t>d</w:t>
      </w:r>
      <w:r w:rsidR="00CF6DAB" w:rsidRPr="007D4589">
        <w:rPr>
          <w:rFonts w:ascii="Times New Roman" w:hAnsi="Times New Roman"/>
          <w:szCs w:val="24"/>
        </w:rPr>
        <w:t>) F30001-F3100-1620-921400 denominada “Fondo para la aplicación de acuerdos en materia de personal”.</w:t>
      </w:r>
    </w:p>
    <w:p w14:paraId="726D11D3" w14:textId="77777777" w:rsidR="00EE7848" w:rsidRDefault="009E6959" w:rsidP="00CF6DAB">
      <w:pPr>
        <w:pStyle w:val="DICTA-TEXTO"/>
        <w:spacing w:after="0" w:line="240" w:lineRule="auto"/>
        <w:rPr>
          <w:rFonts w:ascii="Times New Roman" w:hAnsi="Times New Roman"/>
          <w:szCs w:val="24"/>
        </w:rPr>
      </w:pPr>
      <w:r w:rsidRPr="007D4589">
        <w:rPr>
          <w:rFonts w:ascii="Times New Roman" w:hAnsi="Times New Roman"/>
          <w:szCs w:val="24"/>
        </w:rPr>
        <w:t>e</w:t>
      </w:r>
      <w:r w:rsidR="00CF6DAB" w:rsidRPr="007D4589">
        <w:rPr>
          <w:rFonts w:ascii="Times New Roman" w:hAnsi="Times New Roman"/>
          <w:szCs w:val="24"/>
        </w:rPr>
        <w:t>) F30001-F3100-1800-921400 denominada “Reconocimiento de servicios, nuevos complementos, grado, antigüedad, reingresos de excedencias y otros”.</w:t>
      </w:r>
    </w:p>
    <w:p w14:paraId="2293E9F0" w14:textId="77777777" w:rsidR="00EE7848" w:rsidRDefault="009E6959" w:rsidP="00CF6DAB">
      <w:pPr>
        <w:pStyle w:val="DICTA-TEXTO"/>
        <w:spacing w:after="0" w:line="240" w:lineRule="auto"/>
        <w:rPr>
          <w:rFonts w:ascii="Times New Roman" w:hAnsi="Times New Roman"/>
          <w:szCs w:val="24"/>
        </w:rPr>
      </w:pPr>
      <w:r w:rsidRPr="007D4589">
        <w:rPr>
          <w:rFonts w:ascii="Times New Roman" w:hAnsi="Times New Roman"/>
          <w:szCs w:val="24"/>
        </w:rPr>
        <w:t>f</w:t>
      </w:r>
      <w:r w:rsidR="00CF6DAB" w:rsidRPr="007D4589">
        <w:rPr>
          <w:rFonts w:ascii="Times New Roman" w:hAnsi="Times New Roman"/>
          <w:szCs w:val="24"/>
        </w:rPr>
        <w:t>) F30001-F3100-1800-921402 denominada “Incremento retributivo”</w:t>
      </w:r>
    </w:p>
    <w:p w14:paraId="650620A0" w14:textId="77777777" w:rsidR="00EE7848" w:rsidRDefault="00CF6DAB" w:rsidP="00CF6DAB">
      <w:pPr>
        <w:pStyle w:val="DICTA-TEXTO"/>
        <w:spacing w:after="0" w:line="240" w:lineRule="auto"/>
        <w:rPr>
          <w:rFonts w:ascii="Times New Roman" w:hAnsi="Times New Roman"/>
          <w:szCs w:val="24"/>
        </w:rPr>
      </w:pPr>
      <w:r w:rsidRPr="007D4589">
        <w:rPr>
          <w:rFonts w:ascii="Times New Roman" w:hAnsi="Times New Roman"/>
          <w:szCs w:val="24"/>
        </w:rPr>
        <w:t>g) F30001-F3100-1810-921400 denominada “Retribuciones de personal de ejercicios anteriores”.</w:t>
      </w:r>
    </w:p>
    <w:p w14:paraId="2B02467A" w14:textId="77777777" w:rsidR="00EE7848" w:rsidRDefault="00CF6DAB" w:rsidP="00CF6DAB">
      <w:pPr>
        <w:pStyle w:val="DICTA-TEXTO"/>
        <w:spacing w:after="0" w:line="240" w:lineRule="auto"/>
        <w:rPr>
          <w:rFonts w:ascii="Times New Roman" w:hAnsi="Times New Roman"/>
          <w:szCs w:val="24"/>
        </w:rPr>
      </w:pPr>
      <w:r w:rsidRPr="007D4589">
        <w:rPr>
          <w:rFonts w:ascii="Times New Roman" w:hAnsi="Times New Roman"/>
          <w:szCs w:val="24"/>
        </w:rPr>
        <w:t xml:space="preserve">h) </w:t>
      </w:r>
      <w:r w:rsidR="00240D55" w:rsidRPr="007D4589">
        <w:rPr>
          <w:rFonts w:ascii="Times New Roman" w:hAnsi="Times New Roman"/>
          <w:szCs w:val="24"/>
        </w:rPr>
        <w:t>F30001-F3100-1820-</w:t>
      </w:r>
      <w:r w:rsidR="00711235" w:rsidRPr="007D4589">
        <w:rPr>
          <w:rFonts w:ascii="Times New Roman" w:hAnsi="Times New Roman"/>
          <w:szCs w:val="24"/>
        </w:rPr>
        <w:t xml:space="preserve">921400 </w:t>
      </w:r>
      <w:r w:rsidR="00240D55" w:rsidRPr="007D4589">
        <w:rPr>
          <w:rFonts w:ascii="Times New Roman" w:hAnsi="Times New Roman"/>
          <w:szCs w:val="24"/>
        </w:rPr>
        <w:t>denominada “Ejecución de sentencias, indemnizaciones y compensaciones por estabilización”.</w:t>
      </w:r>
    </w:p>
    <w:p w14:paraId="3C421BFA" w14:textId="77777777" w:rsidR="00EE7848" w:rsidRDefault="00CF6DAB" w:rsidP="00CF6DAB">
      <w:pPr>
        <w:pStyle w:val="DICTA-TEXTO"/>
        <w:spacing w:after="0" w:line="240" w:lineRule="auto"/>
        <w:rPr>
          <w:rFonts w:ascii="Times New Roman" w:hAnsi="Times New Roman"/>
          <w:szCs w:val="24"/>
        </w:rPr>
      </w:pPr>
      <w:r w:rsidRPr="007D4589">
        <w:rPr>
          <w:rFonts w:ascii="Times New Roman" w:hAnsi="Times New Roman"/>
          <w:szCs w:val="24"/>
        </w:rPr>
        <w:t xml:space="preserve">i) </w:t>
      </w:r>
      <w:r w:rsidR="00240D55" w:rsidRPr="007D4589">
        <w:rPr>
          <w:rFonts w:ascii="Times New Roman" w:hAnsi="Times New Roman"/>
          <w:szCs w:val="24"/>
        </w:rPr>
        <w:t>F30001-F3100</w:t>
      </w:r>
      <w:r w:rsidRPr="007D4589">
        <w:rPr>
          <w:rFonts w:ascii="Times New Roman" w:hAnsi="Times New Roman"/>
          <w:szCs w:val="24"/>
        </w:rPr>
        <w:t>-1820-921403 denominada “Indemnizaciones por accidentes laborales”.</w:t>
      </w:r>
    </w:p>
    <w:p w14:paraId="392BB0A9" w14:textId="77777777" w:rsidR="00EE7848" w:rsidRDefault="007E6752" w:rsidP="007E6752">
      <w:pPr>
        <w:pStyle w:val="DICTA-TEXTO"/>
        <w:spacing w:after="0" w:line="240" w:lineRule="auto"/>
        <w:rPr>
          <w:rFonts w:ascii="Times New Roman" w:hAnsi="Times New Roman"/>
          <w:szCs w:val="24"/>
        </w:rPr>
      </w:pPr>
      <w:r w:rsidRPr="007D4589">
        <w:rPr>
          <w:rFonts w:ascii="Times New Roman" w:hAnsi="Times New Roman"/>
          <w:szCs w:val="24"/>
        </w:rPr>
        <w:t>j) F30001-F3200-1614-211100 denominada “Indemnizaciones por jubilaciones anticipadas”.</w:t>
      </w:r>
    </w:p>
    <w:p w14:paraId="1441969B" w14:textId="77777777" w:rsidR="00EE7848" w:rsidRDefault="00711235" w:rsidP="00711235">
      <w:pPr>
        <w:pStyle w:val="DICTA-TEXTO"/>
        <w:spacing w:after="0" w:line="240" w:lineRule="auto"/>
        <w:rPr>
          <w:rFonts w:ascii="Times New Roman" w:hAnsi="Times New Roman"/>
          <w:szCs w:val="24"/>
        </w:rPr>
      </w:pPr>
      <w:r w:rsidRPr="007D4589">
        <w:rPr>
          <w:rFonts w:ascii="Times New Roman" w:hAnsi="Times New Roman"/>
          <w:szCs w:val="24"/>
        </w:rPr>
        <w:lastRenderedPageBreak/>
        <w:t>k) F40002-F4600-2140-921800 denominada “Reparación y mantenimiento de vehículos y maquinaria”.</w:t>
      </w:r>
    </w:p>
    <w:p w14:paraId="09BCAE88" w14:textId="77777777" w:rsidR="00EE7848" w:rsidRDefault="00711235" w:rsidP="00711235">
      <w:pPr>
        <w:pStyle w:val="DICTA-TEXTO"/>
        <w:spacing w:after="0" w:line="240" w:lineRule="auto"/>
        <w:rPr>
          <w:rFonts w:ascii="Times New Roman" w:hAnsi="Times New Roman"/>
          <w:szCs w:val="24"/>
        </w:rPr>
      </w:pPr>
      <w:r w:rsidRPr="007D4589">
        <w:rPr>
          <w:rFonts w:ascii="Times New Roman" w:hAnsi="Times New Roman"/>
          <w:szCs w:val="24"/>
        </w:rPr>
        <w:t>l) F40002-F4600-2281-921800 denominada “Combustibles y lubricantes”.</w:t>
      </w:r>
    </w:p>
    <w:p w14:paraId="22E5305A" w14:textId="77777777" w:rsidR="00EE7848" w:rsidRDefault="00711235" w:rsidP="00711235">
      <w:pPr>
        <w:pStyle w:val="DICTA-TEXTO"/>
        <w:spacing w:after="0" w:line="240" w:lineRule="auto"/>
        <w:rPr>
          <w:rFonts w:ascii="Times New Roman" w:hAnsi="Times New Roman"/>
          <w:szCs w:val="24"/>
        </w:rPr>
      </w:pPr>
      <w:r w:rsidRPr="007D4589">
        <w:rPr>
          <w:rFonts w:ascii="Times New Roman" w:hAnsi="Times New Roman"/>
          <w:szCs w:val="24"/>
        </w:rPr>
        <w:t>m) F41000-F4100-2274-132103 denominada “Servicios de seguridad para protección contra la violencia de género”.</w:t>
      </w:r>
    </w:p>
    <w:p w14:paraId="45BCB43F" w14:textId="77777777" w:rsidR="00EE7848" w:rsidRDefault="009E6959" w:rsidP="00381F6B">
      <w:pPr>
        <w:pStyle w:val="DICTA-TEXTO"/>
        <w:spacing w:after="0" w:line="240" w:lineRule="auto"/>
        <w:rPr>
          <w:rFonts w:ascii="Times New Roman" w:hAnsi="Times New Roman"/>
          <w:szCs w:val="24"/>
        </w:rPr>
      </w:pPr>
      <w:r w:rsidRPr="007D4589">
        <w:rPr>
          <w:rFonts w:ascii="Times New Roman" w:hAnsi="Times New Roman"/>
          <w:szCs w:val="24"/>
        </w:rPr>
        <w:t>10</w:t>
      </w:r>
      <w:r w:rsidR="00E627D0" w:rsidRPr="007D4589">
        <w:rPr>
          <w:rFonts w:ascii="Times New Roman" w:hAnsi="Times New Roman"/>
          <w:szCs w:val="24"/>
        </w:rPr>
        <w:t>.</w:t>
      </w:r>
      <w:r w:rsidR="00F17D77" w:rsidRPr="007D4589">
        <w:rPr>
          <w:rFonts w:ascii="Times New Roman" w:hAnsi="Times New Roman"/>
          <w:szCs w:val="24"/>
        </w:rPr>
        <w:t xml:space="preserve"> La siguiente partida del Departamento de Universidad, Innovación y Transformación Digital:</w:t>
      </w:r>
    </w:p>
    <w:p w14:paraId="0814573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a) G10001-G1100-7455-322302 denominada </w:t>
      </w:r>
      <w:r w:rsidR="005C0F70" w:rsidRPr="007D4589">
        <w:rPr>
          <w:rFonts w:ascii="Times New Roman" w:hAnsi="Times New Roman"/>
          <w:szCs w:val="24"/>
        </w:rPr>
        <w:t>“</w:t>
      </w:r>
      <w:r w:rsidRPr="007D4589">
        <w:rPr>
          <w:rFonts w:ascii="Times New Roman" w:hAnsi="Times New Roman"/>
          <w:szCs w:val="24"/>
        </w:rPr>
        <w:t>Transferencias de capital a la UPNA: Edificio Medicina”</w:t>
      </w:r>
      <w:r w:rsidR="0043368C" w:rsidRPr="007D4589">
        <w:rPr>
          <w:rFonts w:ascii="Times New Roman" w:hAnsi="Times New Roman"/>
          <w:szCs w:val="24"/>
        </w:rPr>
        <w:t>.</w:t>
      </w:r>
    </w:p>
    <w:p w14:paraId="0804134C" w14:textId="1B9040D8" w:rsidR="00F17D77" w:rsidRPr="007D4589" w:rsidRDefault="00F17D77" w:rsidP="00B12B0A">
      <w:pPr>
        <w:pStyle w:val="DICTA-TITULO1"/>
        <w:spacing w:before="0" w:after="0" w:line="360" w:lineRule="auto"/>
        <w:rPr>
          <w:rFonts w:ascii="Times New Roman" w:hAnsi="Times New Roman"/>
          <w:szCs w:val="24"/>
        </w:rPr>
      </w:pPr>
      <w:r w:rsidRPr="007D4589">
        <w:rPr>
          <w:rFonts w:ascii="Times New Roman" w:hAnsi="Times New Roman"/>
          <w:szCs w:val="24"/>
        </w:rPr>
        <w:t>TÍTULO II</w:t>
      </w:r>
    </w:p>
    <w:p w14:paraId="76415DF7" w14:textId="7F8659D4" w:rsidR="00EE7848" w:rsidRDefault="00A00149" w:rsidP="00B12B0A">
      <w:pPr>
        <w:pStyle w:val="DICTA-SUBTITULO2"/>
        <w:spacing w:after="0" w:line="360" w:lineRule="auto"/>
        <w:rPr>
          <w:rFonts w:ascii="Times New Roman" w:hAnsi="Times New Roman"/>
          <w:szCs w:val="24"/>
        </w:rPr>
      </w:pPr>
      <w:r w:rsidRPr="007D4589">
        <w:rPr>
          <w:rFonts w:ascii="Times New Roman" w:hAnsi="Times New Roman"/>
          <w:szCs w:val="24"/>
        </w:rPr>
        <w:t>De los gastos de personal</w:t>
      </w:r>
    </w:p>
    <w:p w14:paraId="38F6CD94" w14:textId="74803A16" w:rsidR="00F17D77" w:rsidRPr="007D4589" w:rsidRDefault="00F17D77" w:rsidP="00B12B0A">
      <w:pPr>
        <w:pStyle w:val="DICTA-CAPITULO"/>
        <w:spacing w:before="0" w:after="0" w:line="360" w:lineRule="auto"/>
        <w:rPr>
          <w:rFonts w:ascii="Times New Roman" w:hAnsi="Times New Roman"/>
          <w:szCs w:val="24"/>
        </w:rPr>
      </w:pPr>
      <w:r w:rsidRPr="007D4589">
        <w:rPr>
          <w:rFonts w:ascii="Times New Roman" w:hAnsi="Times New Roman"/>
          <w:szCs w:val="24"/>
        </w:rPr>
        <w:t>CAPÍTULO I</w:t>
      </w:r>
    </w:p>
    <w:p w14:paraId="682D2E88" w14:textId="77777777" w:rsidR="00EE7848" w:rsidRDefault="00F17D77" w:rsidP="00B12B0A">
      <w:pPr>
        <w:pStyle w:val="DICTA-SUBTITULO2"/>
        <w:spacing w:after="0" w:line="360" w:lineRule="auto"/>
        <w:rPr>
          <w:rFonts w:ascii="Times New Roman" w:hAnsi="Times New Roman"/>
          <w:szCs w:val="24"/>
        </w:rPr>
      </w:pPr>
      <w:r w:rsidRPr="007D4589">
        <w:rPr>
          <w:rFonts w:ascii="Times New Roman" w:hAnsi="Times New Roman"/>
          <w:szCs w:val="24"/>
        </w:rPr>
        <w:t>Retribuciones del personal en activo</w:t>
      </w:r>
    </w:p>
    <w:p w14:paraId="623C374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 6.</w:t>
      </w:r>
      <w:r w:rsidRPr="007D4589">
        <w:rPr>
          <w:rFonts w:ascii="Times New Roman" w:hAnsi="Times New Roman"/>
          <w:szCs w:val="24"/>
        </w:rPr>
        <w:t xml:space="preserve"> Retribuciones del personal funcionario y estatutario de las Administraciones Públicas de Navarra.</w:t>
      </w:r>
    </w:p>
    <w:p w14:paraId="321A720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1. Con efectos de 1 de enero de </w:t>
      </w:r>
      <w:r w:rsidR="00B12B0A" w:rsidRPr="007D4589">
        <w:rPr>
          <w:rFonts w:ascii="Times New Roman" w:hAnsi="Times New Roman"/>
          <w:szCs w:val="24"/>
        </w:rPr>
        <w:t>2024</w:t>
      </w:r>
      <w:r w:rsidRPr="007D4589">
        <w:rPr>
          <w:rFonts w:ascii="Times New Roman" w:hAnsi="Times New Roman"/>
          <w:szCs w:val="24"/>
        </w:rPr>
        <w:t>, las retribuciones del personal funcionario y estatutario al servicio de las Administraciones Publicas de Navarra experimentarán el incremento máximo global establecido para 202</w:t>
      </w:r>
      <w:r w:rsidR="00B12B0A" w:rsidRPr="007D4589">
        <w:rPr>
          <w:rFonts w:ascii="Times New Roman" w:hAnsi="Times New Roman"/>
          <w:szCs w:val="24"/>
        </w:rPr>
        <w:t>4</w:t>
      </w:r>
      <w:r w:rsidRPr="007D4589">
        <w:rPr>
          <w:rFonts w:ascii="Times New Roman" w:hAnsi="Times New Roman"/>
          <w:szCs w:val="24"/>
        </w:rPr>
        <w:t xml:space="preserve"> en la legislación estatal para el personal al servicio del sector público sin perjuicio, en su caso, de las adecuaciones retributivas necesarias para asegurar que las asignadas a cada puesto de trabajo guarden relación procedente con el contenido de especial dificultad técnica, dedicación, responsabilidad, peligrosidad o penosidad del mismo.</w:t>
      </w:r>
    </w:p>
    <w:p w14:paraId="3DA3A097" w14:textId="3B2268C7" w:rsidR="00F17D77" w:rsidRPr="007D4589"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2. El sueldo inicial de cada uno de los niveles queda establecido para el año 202</w:t>
      </w:r>
      <w:r w:rsidR="00B12B0A" w:rsidRPr="007D4589">
        <w:rPr>
          <w:rFonts w:ascii="Times New Roman" w:hAnsi="Times New Roman"/>
          <w:szCs w:val="24"/>
        </w:rPr>
        <w:t>4</w:t>
      </w:r>
      <w:r w:rsidRPr="007D4589">
        <w:rPr>
          <w:rFonts w:ascii="Times New Roman" w:hAnsi="Times New Roman"/>
          <w:szCs w:val="24"/>
        </w:rPr>
        <w:t xml:space="preserve"> en las siguientes cuantías anuales:</w:t>
      </w:r>
    </w:p>
    <w:p w14:paraId="32C55AF1" w14:textId="77777777" w:rsidR="00B12B0A" w:rsidRPr="007D4589" w:rsidRDefault="00B12B0A" w:rsidP="00381F6B">
      <w:pPr>
        <w:pStyle w:val="DICTA-TEXTO"/>
        <w:spacing w:after="0" w:line="240" w:lineRule="auto"/>
        <w:rPr>
          <w:rFonts w:ascii="Times New Roman" w:hAnsi="Times New Roman"/>
          <w:szCs w:val="24"/>
        </w:rPr>
      </w:pPr>
    </w:p>
    <w:tbl>
      <w:tblPr>
        <w:tblW w:w="0" w:type="auto"/>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894"/>
        <w:gridCol w:w="2835"/>
      </w:tblGrid>
      <w:tr w:rsidR="007D4589" w:rsidRPr="007D4589" w14:paraId="36AE4A8F" w14:textId="77777777" w:rsidTr="00AE6D81">
        <w:trPr>
          <w:trHeight w:hRule="exact" w:val="735"/>
          <w:tblCellSpacing w:w="0" w:type="dxa"/>
        </w:trPr>
        <w:tc>
          <w:tcPr>
            <w:tcW w:w="2894" w:type="dxa"/>
            <w:vAlign w:val="center"/>
            <w:hideMark/>
          </w:tcPr>
          <w:p w14:paraId="168E6935" w14:textId="1EB066CC" w:rsidR="00062692" w:rsidRPr="007D4589" w:rsidRDefault="00AE6D81" w:rsidP="007A0D72">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NIVEL DE ENCUADRAMIENTO</w:t>
            </w:r>
          </w:p>
        </w:tc>
        <w:tc>
          <w:tcPr>
            <w:tcW w:w="2835" w:type="dxa"/>
            <w:vAlign w:val="center"/>
            <w:hideMark/>
          </w:tcPr>
          <w:p w14:paraId="154533E0" w14:textId="58AA3C54" w:rsidR="00062692" w:rsidRPr="007D4589" w:rsidRDefault="00AE6D81" w:rsidP="007A0D72">
            <w:pPr>
              <w:pStyle w:val="DICTA-TEXTO"/>
              <w:tabs>
                <w:tab w:val="clear" w:pos="992"/>
              </w:tabs>
              <w:spacing w:after="0" w:line="240" w:lineRule="auto"/>
              <w:ind w:firstLine="24"/>
              <w:jc w:val="center"/>
              <w:rPr>
                <w:rFonts w:ascii="Times New Roman" w:hAnsi="Times New Roman"/>
                <w:szCs w:val="24"/>
              </w:rPr>
            </w:pPr>
            <w:r w:rsidRPr="007D4589">
              <w:rPr>
                <w:rFonts w:ascii="Times New Roman" w:hAnsi="Times New Roman"/>
                <w:szCs w:val="24"/>
              </w:rPr>
              <w:t>CUANTÍA ANUAL</w:t>
            </w:r>
          </w:p>
          <w:p w14:paraId="7066E6B9" w14:textId="6D8AEF9B" w:rsidR="00062692" w:rsidRPr="007D4589" w:rsidRDefault="00AE6D81" w:rsidP="007A0D72">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EUROS</w:t>
            </w:r>
          </w:p>
        </w:tc>
      </w:tr>
      <w:tr w:rsidR="007D4589" w:rsidRPr="007D4589" w14:paraId="76A7801E" w14:textId="77777777" w:rsidTr="00AE6D81">
        <w:trPr>
          <w:trHeight w:hRule="exact" w:val="454"/>
          <w:tblCellSpacing w:w="0" w:type="dxa"/>
        </w:trPr>
        <w:tc>
          <w:tcPr>
            <w:tcW w:w="2894" w:type="dxa"/>
            <w:vAlign w:val="center"/>
          </w:tcPr>
          <w:p w14:paraId="5B4A6298" w14:textId="15EFDE01" w:rsidR="00062692" w:rsidRPr="007D4589" w:rsidRDefault="00062692" w:rsidP="007A0D72">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A</w:t>
            </w:r>
          </w:p>
        </w:tc>
        <w:tc>
          <w:tcPr>
            <w:tcW w:w="2835" w:type="dxa"/>
            <w:vAlign w:val="center"/>
          </w:tcPr>
          <w:p w14:paraId="4FB53B0F" w14:textId="484BB85C" w:rsidR="00062692" w:rsidRPr="007D4589" w:rsidRDefault="007A0D72"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29.510,74</w:t>
            </w:r>
          </w:p>
        </w:tc>
      </w:tr>
      <w:tr w:rsidR="007D4589" w:rsidRPr="007D4589" w14:paraId="20FB0FC9" w14:textId="77777777" w:rsidTr="00AE6D81">
        <w:trPr>
          <w:trHeight w:hRule="exact" w:val="454"/>
          <w:tblCellSpacing w:w="0" w:type="dxa"/>
        </w:trPr>
        <w:tc>
          <w:tcPr>
            <w:tcW w:w="2894" w:type="dxa"/>
            <w:vAlign w:val="center"/>
          </w:tcPr>
          <w:p w14:paraId="5C381AF7" w14:textId="4BEBC188" w:rsidR="00062692" w:rsidRPr="007D4589" w:rsidRDefault="00062692" w:rsidP="007A0D72">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B</w:t>
            </w:r>
          </w:p>
        </w:tc>
        <w:tc>
          <w:tcPr>
            <w:tcW w:w="2835" w:type="dxa"/>
            <w:vAlign w:val="center"/>
          </w:tcPr>
          <w:p w14:paraId="6F6F6ED0" w14:textId="70BB5057" w:rsidR="00062692" w:rsidRPr="007D4589" w:rsidRDefault="007A0D72"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24.826,34</w:t>
            </w:r>
          </w:p>
        </w:tc>
      </w:tr>
      <w:tr w:rsidR="007D4589" w:rsidRPr="007D4589" w14:paraId="5EF3235B" w14:textId="77777777" w:rsidTr="00AE6D81">
        <w:trPr>
          <w:trHeight w:hRule="exact" w:val="454"/>
          <w:tblCellSpacing w:w="0" w:type="dxa"/>
        </w:trPr>
        <w:tc>
          <w:tcPr>
            <w:tcW w:w="2894" w:type="dxa"/>
            <w:vAlign w:val="center"/>
          </w:tcPr>
          <w:p w14:paraId="462B5DE0" w14:textId="2E6C69A1" w:rsidR="00062692" w:rsidRPr="007D4589" w:rsidRDefault="00062692" w:rsidP="007A0D72">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C</w:t>
            </w:r>
          </w:p>
        </w:tc>
        <w:tc>
          <w:tcPr>
            <w:tcW w:w="2835" w:type="dxa"/>
            <w:vAlign w:val="center"/>
          </w:tcPr>
          <w:p w14:paraId="08BD3DA9" w14:textId="75ED0D35" w:rsidR="00062692" w:rsidRPr="007D4589" w:rsidRDefault="007A0D72"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20.594,56</w:t>
            </w:r>
          </w:p>
        </w:tc>
      </w:tr>
      <w:tr w:rsidR="007D4589" w:rsidRPr="007D4589" w14:paraId="7D949E21" w14:textId="77777777" w:rsidTr="00AE6D81">
        <w:trPr>
          <w:trHeight w:hRule="exact" w:val="454"/>
          <w:tblCellSpacing w:w="0" w:type="dxa"/>
        </w:trPr>
        <w:tc>
          <w:tcPr>
            <w:tcW w:w="2894" w:type="dxa"/>
            <w:vAlign w:val="center"/>
          </w:tcPr>
          <w:p w14:paraId="0F8EB23A" w14:textId="101D1C8F" w:rsidR="00062692" w:rsidRPr="007D4589" w:rsidRDefault="00062692" w:rsidP="007A0D72">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D</w:t>
            </w:r>
          </w:p>
        </w:tc>
        <w:tc>
          <w:tcPr>
            <w:tcW w:w="2835" w:type="dxa"/>
            <w:vAlign w:val="center"/>
          </w:tcPr>
          <w:p w14:paraId="70581117" w14:textId="5AAD0A8F" w:rsidR="00062692" w:rsidRPr="007D4589" w:rsidRDefault="007A0D72"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17.935,96</w:t>
            </w:r>
          </w:p>
        </w:tc>
      </w:tr>
      <w:tr w:rsidR="00062692" w:rsidRPr="007D4589" w14:paraId="53A3FA3B" w14:textId="77777777" w:rsidTr="00AE6D81">
        <w:trPr>
          <w:trHeight w:hRule="exact" w:val="454"/>
          <w:tblCellSpacing w:w="0" w:type="dxa"/>
        </w:trPr>
        <w:tc>
          <w:tcPr>
            <w:tcW w:w="2894" w:type="dxa"/>
            <w:vAlign w:val="center"/>
          </w:tcPr>
          <w:p w14:paraId="2F6CE0BD" w14:textId="54C391CF" w:rsidR="00062692" w:rsidRPr="007D4589" w:rsidRDefault="00062692" w:rsidP="007A0D72">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E</w:t>
            </w:r>
          </w:p>
        </w:tc>
        <w:tc>
          <w:tcPr>
            <w:tcW w:w="2835" w:type="dxa"/>
            <w:vAlign w:val="center"/>
          </w:tcPr>
          <w:p w14:paraId="7EF68D9F" w14:textId="50A840DC" w:rsidR="00062692" w:rsidRPr="007D4589" w:rsidRDefault="007A0D72"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15.776,74</w:t>
            </w:r>
          </w:p>
        </w:tc>
      </w:tr>
    </w:tbl>
    <w:p w14:paraId="2E255D1F" w14:textId="2A9C83EC" w:rsidR="00B12B0A" w:rsidRPr="007D4589" w:rsidRDefault="00B12B0A" w:rsidP="00381F6B">
      <w:pPr>
        <w:pStyle w:val="DICTA-TEXTO"/>
        <w:spacing w:after="0" w:line="240" w:lineRule="auto"/>
        <w:rPr>
          <w:rFonts w:ascii="Times New Roman" w:hAnsi="Times New Roman"/>
          <w:b/>
          <w:szCs w:val="24"/>
        </w:rPr>
      </w:pPr>
    </w:p>
    <w:p w14:paraId="740140A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 7.</w:t>
      </w:r>
      <w:r w:rsidRPr="007D4589">
        <w:rPr>
          <w:rFonts w:ascii="Times New Roman" w:hAnsi="Times New Roman"/>
          <w:szCs w:val="24"/>
        </w:rPr>
        <w:t xml:space="preserve"> Retribuciones del personal laboral de las Administraciones Públicas de Navarra.</w:t>
      </w:r>
    </w:p>
    <w:p w14:paraId="384F3E2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1. Con efectos de 1 de enero de 202</w:t>
      </w:r>
      <w:r w:rsidR="00B12B0A" w:rsidRPr="007D4589">
        <w:rPr>
          <w:rFonts w:ascii="Times New Roman" w:hAnsi="Times New Roman"/>
          <w:szCs w:val="24"/>
        </w:rPr>
        <w:t>4</w:t>
      </w:r>
      <w:r w:rsidRPr="007D4589">
        <w:rPr>
          <w:rFonts w:ascii="Times New Roman" w:hAnsi="Times New Roman"/>
          <w:szCs w:val="24"/>
        </w:rPr>
        <w:t>,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14:paraId="062BDB1E"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2. En el caso del personal laboral al servicio de las restantes Administraciones Públicas de Navarra, sus retribuciones serán las que determine cada Administración Pública en sus respectivos presupuestos, con sujeción a los criterios fijados en esta ley foral para el personal funcionario.</w:t>
      </w:r>
    </w:p>
    <w:p w14:paraId="199FABA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lastRenderedPageBreak/>
        <w:t>Artículo 8.</w:t>
      </w:r>
      <w:r w:rsidRPr="007D4589">
        <w:rPr>
          <w:rFonts w:ascii="Times New Roman" w:hAnsi="Times New Roman"/>
          <w:szCs w:val="24"/>
        </w:rPr>
        <w:t xml:space="preserve"> Retribuciones del personal directivo de libre designación de la Administración de la Comunidad Foral de Navarra y sus organismos autónomos.</w:t>
      </w:r>
    </w:p>
    <w:p w14:paraId="46B1B98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1. Las retribuciones para el año 202</w:t>
      </w:r>
      <w:r w:rsidR="00B12B0A" w:rsidRPr="007D4589">
        <w:rPr>
          <w:rFonts w:ascii="Times New Roman" w:hAnsi="Times New Roman"/>
          <w:szCs w:val="24"/>
        </w:rPr>
        <w:t>4</w:t>
      </w:r>
      <w:r w:rsidRPr="007D4589">
        <w:rPr>
          <w:rFonts w:ascii="Times New Roman" w:hAnsi="Times New Roman"/>
          <w:szCs w:val="24"/>
        </w:rPr>
        <w:t xml:space="preserve"> de las Direcciones de Servicio de la Administración de la Comunidad Foral de Navarra, las de los organismos autónomos asimiladas a ellas se fijan en un importe anual de </w:t>
      </w:r>
      <w:r w:rsidR="00427333" w:rsidRPr="007D4589">
        <w:rPr>
          <w:rFonts w:ascii="Times New Roman" w:hAnsi="Times New Roman"/>
          <w:szCs w:val="24"/>
        </w:rPr>
        <w:t xml:space="preserve">58.946,44 </w:t>
      </w:r>
      <w:r w:rsidRPr="007D4589">
        <w:rPr>
          <w:rFonts w:ascii="Times New Roman" w:hAnsi="Times New Roman"/>
          <w:szCs w:val="24"/>
        </w:rPr>
        <w:t>euros, referido a catorce mensualidades, sin perjuicio de la percepción de las retribuciones personales por grado, antigüedad y ayuda familiar que pudiera corresponderles de acuerdo con la normativa vigente y de aquellas otras complementarias que tuvieran asignadas de manera específica en la plantilla orgánica por su nombramiento originario o por las especiales condiciones de prestación de sus servicios, a cuyo efecto no se tendrá en cuenta el porcentaje originario de complemento de puesto de trabajo incluido en el cálculo inicial de la retribución a tanto alzado correspondiente.</w:t>
      </w:r>
    </w:p>
    <w:p w14:paraId="0D0DAFC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Las Direcciones de Servicio prestarán sus servicios en régimen de plena disponibilidad y de total y absoluta dedicación.</w:t>
      </w:r>
    </w:p>
    <w:p w14:paraId="3BE337D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2. Las retribuciones para el año </w:t>
      </w:r>
      <w:r w:rsidR="00FF3298" w:rsidRPr="007D4589">
        <w:rPr>
          <w:rFonts w:ascii="Times New Roman" w:hAnsi="Times New Roman"/>
          <w:szCs w:val="24"/>
        </w:rPr>
        <w:t>2024</w:t>
      </w:r>
      <w:r w:rsidRPr="007D4589">
        <w:rPr>
          <w:rFonts w:ascii="Times New Roman" w:hAnsi="Times New Roman"/>
          <w:szCs w:val="24"/>
        </w:rPr>
        <w:t xml:space="preserve"> del personal directivo de libre designación del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 xml:space="preserve"> y del Instituto de Salud Pública y Laboral de Navarra, se fijan en los siguientes importes anuales, referidos a catorce mensualidades, sin perjuicio de la percepción de las retribuciones personales por grado, antigüedad y ayuda familiar que pudiera corresponderles de acuerdo con la normativa vigente:</w:t>
      </w:r>
    </w:p>
    <w:p w14:paraId="52FB688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a) Jefaturas de Servicio no asistenciales: </w:t>
      </w:r>
      <w:r w:rsidR="00427333" w:rsidRPr="007D4589">
        <w:rPr>
          <w:rFonts w:ascii="Times New Roman" w:hAnsi="Times New Roman"/>
          <w:szCs w:val="24"/>
        </w:rPr>
        <w:t xml:space="preserve">58.946,44 </w:t>
      </w:r>
      <w:r w:rsidRPr="007D4589">
        <w:rPr>
          <w:rFonts w:ascii="Times New Roman" w:hAnsi="Times New Roman"/>
          <w:szCs w:val="24"/>
        </w:rPr>
        <w:t>euros.</w:t>
      </w:r>
    </w:p>
    <w:p w14:paraId="2C6B3C2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b) Dirección del Banco de Sangre y Tejidos de Navarra: </w:t>
      </w:r>
      <w:r w:rsidR="00427333" w:rsidRPr="007D4589">
        <w:rPr>
          <w:rFonts w:ascii="Times New Roman" w:hAnsi="Times New Roman"/>
          <w:szCs w:val="24"/>
        </w:rPr>
        <w:t xml:space="preserve">64.876,14 </w:t>
      </w:r>
      <w:r w:rsidRPr="007D4589">
        <w:rPr>
          <w:rFonts w:ascii="Times New Roman" w:hAnsi="Times New Roman"/>
          <w:szCs w:val="24"/>
        </w:rPr>
        <w:t>euros.</w:t>
      </w:r>
    </w:p>
    <w:p w14:paraId="70DCA09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En el supuesto de que alguna persona titular de los referidos puestos directivos del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 xml:space="preserve"> y del Instituto de Salud Pública y Laboral de Navarra esté percibiendo en la actualidad una cuantía superior a la reflejada en este artículo, se le abonará una compensación personal por la diferencia en tanto se mantenga en el desempeño </w:t>
      </w:r>
      <w:proofErr w:type="gramStart"/>
      <w:r w:rsidRPr="007D4589">
        <w:rPr>
          <w:rFonts w:ascii="Times New Roman" w:hAnsi="Times New Roman"/>
          <w:szCs w:val="24"/>
        </w:rPr>
        <w:t>del mismo</w:t>
      </w:r>
      <w:proofErr w:type="gramEnd"/>
      <w:r w:rsidRPr="007D4589">
        <w:rPr>
          <w:rFonts w:ascii="Times New Roman" w:hAnsi="Times New Roman"/>
          <w:szCs w:val="24"/>
        </w:rPr>
        <w:t>.</w:t>
      </w:r>
    </w:p>
    <w:p w14:paraId="11A7565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3. Las retribuciones del personal directivo de libre designación de la Administración de la Comunidad Foral de Navarra y sus organismos autónomos experimentarán el mismo incremento que resulte, en su caso, de la aplicación de lo dispuesto en el artículo 6.</w:t>
      </w:r>
    </w:p>
    <w:p w14:paraId="3E4DDB3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 9.</w:t>
      </w:r>
      <w:r w:rsidRPr="007D4589">
        <w:rPr>
          <w:rFonts w:ascii="Times New Roman" w:hAnsi="Times New Roman"/>
          <w:szCs w:val="24"/>
        </w:rPr>
        <w:t xml:space="preserve"> Retribuciones del Gobierno de Navarra, de</w:t>
      </w:r>
      <w:r w:rsidR="00E04B50" w:rsidRPr="007D4589">
        <w:rPr>
          <w:rFonts w:ascii="Times New Roman" w:hAnsi="Times New Roman"/>
          <w:szCs w:val="24"/>
        </w:rPr>
        <w:t>l</w:t>
      </w:r>
      <w:r w:rsidR="000B74F1" w:rsidRPr="007D4589">
        <w:rPr>
          <w:rFonts w:ascii="Times New Roman" w:hAnsi="Times New Roman"/>
          <w:szCs w:val="24"/>
        </w:rPr>
        <w:t xml:space="preserve"> personal </w:t>
      </w:r>
      <w:r w:rsidRPr="007D4589">
        <w:rPr>
          <w:rFonts w:ascii="Times New Roman" w:hAnsi="Times New Roman"/>
          <w:szCs w:val="24"/>
        </w:rPr>
        <w:t>alto cargo de la Administración de la Comunidad Foral de Navarra y del resto del personal eventual.</w:t>
      </w:r>
    </w:p>
    <w:p w14:paraId="35B1C8E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1. Las retribuciones para el año </w:t>
      </w:r>
      <w:r w:rsidR="00960142" w:rsidRPr="007D4589">
        <w:rPr>
          <w:rFonts w:ascii="Times New Roman" w:hAnsi="Times New Roman"/>
          <w:szCs w:val="24"/>
        </w:rPr>
        <w:t>2024</w:t>
      </w:r>
      <w:r w:rsidRPr="007D4589">
        <w:rPr>
          <w:rFonts w:ascii="Times New Roman" w:hAnsi="Times New Roman"/>
          <w:szCs w:val="24"/>
        </w:rPr>
        <w:t xml:space="preserve"> de las personas que integran el Gobierno de Navarra, de las Direcciones Generales, del personal directivo de los organismos, sociedades y fundaciones públicas y del resto del personal eventual de la Administración de la Comunidad Foral de Navarra serán las que se detallen en los apartados siguientes.</w:t>
      </w:r>
    </w:p>
    <w:p w14:paraId="124B44C2"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2. De conformidad con lo establecido en los artículos 35 y 45 de la Ley Foral 14/2004, de 3 de diciembre, del Gobierno de Navarra y de su Presidenta o Presidente, las retribuciones para el año </w:t>
      </w:r>
      <w:r w:rsidR="00960142" w:rsidRPr="007D4589">
        <w:rPr>
          <w:rFonts w:ascii="Times New Roman" w:hAnsi="Times New Roman"/>
          <w:szCs w:val="24"/>
        </w:rPr>
        <w:t>2024</w:t>
      </w:r>
      <w:r w:rsidRPr="007D4589">
        <w:rPr>
          <w:rFonts w:ascii="Times New Roman" w:hAnsi="Times New Roman"/>
          <w:szCs w:val="24"/>
        </w:rPr>
        <w:t xml:space="preserve"> de las personas que integran el Gobierno de Navarra, referidas a catorce mensualidades, consistirán en la siguiente cuantía anual, sin perjuicio, en el caso del personal fijo y contratado, de la percepción de la retribución por grado y/o antigüedad que pudiera corresponderles de acuerdo con la normativa aplicable a la respectiva relación de servicio:</w:t>
      </w:r>
    </w:p>
    <w:p w14:paraId="5A9A184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 Presidenta o Presidente del Gobierno de Navarra: </w:t>
      </w:r>
      <w:r w:rsidR="00230A96" w:rsidRPr="007D4589">
        <w:rPr>
          <w:rFonts w:ascii="Times New Roman" w:hAnsi="Times New Roman"/>
          <w:szCs w:val="24"/>
        </w:rPr>
        <w:t xml:space="preserve">80.955,14 </w:t>
      </w:r>
      <w:r w:rsidRPr="007D4589">
        <w:rPr>
          <w:rFonts w:ascii="Times New Roman" w:hAnsi="Times New Roman"/>
          <w:szCs w:val="24"/>
        </w:rPr>
        <w:t>euros.</w:t>
      </w:r>
    </w:p>
    <w:p w14:paraId="2CDF1E1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 Vicepresidenta o Vicepresidente, Consejera o Consejero y Consejera-Portavoz o Consejero-Portavoz </w:t>
      </w:r>
      <w:r w:rsidR="00230A96" w:rsidRPr="007D4589">
        <w:rPr>
          <w:rFonts w:ascii="Times New Roman" w:hAnsi="Times New Roman"/>
          <w:szCs w:val="24"/>
        </w:rPr>
        <w:t xml:space="preserve">75.339,18 </w:t>
      </w:r>
      <w:r w:rsidRPr="007D4589">
        <w:rPr>
          <w:rFonts w:ascii="Times New Roman" w:hAnsi="Times New Roman"/>
          <w:szCs w:val="24"/>
        </w:rPr>
        <w:t>euros.</w:t>
      </w:r>
    </w:p>
    <w:p w14:paraId="3EA8A38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3. Las retribuciones para el año </w:t>
      </w:r>
      <w:r w:rsidR="00960142" w:rsidRPr="007D4589">
        <w:rPr>
          <w:rFonts w:ascii="Times New Roman" w:hAnsi="Times New Roman"/>
          <w:szCs w:val="24"/>
        </w:rPr>
        <w:t>2024</w:t>
      </w:r>
      <w:r w:rsidRPr="007D4589">
        <w:rPr>
          <w:rFonts w:ascii="Times New Roman" w:hAnsi="Times New Roman"/>
          <w:szCs w:val="24"/>
        </w:rPr>
        <w:t xml:space="preserve"> del personal de los Gabinetes de la Presidenta y de las personas titulares de departamentos del Gobierno de Navarra con la consideración de alto cargo se fijan en las siguientes cuantías anuales referidas a catorce mensualidades, sin perjuicio, en el caso del personal fijo y contratado, de la percepción de la retribución </w:t>
      </w:r>
      <w:r w:rsidRPr="007D4589">
        <w:rPr>
          <w:rFonts w:ascii="Times New Roman" w:hAnsi="Times New Roman"/>
          <w:szCs w:val="24"/>
        </w:rPr>
        <w:lastRenderedPageBreak/>
        <w:t>por grado y/o antigüedad que pudiera corresponderles de acuerdo con la normativa aplicable a la respectiva relación de servicio:</w:t>
      </w:r>
    </w:p>
    <w:p w14:paraId="5DD9523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 Asesor o asesora de la Presidenta o Presidente: </w:t>
      </w:r>
      <w:r w:rsidR="00230A96" w:rsidRPr="007D4589">
        <w:rPr>
          <w:rFonts w:ascii="Times New Roman" w:hAnsi="Times New Roman"/>
          <w:szCs w:val="24"/>
        </w:rPr>
        <w:t xml:space="preserve">64.552,88 </w:t>
      </w:r>
      <w:r w:rsidRPr="007D4589">
        <w:rPr>
          <w:rFonts w:ascii="Times New Roman" w:hAnsi="Times New Roman"/>
          <w:szCs w:val="24"/>
        </w:rPr>
        <w:t>euros.</w:t>
      </w:r>
    </w:p>
    <w:p w14:paraId="3FB8D69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 Jefe o Jefa de Gabinete de los Consejeros o Consejeras: </w:t>
      </w:r>
      <w:r w:rsidR="00230A96" w:rsidRPr="007D4589">
        <w:rPr>
          <w:rFonts w:ascii="Times New Roman" w:hAnsi="Times New Roman"/>
          <w:szCs w:val="24"/>
        </w:rPr>
        <w:t xml:space="preserve">60.083,10 </w:t>
      </w:r>
      <w:r w:rsidRPr="007D4589">
        <w:rPr>
          <w:rFonts w:ascii="Times New Roman" w:hAnsi="Times New Roman"/>
          <w:szCs w:val="24"/>
        </w:rPr>
        <w:t>euros.</w:t>
      </w:r>
    </w:p>
    <w:p w14:paraId="5192A22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4. De conformidad con lo establecido en el artículo 32.4 de la Ley Foral 11/2019, de 11 de marzo, de la Administración de la Comunidad Foral de Navarra y del Sector Público Institucional Foral, las retribuciones para el año </w:t>
      </w:r>
      <w:r w:rsidR="00960142" w:rsidRPr="007D4589">
        <w:rPr>
          <w:rFonts w:ascii="Times New Roman" w:hAnsi="Times New Roman"/>
          <w:szCs w:val="24"/>
        </w:rPr>
        <w:t>2024</w:t>
      </w:r>
      <w:r w:rsidRPr="007D4589">
        <w:rPr>
          <w:rFonts w:ascii="Times New Roman" w:hAnsi="Times New Roman"/>
          <w:szCs w:val="24"/>
        </w:rPr>
        <w:t xml:space="preserve"> de las direcciones generales se fijan en un importe anual de </w:t>
      </w:r>
      <w:r w:rsidR="00230A96" w:rsidRPr="007D4589">
        <w:rPr>
          <w:rFonts w:ascii="Times New Roman" w:hAnsi="Times New Roman"/>
          <w:szCs w:val="24"/>
        </w:rPr>
        <w:t xml:space="preserve">64.552,88 </w:t>
      </w:r>
      <w:r w:rsidRPr="007D4589">
        <w:rPr>
          <w:rFonts w:ascii="Times New Roman" w:hAnsi="Times New Roman"/>
          <w:szCs w:val="24"/>
        </w:rPr>
        <w:t>euros, referido a catorce mensualidades, sin perjuicio, en el caso del personal fijo y contratado, de la percepción de la retribución por grado y/o antigüedad que pudiera corresponderles de acuerdo con la normativa aplicable a la respectiva relación de servicio.</w:t>
      </w:r>
    </w:p>
    <w:p w14:paraId="64A2A78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5. De conformidad con lo establecido en el artículo 52.1 de la Ley Foral 11/2019, de 11 de marzo, de la Administración de la Comunidad Foral de Navarra y del Sector Público Institucional Foral, se relacionan las retribuciones para el año </w:t>
      </w:r>
      <w:r w:rsidR="00960142" w:rsidRPr="007D4589">
        <w:rPr>
          <w:rFonts w:ascii="Times New Roman" w:hAnsi="Times New Roman"/>
          <w:szCs w:val="24"/>
        </w:rPr>
        <w:t>2024</w:t>
      </w:r>
      <w:r w:rsidRPr="007D4589">
        <w:rPr>
          <w:rFonts w:ascii="Times New Roman" w:hAnsi="Times New Roman"/>
          <w:szCs w:val="24"/>
        </w:rPr>
        <w:t xml:space="preserve"> del personal directivo de los organismos públicos que se cifran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01AC50B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a) Dirección Gerencia de organismo autónomo, salvo lo dispuesto en la letra b) </w:t>
      </w:r>
      <w:r w:rsidR="008A2BAC" w:rsidRPr="007D4589">
        <w:rPr>
          <w:rFonts w:ascii="Times New Roman" w:hAnsi="Times New Roman"/>
          <w:szCs w:val="24"/>
        </w:rPr>
        <w:t>siguiente</w:t>
      </w:r>
      <w:r w:rsidRPr="007D4589">
        <w:rPr>
          <w:rFonts w:ascii="Times New Roman" w:hAnsi="Times New Roman"/>
          <w:szCs w:val="24"/>
        </w:rPr>
        <w:t xml:space="preserve">: </w:t>
      </w:r>
      <w:r w:rsidR="00230A96" w:rsidRPr="007D4589">
        <w:rPr>
          <w:rFonts w:ascii="Times New Roman" w:hAnsi="Times New Roman"/>
          <w:szCs w:val="24"/>
        </w:rPr>
        <w:t xml:space="preserve">64.552,88 </w:t>
      </w:r>
      <w:r w:rsidRPr="007D4589">
        <w:rPr>
          <w:rFonts w:ascii="Times New Roman" w:hAnsi="Times New Roman"/>
          <w:szCs w:val="24"/>
        </w:rPr>
        <w:t>euros.</w:t>
      </w:r>
    </w:p>
    <w:p w14:paraId="1F197C7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b) Dirección Gerencia del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 xml:space="preserve"> y de la Hacienda Foral de Navarra: </w:t>
      </w:r>
      <w:r w:rsidR="00230A96" w:rsidRPr="007D4589">
        <w:rPr>
          <w:rFonts w:ascii="Times New Roman" w:hAnsi="Times New Roman"/>
          <w:szCs w:val="24"/>
        </w:rPr>
        <w:t xml:space="preserve">99.737,40 </w:t>
      </w:r>
      <w:r w:rsidRPr="007D4589">
        <w:rPr>
          <w:rFonts w:ascii="Times New Roman" w:hAnsi="Times New Roman"/>
          <w:szCs w:val="24"/>
        </w:rPr>
        <w:t>euros.</w:t>
      </w:r>
    </w:p>
    <w:p w14:paraId="4AD31619" w14:textId="77777777" w:rsidR="00EE7848" w:rsidRDefault="00D36064" w:rsidP="00381F6B">
      <w:pPr>
        <w:pStyle w:val="DICTA-TEXTO"/>
        <w:spacing w:after="0" w:line="240" w:lineRule="auto"/>
        <w:rPr>
          <w:rFonts w:ascii="Times New Roman" w:hAnsi="Times New Roman"/>
          <w:szCs w:val="24"/>
        </w:rPr>
      </w:pPr>
      <w:r w:rsidRPr="007D4589">
        <w:rPr>
          <w:rFonts w:ascii="Times New Roman" w:hAnsi="Times New Roman"/>
          <w:szCs w:val="24"/>
        </w:rPr>
        <w:t>c</w:t>
      </w:r>
      <w:r w:rsidR="00F17D77" w:rsidRPr="007D4589">
        <w:rPr>
          <w:rFonts w:ascii="Times New Roman" w:hAnsi="Times New Roman"/>
          <w:szCs w:val="24"/>
        </w:rPr>
        <w:t xml:space="preserve">) Subdirección de organismo autónomo: </w:t>
      </w:r>
      <w:r w:rsidR="00230A96" w:rsidRPr="007D4589">
        <w:rPr>
          <w:rFonts w:ascii="Times New Roman" w:hAnsi="Times New Roman"/>
          <w:szCs w:val="24"/>
        </w:rPr>
        <w:t xml:space="preserve">58.946,44 </w:t>
      </w:r>
      <w:r w:rsidR="00F17D77" w:rsidRPr="007D4589">
        <w:rPr>
          <w:rFonts w:ascii="Times New Roman" w:hAnsi="Times New Roman"/>
          <w:szCs w:val="24"/>
        </w:rPr>
        <w:t>euros.</w:t>
      </w:r>
    </w:p>
    <w:p w14:paraId="65B684F1" w14:textId="77777777" w:rsidR="00EE7848" w:rsidRDefault="00D36064" w:rsidP="00381F6B">
      <w:pPr>
        <w:pStyle w:val="DICTA-TEXTO"/>
        <w:spacing w:after="0" w:line="240" w:lineRule="auto"/>
        <w:rPr>
          <w:rFonts w:ascii="Times New Roman" w:hAnsi="Times New Roman"/>
          <w:szCs w:val="24"/>
        </w:rPr>
      </w:pPr>
      <w:r w:rsidRPr="007D4589">
        <w:rPr>
          <w:rFonts w:ascii="Times New Roman" w:hAnsi="Times New Roman"/>
          <w:szCs w:val="24"/>
        </w:rPr>
        <w:t>d</w:t>
      </w:r>
      <w:r w:rsidR="00F17D77" w:rsidRPr="007D4589">
        <w:rPr>
          <w:rFonts w:ascii="Times New Roman" w:hAnsi="Times New Roman"/>
          <w:szCs w:val="24"/>
        </w:rPr>
        <w:t>) Personal directivo del Servicio Navarro de Salud-</w:t>
      </w:r>
      <w:proofErr w:type="spellStart"/>
      <w:r w:rsidR="00F17D77" w:rsidRPr="007D4589">
        <w:rPr>
          <w:rFonts w:ascii="Times New Roman" w:hAnsi="Times New Roman"/>
          <w:szCs w:val="24"/>
        </w:rPr>
        <w:t>Osasunbidea</w:t>
      </w:r>
      <w:proofErr w:type="spellEnd"/>
      <w:r w:rsidR="00F17D77" w:rsidRPr="007D4589">
        <w:rPr>
          <w:rFonts w:ascii="Times New Roman" w:hAnsi="Times New Roman"/>
          <w:szCs w:val="24"/>
        </w:rPr>
        <w:t>:</w:t>
      </w:r>
    </w:p>
    <w:p w14:paraId="5B6A894E"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 Gerencia de Atención Primaria, Gerencia del Hospital Universitario de Navarra, Dirección de Profesionales, Dirección de Gestión Económica y Servicios Generales y Dirección de Asistencia Sanitaria al Paciente: </w:t>
      </w:r>
      <w:r w:rsidR="000E40B8" w:rsidRPr="007D4589">
        <w:rPr>
          <w:rFonts w:ascii="Times New Roman" w:hAnsi="Times New Roman"/>
          <w:szCs w:val="24"/>
        </w:rPr>
        <w:t xml:space="preserve">76.214,04 </w:t>
      </w:r>
      <w:r w:rsidRPr="007D4589">
        <w:rPr>
          <w:rFonts w:ascii="Times New Roman" w:hAnsi="Times New Roman"/>
          <w:szCs w:val="24"/>
        </w:rPr>
        <w:t>euros.</w:t>
      </w:r>
    </w:p>
    <w:p w14:paraId="3E386C8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 Gerencia del Área de Salud de Tudela, Gerencia del Área de Salud de Estella/Lizarra, Dirección Asistencial del Hospital Universitario de Navarra: </w:t>
      </w:r>
      <w:r w:rsidR="000E40B8" w:rsidRPr="007D4589">
        <w:rPr>
          <w:rFonts w:ascii="Times New Roman" w:hAnsi="Times New Roman"/>
          <w:szCs w:val="24"/>
        </w:rPr>
        <w:t xml:space="preserve">66.615,22 </w:t>
      </w:r>
      <w:r w:rsidRPr="007D4589">
        <w:rPr>
          <w:rFonts w:ascii="Times New Roman" w:hAnsi="Times New Roman"/>
          <w:szCs w:val="24"/>
        </w:rPr>
        <w:t>euros.</w:t>
      </w:r>
    </w:p>
    <w:p w14:paraId="65A972C2"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 Gerencia de Salud Mental, Subdirecciones Asistenciales del Hospital Universitario de Navarra, Dirección Asistencial del Área de Salud de Tudela y del Área de Salud de Estella/Lizarra, y Subdirecciones de Atención Primaria y Continuidad Asistencial, Subdirección de Urgencias de Navarra y Dirección Técnica de la Atención a la Urgencia Vital de la Gerencia de Atención Primaria y Subdirecciones de las Áreas de Salud: </w:t>
      </w:r>
      <w:r w:rsidR="000E40B8" w:rsidRPr="007D4589">
        <w:rPr>
          <w:rFonts w:ascii="Times New Roman" w:hAnsi="Times New Roman"/>
          <w:szCs w:val="24"/>
        </w:rPr>
        <w:t xml:space="preserve">64.876,14 </w:t>
      </w:r>
      <w:r w:rsidRPr="007D4589">
        <w:rPr>
          <w:rFonts w:ascii="Times New Roman" w:hAnsi="Times New Roman"/>
          <w:szCs w:val="24"/>
        </w:rPr>
        <w:t>euros.</w:t>
      </w:r>
    </w:p>
    <w:p w14:paraId="2F5BC76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Subdirecciones de los Servicios Centrales</w:t>
      </w:r>
      <w:r w:rsidR="004E4CD1" w:rsidRPr="007D4589">
        <w:rPr>
          <w:rFonts w:ascii="Times New Roman" w:hAnsi="Times New Roman"/>
          <w:szCs w:val="24"/>
        </w:rPr>
        <w:t>:</w:t>
      </w:r>
      <w:r w:rsidR="00752AAD" w:rsidRPr="007D4589">
        <w:rPr>
          <w:rFonts w:ascii="Times New Roman" w:hAnsi="Times New Roman"/>
          <w:szCs w:val="24"/>
        </w:rPr>
        <w:t xml:space="preserve"> </w:t>
      </w:r>
      <w:r w:rsidR="004E4CD1" w:rsidRPr="007D4589">
        <w:rPr>
          <w:rFonts w:ascii="Times New Roman" w:hAnsi="Times New Roman"/>
          <w:szCs w:val="24"/>
        </w:rPr>
        <w:t>63.704,20 euros</w:t>
      </w:r>
    </w:p>
    <w:p w14:paraId="785717B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 </w:t>
      </w:r>
      <w:r w:rsidR="004E4CD1" w:rsidRPr="007D4589">
        <w:rPr>
          <w:rFonts w:ascii="Times New Roman" w:hAnsi="Times New Roman"/>
          <w:szCs w:val="24"/>
        </w:rPr>
        <w:t>Dirección de Profesionales, Dirección de Gestión Económica y Servicios Generales, Dirección de Cuidados Sanitarios del Hospital Universitario de Navarra y Subdirección de Cuidados, Atención Domiciliaria, Sociosanitaria y Acciones Comunitarias de Atención Primaria</w:t>
      </w:r>
      <w:r w:rsidR="00981191" w:rsidRPr="007D4589">
        <w:rPr>
          <w:rFonts w:ascii="Times New Roman" w:hAnsi="Times New Roman"/>
          <w:szCs w:val="24"/>
        </w:rPr>
        <w:t>,</w:t>
      </w:r>
      <w:r w:rsidR="00981191" w:rsidRPr="007D4589">
        <w:t xml:space="preserve"> </w:t>
      </w:r>
      <w:r w:rsidR="00981191" w:rsidRPr="007D4589">
        <w:rPr>
          <w:rFonts w:ascii="Times New Roman" w:hAnsi="Times New Roman"/>
          <w:szCs w:val="24"/>
        </w:rPr>
        <w:t xml:space="preserve">Subdirección de Personal y Relaciones Laborales, Subdirección de Administración, Servicios Generales y Transición Ecológica, y Subdirección de Calidad, Procesos Clínicos y Desarrollo del Hospital Universitario de Navarra y Subdirecciones del Instituto de Salud Pública y Laboral de Navarra </w:t>
      </w:r>
      <w:r w:rsidR="004E4CD1" w:rsidRPr="007D4589">
        <w:rPr>
          <w:rFonts w:ascii="Times New Roman" w:hAnsi="Times New Roman"/>
          <w:szCs w:val="24"/>
        </w:rPr>
        <w:t>: 60.821,32 euros.</w:t>
      </w:r>
    </w:p>
    <w:p w14:paraId="67FB702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 </w:t>
      </w:r>
      <w:r w:rsidR="004E4CD1" w:rsidRPr="007D4589">
        <w:rPr>
          <w:rFonts w:ascii="Times New Roman" w:hAnsi="Times New Roman"/>
          <w:szCs w:val="24"/>
        </w:rPr>
        <w:t>Coordinadora del Plan de Atención Sociosanitaria de Navarra y Subdirecciones de Cuidados Sanitarios del Hospital Universitario de Navarra: 55.109,46 euros</w:t>
      </w:r>
      <w:r w:rsidR="00752AAD" w:rsidRPr="007D4589">
        <w:rPr>
          <w:rFonts w:ascii="Times New Roman" w:hAnsi="Times New Roman"/>
          <w:szCs w:val="24"/>
        </w:rPr>
        <w:t>.</w:t>
      </w:r>
    </w:p>
    <w:p w14:paraId="3F1F9B5B"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6. Las retribuciones para el año </w:t>
      </w:r>
      <w:r w:rsidR="00713DC9" w:rsidRPr="007D4589">
        <w:rPr>
          <w:rFonts w:ascii="Times New Roman" w:hAnsi="Times New Roman"/>
          <w:szCs w:val="24"/>
        </w:rPr>
        <w:t>2024</w:t>
      </w:r>
      <w:r w:rsidRPr="007D4589">
        <w:rPr>
          <w:rFonts w:ascii="Times New Roman" w:hAnsi="Times New Roman"/>
          <w:szCs w:val="24"/>
        </w:rPr>
        <w:t xml:space="preserve"> del resto del personal eventual de los Gabinetes de la Presidenta y de los integrantes del Gobierno de Navarra se fijan en las siguientes cuantías anuales, referidas a catorce mensualidades, sin perjuicio, en el caso </w:t>
      </w:r>
      <w:r w:rsidRPr="007D4589">
        <w:rPr>
          <w:rFonts w:ascii="Times New Roman" w:hAnsi="Times New Roman"/>
          <w:szCs w:val="24"/>
        </w:rPr>
        <w:lastRenderedPageBreak/>
        <w:t>del personal fijo y contratado, de la percepción de la retribución por grado y/o antigüedad que pudiera corresponderles de acuerdo con la normativa aplicable a la respectiva relación de servicio:</w:t>
      </w:r>
    </w:p>
    <w:p w14:paraId="6C78E81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 Secretaría del Presidente o Presidenta: </w:t>
      </w:r>
      <w:r w:rsidR="000E40B8" w:rsidRPr="007D4589">
        <w:rPr>
          <w:rFonts w:ascii="Times New Roman" w:hAnsi="Times New Roman"/>
          <w:szCs w:val="24"/>
        </w:rPr>
        <w:t xml:space="preserve">39.856,74 </w:t>
      </w:r>
      <w:r w:rsidRPr="007D4589">
        <w:rPr>
          <w:rFonts w:ascii="Times New Roman" w:hAnsi="Times New Roman"/>
          <w:szCs w:val="24"/>
        </w:rPr>
        <w:t>euros.</w:t>
      </w:r>
    </w:p>
    <w:p w14:paraId="6C4E377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 Secretaría de Consejero o Consejera: </w:t>
      </w:r>
      <w:r w:rsidR="000E40B8" w:rsidRPr="007D4589">
        <w:rPr>
          <w:rFonts w:ascii="Times New Roman" w:hAnsi="Times New Roman"/>
          <w:szCs w:val="24"/>
        </w:rPr>
        <w:t xml:space="preserve">36.329,58 </w:t>
      </w:r>
      <w:r w:rsidRPr="007D4589">
        <w:rPr>
          <w:rFonts w:ascii="Times New Roman" w:hAnsi="Times New Roman"/>
          <w:szCs w:val="24"/>
        </w:rPr>
        <w:t>euros.</w:t>
      </w:r>
    </w:p>
    <w:p w14:paraId="36EA9792"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 Auxiliar de Gabinete: </w:t>
      </w:r>
      <w:r w:rsidR="000E40B8" w:rsidRPr="007D4589">
        <w:rPr>
          <w:rFonts w:ascii="Times New Roman" w:hAnsi="Times New Roman"/>
          <w:szCs w:val="24"/>
        </w:rPr>
        <w:t xml:space="preserve">31.820,04 </w:t>
      </w:r>
      <w:r w:rsidRPr="007D4589">
        <w:rPr>
          <w:rFonts w:ascii="Times New Roman" w:hAnsi="Times New Roman"/>
          <w:szCs w:val="24"/>
        </w:rPr>
        <w:t>euros.</w:t>
      </w:r>
    </w:p>
    <w:p w14:paraId="1333F70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7. El personal eventual regulado en los apartados anteriores que no ostente la condición de personal fijo o contratado percibirá el premio de antigüedad establecido para el personal funcionario de las Administraciones Públicas de Navarra, considerando para ello el tiempo trabajado en puestos de carácter eventual.</w:t>
      </w:r>
    </w:p>
    <w:p w14:paraId="39BBDB0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8. Las retribuciones para el año </w:t>
      </w:r>
      <w:r w:rsidR="00713DC9" w:rsidRPr="007D4589">
        <w:rPr>
          <w:rFonts w:ascii="Times New Roman" w:hAnsi="Times New Roman"/>
          <w:szCs w:val="24"/>
        </w:rPr>
        <w:t>2024</w:t>
      </w:r>
      <w:r w:rsidRPr="007D4589">
        <w:rPr>
          <w:rFonts w:ascii="Times New Roman" w:hAnsi="Times New Roman"/>
          <w:szCs w:val="24"/>
        </w:rPr>
        <w:t xml:space="preserve"> del personal directivo con consideración de alto cargo de las sociedades públicas de la Administración de la Comunidad Foral de Navarra integradas en la Corporación Pública Empresarial de Navarra serán las siguientes:</w:t>
      </w:r>
    </w:p>
    <w:p w14:paraId="2FB2E666" w14:textId="4B98A341" w:rsidR="00F17D77" w:rsidRPr="007D4589"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Para las personas titulares de direcciones-gerencias el salario bruto base anual, referido a catorce mensualidades, será de </w:t>
      </w:r>
      <w:r w:rsidR="007A0D72" w:rsidRPr="007D4589">
        <w:rPr>
          <w:rFonts w:ascii="Times New Roman" w:hAnsi="Times New Roman"/>
          <w:szCs w:val="24"/>
        </w:rPr>
        <w:t xml:space="preserve">64.126,07 </w:t>
      </w:r>
      <w:r w:rsidRPr="007D4589">
        <w:rPr>
          <w:rFonts w:ascii="Times New Roman" w:hAnsi="Times New Roman"/>
          <w:szCs w:val="24"/>
        </w:rPr>
        <w:t>euros. Dicha retribución anual se modulará en base a la complejidad de la empresa pública a gestionar, todo ello según la siguiente tabla:</w:t>
      </w:r>
    </w:p>
    <w:p w14:paraId="7547F8FC" w14:textId="77777777" w:rsidR="00713DC9" w:rsidRPr="007D4589" w:rsidRDefault="00713DC9" w:rsidP="00381F6B">
      <w:pPr>
        <w:pStyle w:val="DICTA-TEXTO"/>
        <w:spacing w:after="0" w:line="240" w:lineRule="auto"/>
        <w:rPr>
          <w:rFonts w:ascii="Times New Roman" w:hAnsi="Times New Roman"/>
          <w:szCs w:val="24"/>
        </w:rPr>
      </w:pPr>
    </w:p>
    <w:tbl>
      <w:tblPr>
        <w:tblW w:w="0" w:type="auto"/>
        <w:tblCellSpacing w:w="0" w:type="dxa"/>
        <w:tblInd w:w="41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126"/>
        <w:gridCol w:w="2693"/>
        <w:gridCol w:w="2977"/>
      </w:tblGrid>
      <w:tr w:rsidR="007D4589" w:rsidRPr="007D4589" w14:paraId="7C8D9F89" w14:textId="77777777" w:rsidTr="00AE6D81">
        <w:trPr>
          <w:trHeight w:hRule="exact" w:val="851"/>
          <w:tblCellSpacing w:w="0" w:type="dxa"/>
        </w:trPr>
        <w:tc>
          <w:tcPr>
            <w:tcW w:w="2126" w:type="dxa"/>
            <w:vAlign w:val="center"/>
            <w:hideMark/>
          </w:tcPr>
          <w:p w14:paraId="4190002F" w14:textId="77777777" w:rsidR="00F17D77" w:rsidRPr="007D4589" w:rsidRDefault="00F17D77" w:rsidP="00AE6D81">
            <w:pPr>
              <w:pStyle w:val="DICTA-TEXTO"/>
              <w:tabs>
                <w:tab w:val="clear" w:pos="992"/>
              </w:tabs>
              <w:spacing w:after="0" w:line="240" w:lineRule="auto"/>
              <w:ind w:firstLine="0"/>
              <w:jc w:val="center"/>
              <w:rPr>
                <w:rFonts w:ascii="Times New Roman" w:hAnsi="Times New Roman"/>
                <w:szCs w:val="24"/>
              </w:rPr>
            </w:pPr>
            <w:bookmarkStart w:id="0" w:name="_Hlk118453537"/>
            <w:r w:rsidRPr="007D4589">
              <w:rPr>
                <w:rFonts w:ascii="Times New Roman" w:hAnsi="Times New Roman"/>
                <w:szCs w:val="24"/>
              </w:rPr>
              <w:t>TIPO DE SOCIEDAD</w:t>
            </w:r>
          </w:p>
        </w:tc>
        <w:tc>
          <w:tcPr>
            <w:tcW w:w="2693" w:type="dxa"/>
            <w:vAlign w:val="center"/>
            <w:hideMark/>
          </w:tcPr>
          <w:p w14:paraId="4C63E703" w14:textId="5536767D" w:rsidR="00F17D77" w:rsidRPr="007D4589" w:rsidRDefault="00F17D77"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COMPLEMENTO DE COMPLEJIDAD</w:t>
            </w:r>
          </w:p>
        </w:tc>
        <w:tc>
          <w:tcPr>
            <w:tcW w:w="2977" w:type="dxa"/>
            <w:vAlign w:val="center"/>
            <w:hideMark/>
          </w:tcPr>
          <w:p w14:paraId="2FA2330F" w14:textId="4F570FD9" w:rsidR="00F17D77" w:rsidRPr="007D4589" w:rsidRDefault="00F17D77"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SALARIO BRUTO BASE ANUAL EUROS</w:t>
            </w:r>
          </w:p>
        </w:tc>
      </w:tr>
      <w:tr w:rsidR="007D4589" w:rsidRPr="007D4589" w14:paraId="27698793" w14:textId="77777777" w:rsidTr="00AE6D81">
        <w:trPr>
          <w:trHeight w:hRule="exact" w:val="454"/>
          <w:tblCellSpacing w:w="0" w:type="dxa"/>
        </w:trPr>
        <w:tc>
          <w:tcPr>
            <w:tcW w:w="2126" w:type="dxa"/>
            <w:vAlign w:val="center"/>
            <w:hideMark/>
          </w:tcPr>
          <w:p w14:paraId="602E49D9" w14:textId="77777777" w:rsidR="00F17D77" w:rsidRPr="007D4589" w:rsidRDefault="00F17D77"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D</w:t>
            </w:r>
          </w:p>
        </w:tc>
        <w:tc>
          <w:tcPr>
            <w:tcW w:w="2693" w:type="dxa"/>
            <w:vAlign w:val="center"/>
            <w:hideMark/>
          </w:tcPr>
          <w:p w14:paraId="6AD3E611" w14:textId="2D3D6652" w:rsidR="00F17D77" w:rsidRPr="007D4589" w:rsidRDefault="00F17D77"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0</w:t>
            </w:r>
            <w:r w:rsidR="00265525">
              <w:rPr>
                <w:rFonts w:ascii="Times New Roman" w:hAnsi="Times New Roman"/>
                <w:szCs w:val="24"/>
              </w:rPr>
              <w:t xml:space="preserve"> </w:t>
            </w:r>
            <w:r w:rsidRPr="007D4589">
              <w:rPr>
                <w:rFonts w:ascii="Times New Roman" w:hAnsi="Times New Roman"/>
                <w:szCs w:val="24"/>
              </w:rPr>
              <w:t>%</w:t>
            </w:r>
          </w:p>
        </w:tc>
        <w:tc>
          <w:tcPr>
            <w:tcW w:w="2977" w:type="dxa"/>
            <w:vAlign w:val="center"/>
          </w:tcPr>
          <w:p w14:paraId="5E2E0B04" w14:textId="21641284" w:rsidR="00F17D77" w:rsidRPr="007D4589" w:rsidRDefault="007A0D72"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64.126,07</w:t>
            </w:r>
          </w:p>
        </w:tc>
      </w:tr>
      <w:tr w:rsidR="007D4589" w:rsidRPr="007D4589" w14:paraId="0BB5B7BA" w14:textId="77777777" w:rsidTr="00AE6D81">
        <w:trPr>
          <w:trHeight w:hRule="exact" w:val="454"/>
          <w:tblCellSpacing w:w="0" w:type="dxa"/>
        </w:trPr>
        <w:tc>
          <w:tcPr>
            <w:tcW w:w="2126" w:type="dxa"/>
            <w:vAlign w:val="center"/>
            <w:hideMark/>
          </w:tcPr>
          <w:p w14:paraId="1682D431" w14:textId="77777777" w:rsidR="00F17D77" w:rsidRPr="007D4589" w:rsidRDefault="00F17D77"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C</w:t>
            </w:r>
          </w:p>
        </w:tc>
        <w:tc>
          <w:tcPr>
            <w:tcW w:w="2693" w:type="dxa"/>
            <w:vAlign w:val="center"/>
            <w:hideMark/>
          </w:tcPr>
          <w:p w14:paraId="341321B6" w14:textId="278B215F" w:rsidR="00F17D77" w:rsidRPr="007D4589" w:rsidRDefault="00F17D77"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10</w:t>
            </w:r>
            <w:r w:rsidR="00265525">
              <w:rPr>
                <w:rFonts w:ascii="Times New Roman" w:hAnsi="Times New Roman"/>
                <w:szCs w:val="24"/>
              </w:rPr>
              <w:t xml:space="preserve"> </w:t>
            </w:r>
            <w:r w:rsidRPr="007D4589">
              <w:rPr>
                <w:rFonts w:ascii="Times New Roman" w:hAnsi="Times New Roman"/>
                <w:szCs w:val="24"/>
              </w:rPr>
              <w:t>%</w:t>
            </w:r>
          </w:p>
        </w:tc>
        <w:tc>
          <w:tcPr>
            <w:tcW w:w="2977" w:type="dxa"/>
            <w:vAlign w:val="center"/>
          </w:tcPr>
          <w:p w14:paraId="5D0108A6" w14:textId="39D13BD6" w:rsidR="00F17D77" w:rsidRPr="007D4589" w:rsidRDefault="007A0D72"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70.538,66</w:t>
            </w:r>
          </w:p>
        </w:tc>
      </w:tr>
      <w:tr w:rsidR="007D4589" w:rsidRPr="007D4589" w14:paraId="07ECDC2E" w14:textId="77777777" w:rsidTr="00AE6D81">
        <w:trPr>
          <w:trHeight w:hRule="exact" w:val="454"/>
          <w:tblCellSpacing w:w="0" w:type="dxa"/>
        </w:trPr>
        <w:tc>
          <w:tcPr>
            <w:tcW w:w="2126" w:type="dxa"/>
            <w:vAlign w:val="center"/>
            <w:hideMark/>
          </w:tcPr>
          <w:p w14:paraId="555611DE" w14:textId="77777777" w:rsidR="00F17D77" w:rsidRPr="007D4589" w:rsidRDefault="00F17D77"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B</w:t>
            </w:r>
          </w:p>
        </w:tc>
        <w:tc>
          <w:tcPr>
            <w:tcW w:w="2693" w:type="dxa"/>
            <w:vAlign w:val="center"/>
            <w:hideMark/>
          </w:tcPr>
          <w:p w14:paraId="61F84D6F" w14:textId="1F8BFB3A" w:rsidR="00F17D77" w:rsidRPr="007D4589" w:rsidRDefault="00F17D77"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30</w:t>
            </w:r>
            <w:r w:rsidR="00265525">
              <w:rPr>
                <w:rFonts w:ascii="Times New Roman" w:hAnsi="Times New Roman"/>
                <w:szCs w:val="24"/>
              </w:rPr>
              <w:t xml:space="preserve"> </w:t>
            </w:r>
            <w:r w:rsidRPr="007D4589">
              <w:rPr>
                <w:rFonts w:ascii="Times New Roman" w:hAnsi="Times New Roman"/>
                <w:szCs w:val="24"/>
              </w:rPr>
              <w:t>%</w:t>
            </w:r>
          </w:p>
        </w:tc>
        <w:tc>
          <w:tcPr>
            <w:tcW w:w="2977" w:type="dxa"/>
            <w:vAlign w:val="center"/>
          </w:tcPr>
          <w:p w14:paraId="0DBF88B9" w14:textId="6E65C32C" w:rsidR="00F17D77" w:rsidRPr="007D4589" w:rsidRDefault="007A0D72"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83.363,88</w:t>
            </w:r>
          </w:p>
        </w:tc>
      </w:tr>
      <w:tr w:rsidR="00F17D77" w:rsidRPr="007D4589" w14:paraId="4E747B78" w14:textId="77777777" w:rsidTr="00AE6D81">
        <w:trPr>
          <w:trHeight w:hRule="exact" w:val="454"/>
          <w:tblCellSpacing w:w="0" w:type="dxa"/>
        </w:trPr>
        <w:tc>
          <w:tcPr>
            <w:tcW w:w="2126" w:type="dxa"/>
            <w:vAlign w:val="center"/>
            <w:hideMark/>
          </w:tcPr>
          <w:p w14:paraId="24C78251" w14:textId="77777777" w:rsidR="00F17D77" w:rsidRPr="007D4589" w:rsidRDefault="00F17D77"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A</w:t>
            </w:r>
          </w:p>
        </w:tc>
        <w:tc>
          <w:tcPr>
            <w:tcW w:w="2693" w:type="dxa"/>
            <w:vAlign w:val="center"/>
            <w:hideMark/>
          </w:tcPr>
          <w:p w14:paraId="14DF1A58" w14:textId="58319F02" w:rsidR="00F17D77" w:rsidRPr="007D4589" w:rsidRDefault="00F17D77"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55</w:t>
            </w:r>
            <w:r w:rsidR="00265525">
              <w:rPr>
                <w:rFonts w:ascii="Times New Roman" w:hAnsi="Times New Roman"/>
                <w:szCs w:val="24"/>
              </w:rPr>
              <w:t xml:space="preserve"> </w:t>
            </w:r>
            <w:r w:rsidRPr="007D4589">
              <w:rPr>
                <w:rFonts w:ascii="Times New Roman" w:hAnsi="Times New Roman"/>
                <w:szCs w:val="24"/>
              </w:rPr>
              <w:t>%</w:t>
            </w:r>
          </w:p>
        </w:tc>
        <w:tc>
          <w:tcPr>
            <w:tcW w:w="2977" w:type="dxa"/>
            <w:vAlign w:val="center"/>
          </w:tcPr>
          <w:p w14:paraId="4E026F4B" w14:textId="4C0A46E8" w:rsidR="00F17D77" w:rsidRPr="007D4589" w:rsidRDefault="007A0D72" w:rsidP="00AE6D81">
            <w:pPr>
              <w:pStyle w:val="DICTA-TEXTO"/>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99.395,39</w:t>
            </w:r>
          </w:p>
        </w:tc>
      </w:tr>
      <w:bookmarkEnd w:id="0"/>
    </w:tbl>
    <w:p w14:paraId="4E3D9482" w14:textId="5D4CCE5B" w:rsidR="00713DC9" w:rsidRPr="007D4589" w:rsidRDefault="00713DC9" w:rsidP="00381F6B">
      <w:pPr>
        <w:pStyle w:val="DICTA-TEXTO"/>
        <w:spacing w:after="0" w:line="240" w:lineRule="auto"/>
        <w:rPr>
          <w:rFonts w:ascii="Times New Roman" w:hAnsi="Times New Roman"/>
          <w:szCs w:val="24"/>
        </w:rPr>
      </w:pPr>
    </w:p>
    <w:p w14:paraId="7C76C79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 clasificación de las sociedades en función de su tipo se determinará por Acuerdo del Gobierno de Navarra.</w:t>
      </w:r>
    </w:p>
    <w:p w14:paraId="14C8BD5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9. Las retribuciones para el año </w:t>
      </w:r>
      <w:r w:rsidR="00713DC9" w:rsidRPr="007D4589">
        <w:rPr>
          <w:rFonts w:ascii="Times New Roman" w:hAnsi="Times New Roman"/>
          <w:szCs w:val="24"/>
        </w:rPr>
        <w:t>2024</w:t>
      </w:r>
      <w:r w:rsidRPr="007D4589">
        <w:rPr>
          <w:rFonts w:ascii="Times New Roman" w:hAnsi="Times New Roman"/>
          <w:szCs w:val="24"/>
        </w:rPr>
        <w:t xml:space="preserve"> de las personas que ocupan la dirección de las fundaciones públicas de la Administración de la Comunidad Foral de Navarra se fijan en los siguientes importes anuales, referidos a catorce mensualidades:</w:t>
      </w:r>
    </w:p>
    <w:p w14:paraId="5060257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 Fundación Miguel Servet: </w:t>
      </w:r>
      <w:r w:rsidR="002A1477" w:rsidRPr="007D4589">
        <w:rPr>
          <w:rFonts w:ascii="Times New Roman" w:hAnsi="Times New Roman"/>
          <w:szCs w:val="24"/>
        </w:rPr>
        <w:t xml:space="preserve">63.704,29 </w:t>
      </w:r>
      <w:r w:rsidRPr="007D4589">
        <w:rPr>
          <w:rFonts w:ascii="Times New Roman" w:hAnsi="Times New Roman"/>
          <w:szCs w:val="24"/>
        </w:rPr>
        <w:t>euros.</w:t>
      </w:r>
    </w:p>
    <w:p w14:paraId="54F7B3E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 Fundación Navarra para la Tutela de las Personas Adultas: </w:t>
      </w:r>
      <w:r w:rsidR="002A1477" w:rsidRPr="007D4589">
        <w:rPr>
          <w:rFonts w:ascii="Times New Roman" w:hAnsi="Times New Roman"/>
          <w:szCs w:val="24"/>
        </w:rPr>
        <w:t xml:space="preserve">55.109,33 </w:t>
      </w:r>
      <w:r w:rsidRPr="007D4589">
        <w:rPr>
          <w:rFonts w:ascii="Times New Roman" w:hAnsi="Times New Roman"/>
          <w:szCs w:val="24"/>
        </w:rPr>
        <w:t>euros.</w:t>
      </w:r>
    </w:p>
    <w:p w14:paraId="18C02D6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 Fundación Baluarte: </w:t>
      </w:r>
      <w:r w:rsidR="002A1477" w:rsidRPr="007D4589">
        <w:rPr>
          <w:rFonts w:ascii="Times New Roman" w:hAnsi="Times New Roman"/>
          <w:szCs w:val="24"/>
        </w:rPr>
        <w:t xml:space="preserve">69.920,41 </w:t>
      </w:r>
      <w:r w:rsidRPr="007D4589">
        <w:rPr>
          <w:rFonts w:ascii="Times New Roman" w:hAnsi="Times New Roman"/>
          <w:szCs w:val="24"/>
        </w:rPr>
        <w:t>euros.</w:t>
      </w:r>
    </w:p>
    <w:p w14:paraId="33AD333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 Fundación </w:t>
      </w:r>
      <w:proofErr w:type="spellStart"/>
      <w:r w:rsidRPr="007D4589">
        <w:rPr>
          <w:rFonts w:ascii="Times New Roman" w:hAnsi="Times New Roman"/>
          <w:szCs w:val="24"/>
        </w:rPr>
        <w:t>Gizain</w:t>
      </w:r>
      <w:proofErr w:type="spellEnd"/>
      <w:r w:rsidRPr="007D4589">
        <w:rPr>
          <w:rFonts w:ascii="Times New Roman" w:hAnsi="Times New Roman"/>
          <w:szCs w:val="24"/>
        </w:rPr>
        <w:t xml:space="preserve">: </w:t>
      </w:r>
      <w:r w:rsidR="002A1477" w:rsidRPr="007D4589">
        <w:rPr>
          <w:rFonts w:ascii="Times New Roman" w:hAnsi="Times New Roman"/>
          <w:szCs w:val="24"/>
        </w:rPr>
        <w:t xml:space="preserve">64.552,94 </w:t>
      </w:r>
      <w:r w:rsidRPr="007D4589">
        <w:rPr>
          <w:rFonts w:ascii="Times New Roman" w:hAnsi="Times New Roman"/>
          <w:szCs w:val="24"/>
        </w:rPr>
        <w:t>euros.</w:t>
      </w:r>
    </w:p>
    <w:p w14:paraId="0D8E21E2"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 Fundación Miguel Induráin: </w:t>
      </w:r>
      <w:r w:rsidR="002A1477" w:rsidRPr="007D4589">
        <w:rPr>
          <w:rFonts w:ascii="Times New Roman" w:hAnsi="Times New Roman"/>
          <w:szCs w:val="24"/>
        </w:rPr>
        <w:t xml:space="preserve">53.302,50 </w:t>
      </w:r>
      <w:r w:rsidRPr="007D4589">
        <w:rPr>
          <w:rFonts w:ascii="Times New Roman" w:hAnsi="Times New Roman"/>
          <w:szCs w:val="24"/>
        </w:rPr>
        <w:t>euros.</w:t>
      </w:r>
    </w:p>
    <w:p w14:paraId="1923777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10. L</w:t>
      </w:r>
      <w:r w:rsidR="00713DC9" w:rsidRPr="007D4589">
        <w:rPr>
          <w:rFonts w:ascii="Times New Roman" w:hAnsi="Times New Roman"/>
          <w:szCs w:val="24"/>
        </w:rPr>
        <w:t>a</w:t>
      </w:r>
      <w:r w:rsidRPr="007D4589">
        <w:rPr>
          <w:rFonts w:ascii="Times New Roman" w:hAnsi="Times New Roman"/>
          <w:szCs w:val="24"/>
        </w:rPr>
        <w:t>s</w:t>
      </w:r>
      <w:r w:rsidR="00713DC9" w:rsidRPr="007D4589">
        <w:rPr>
          <w:rFonts w:ascii="Times New Roman" w:hAnsi="Times New Roman"/>
          <w:szCs w:val="24"/>
        </w:rPr>
        <w:t xml:space="preserve"> personas</w:t>
      </w:r>
      <w:r w:rsidRPr="007D4589">
        <w:rPr>
          <w:rFonts w:ascii="Times New Roman" w:hAnsi="Times New Roman"/>
          <w:szCs w:val="24"/>
        </w:rPr>
        <w:t xml:space="preserve"> integrantes del Gobierno de Navarra y el resto de </w:t>
      </w:r>
      <w:r w:rsidR="00345227" w:rsidRPr="007D4589">
        <w:rPr>
          <w:rFonts w:ascii="Times New Roman" w:hAnsi="Times New Roman"/>
          <w:szCs w:val="24"/>
        </w:rPr>
        <w:t xml:space="preserve">personal </w:t>
      </w:r>
      <w:r w:rsidRPr="007D4589">
        <w:rPr>
          <w:rFonts w:ascii="Times New Roman" w:hAnsi="Times New Roman"/>
          <w:szCs w:val="24"/>
        </w:rPr>
        <w:t>alto cargo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14:paraId="0A465389" w14:textId="77777777" w:rsidR="00EE7848" w:rsidRDefault="00713DC9" w:rsidP="00381F6B">
      <w:pPr>
        <w:pStyle w:val="DICTA-TEXTO"/>
        <w:spacing w:after="0" w:line="240" w:lineRule="auto"/>
        <w:rPr>
          <w:rFonts w:ascii="Times New Roman" w:hAnsi="Times New Roman"/>
          <w:szCs w:val="24"/>
        </w:rPr>
      </w:pPr>
      <w:r w:rsidRPr="007D4589">
        <w:rPr>
          <w:rFonts w:ascii="Times New Roman" w:hAnsi="Times New Roman"/>
          <w:szCs w:val="24"/>
        </w:rPr>
        <w:t>11. Las retribuciones de las personas</w:t>
      </w:r>
      <w:r w:rsidR="00F17D77" w:rsidRPr="007D4589">
        <w:rPr>
          <w:rFonts w:ascii="Times New Roman" w:hAnsi="Times New Roman"/>
          <w:szCs w:val="24"/>
        </w:rPr>
        <w:t xml:space="preserve"> integrante</w:t>
      </w:r>
      <w:r w:rsidR="00345227" w:rsidRPr="007D4589">
        <w:rPr>
          <w:rFonts w:ascii="Times New Roman" w:hAnsi="Times New Roman"/>
          <w:szCs w:val="24"/>
        </w:rPr>
        <w:t>s del Gobierno de Navarra, de</w:t>
      </w:r>
      <w:r w:rsidRPr="007D4589">
        <w:rPr>
          <w:rFonts w:ascii="Times New Roman" w:hAnsi="Times New Roman"/>
          <w:szCs w:val="24"/>
        </w:rPr>
        <w:t>l</w:t>
      </w:r>
      <w:r w:rsidR="00345227" w:rsidRPr="007D4589">
        <w:rPr>
          <w:rFonts w:ascii="Times New Roman" w:hAnsi="Times New Roman"/>
          <w:szCs w:val="24"/>
        </w:rPr>
        <w:t xml:space="preserve"> </w:t>
      </w:r>
      <w:r w:rsidRPr="007D4589">
        <w:rPr>
          <w:rFonts w:ascii="Times New Roman" w:hAnsi="Times New Roman"/>
          <w:szCs w:val="24"/>
        </w:rPr>
        <w:t>persona</w:t>
      </w:r>
      <w:r w:rsidR="00345227" w:rsidRPr="007D4589">
        <w:rPr>
          <w:rFonts w:ascii="Times New Roman" w:hAnsi="Times New Roman"/>
          <w:szCs w:val="24"/>
        </w:rPr>
        <w:t xml:space="preserve">l </w:t>
      </w:r>
      <w:r w:rsidR="00F17D77" w:rsidRPr="007D4589">
        <w:rPr>
          <w:rFonts w:ascii="Times New Roman" w:hAnsi="Times New Roman"/>
          <w:szCs w:val="24"/>
        </w:rPr>
        <w:t xml:space="preserve">alto cargo de la Administración de la Comunidad Foral de Navarra y del resto </w:t>
      </w:r>
      <w:r w:rsidR="00F17D77" w:rsidRPr="007D4589">
        <w:rPr>
          <w:rFonts w:ascii="Times New Roman" w:hAnsi="Times New Roman"/>
          <w:szCs w:val="24"/>
        </w:rPr>
        <w:lastRenderedPageBreak/>
        <w:t>del personal eventual experimentarán el mismo incremento que resulte, en su caso, de la aplicación de lo dispuesto en el artículo 6.</w:t>
      </w:r>
    </w:p>
    <w:p w14:paraId="1BE8EC28" w14:textId="00A9B9B7" w:rsidR="00F17D77" w:rsidRPr="007D4589" w:rsidRDefault="00F17D77" w:rsidP="00713DC9">
      <w:pPr>
        <w:pStyle w:val="DICTA-CAPITULO"/>
        <w:spacing w:before="0" w:after="0" w:line="360" w:lineRule="auto"/>
        <w:rPr>
          <w:rFonts w:ascii="Times New Roman" w:hAnsi="Times New Roman"/>
          <w:szCs w:val="24"/>
        </w:rPr>
      </w:pPr>
      <w:r w:rsidRPr="007D4589">
        <w:rPr>
          <w:rFonts w:ascii="Times New Roman" w:hAnsi="Times New Roman"/>
          <w:szCs w:val="24"/>
        </w:rPr>
        <w:t>CAPÍTULO II</w:t>
      </w:r>
    </w:p>
    <w:p w14:paraId="505751D1" w14:textId="77777777" w:rsidR="00EE7848" w:rsidRDefault="00F17D77" w:rsidP="00713DC9">
      <w:pPr>
        <w:pStyle w:val="DICTA-SUBTITULO2"/>
        <w:spacing w:after="0" w:line="360" w:lineRule="auto"/>
        <w:rPr>
          <w:rFonts w:ascii="Times New Roman" w:hAnsi="Times New Roman"/>
          <w:szCs w:val="24"/>
        </w:rPr>
      </w:pPr>
      <w:r w:rsidRPr="007D4589">
        <w:rPr>
          <w:rFonts w:ascii="Times New Roman" w:hAnsi="Times New Roman"/>
          <w:szCs w:val="24"/>
        </w:rPr>
        <w:t>Derechos pasivos del personal funcionario de los Montepíos de las Administraciones Públicas de Navarra</w:t>
      </w:r>
    </w:p>
    <w:p w14:paraId="02554FFE"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 10.</w:t>
      </w:r>
      <w:r w:rsidRPr="007D4589">
        <w:rPr>
          <w:rFonts w:ascii="Times New Roman" w:hAnsi="Times New Roman"/>
          <w:szCs w:val="24"/>
        </w:rPr>
        <w:t xml:space="preserve"> Actualización de las pensiones de las clases pasivas del personal funcionario de los Montepíos de las Administraciones Públicas de Navarra.</w:t>
      </w:r>
    </w:p>
    <w:p w14:paraId="46421C4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1. Con efectos de 1 de enero de 202</w:t>
      </w:r>
      <w:r w:rsidR="00DE5A11" w:rsidRPr="007D4589">
        <w:rPr>
          <w:rFonts w:ascii="Times New Roman" w:hAnsi="Times New Roman"/>
          <w:szCs w:val="24"/>
        </w:rPr>
        <w:t>4</w:t>
      </w:r>
      <w:r w:rsidRPr="007D4589">
        <w:rPr>
          <w:rFonts w:ascii="Times New Roman" w:hAnsi="Times New Roman"/>
          <w:szCs w:val="24"/>
        </w:rPr>
        <w:t>,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14:paraId="4D6D6AE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2. En aplicación de la normativa vigente en materia de pensiones públicas, la actualización no se aplicará a las pensiones ya reconocidas o que en el futuro se reconozcan que, por sí solas o sumándoles, en su caso, el importe de otras pensiones públicas percibidas por la misma persona beneficiaria, superen la cuantía máxima anual establecida para las pensiones públicas.</w:t>
      </w:r>
    </w:p>
    <w:p w14:paraId="2C7EF8B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 11.</w:t>
      </w:r>
      <w:r w:rsidRPr="007D4589">
        <w:rPr>
          <w:rFonts w:ascii="Times New Roman" w:hAnsi="Times New Roman"/>
          <w:szCs w:val="24"/>
        </w:rPr>
        <w:t xml:space="preserve">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14:paraId="17D2FAA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1. El régimen de derechos pasivos del personal funcionario a que se refiere el presente artículo se regirá por las disposiciones vigentes con anterioridad a la entrada en vigor de la Ley Foral 13/1983, de 30 de marzo, tomándose en consideración para la determinación del sueldo regulador las mayores retribuciones percibidas por el personal funcionario con arreglo al sistema anterior a dicha ley foral y al Reglamento Provisional de Retribuciones dictado en su ejecución, incrementadas en los porcentajes señalados en las Leyes Forales de Presupuestos Generales de Navarra de los sucesivos ejercicios, con la salvedad de lo dispuesto en este artículo para las pensiones adquiridas por razón de accidente de trabajo o de enfermedad profesional.</w:t>
      </w:r>
    </w:p>
    <w:p w14:paraId="190C80D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14:paraId="10E53CE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14:paraId="425BEE4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No se computarán en ningún caso para las pensiones de jubilación, viudedad y orfandad causadas por el personal funcionario contemplados en el párrafo anterior los periodos cotizados por dicho personal funcionario a los distintos regímenes de la </w:t>
      </w:r>
      <w:r w:rsidRPr="007D4589">
        <w:rPr>
          <w:rFonts w:ascii="Times New Roman" w:hAnsi="Times New Roman"/>
          <w:szCs w:val="24"/>
        </w:rPr>
        <w:lastRenderedPageBreak/>
        <w:t>Seguridad Social, cuando dichos periodos, acumulados en su caso a otros, hubieran generado derecho a pensión en tales regímenes, con excepción de aquellos periodos por cuya cotización se genere derecho a las prestaciones del SOVI, que sí serán computados.</w:t>
      </w:r>
    </w:p>
    <w:p w14:paraId="4F8B49E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14:paraId="6BBA8CD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3. En aplicación de lo dispuesto en el apartado 1 de este artículo y para la fijación de las jubilaciones y pensiones que se causen durante el año 202</w:t>
      </w:r>
      <w:r w:rsidR="00DE5A11" w:rsidRPr="007D4589">
        <w:rPr>
          <w:rFonts w:ascii="Times New Roman" w:hAnsi="Times New Roman"/>
          <w:szCs w:val="24"/>
        </w:rPr>
        <w:t>4</w:t>
      </w:r>
      <w:r w:rsidRPr="007D4589">
        <w:rPr>
          <w:rFonts w:ascii="Times New Roman" w:hAnsi="Times New Roman"/>
          <w:szCs w:val="24"/>
        </w:rPr>
        <w:t xml:space="preserve"> por el personal funcionario público comprendido en el ámbito de aplicación del Estatuto del Personal al servicio de las Administraciones Públicas de Navarra, se tendrá en cuenta lo siguiente:</w:t>
      </w:r>
    </w:p>
    <w:p w14:paraId="20156CD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a) Las cuantías de los conceptos retributivos con incidencia en los derechos pasivos serán las correspondientes al año </w:t>
      </w:r>
      <w:r w:rsidR="00DE5A11" w:rsidRPr="007D4589">
        <w:rPr>
          <w:rFonts w:ascii="Times New Roman" w:hAnsi="Times New Roman"/>
          <w:szCs w:val="24"/>
        </w:rPr>
        <w:t>2024</w:t>
      </w:r>
      <w:r w:rsidRPr="007D4589">
        <w:rPr>
          <w:rFonts w:ascii="Times New Roman" w:hAnsi="Times New Roman"/>
          <w:szCs w:val="24"/>
        </w:rPr>
        <w:t>, resultantes de aplicar a las de 1983 los incrementos anuales fijados por las posteriores Leyes Forales de Presupuestos.</w:t>
      </w:r>
    </w:p>
    <w:p w14:paraId="365B050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14:paraId="3971975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14:paraId="6248102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4. El personal funcionario contribuirá a la financiación del régimen de pensiones con la cantidad resultante de la aplicación de la normativa anterior a la Ley Foral 13/1983, incrementada en los porcentajes de aumento de las pensiones establecidos en las ulteriores Leyes Forales de Presupuestos Generales de Navarra.</w:t>
      </w:r>
    </w:p>
    <w:p w14:paraId="017B088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5. Con efectos de 1 de enero de 202</w:t>
      </w:r>
      <w:r w:rsidR="00DE5A11" w:rsidRPr="007D4589">
        <w:rPr>
          <w:rFonts w:ascii="Times New Roman" w:hAnsi="Times New Roman"/>
          <w:szCs w:val="24"/>
        </w:rPr>
        <w:t>4</w:t>
      </w:r>
      <w:r w:rsidRPr="007D4589">
        <w:rPr>
          <w:rFonts w:ascii="Times New Roman" w:hAnsi="Times New Roman"/>
          <w:szCs w:val="24"/>
        </w:rPr>
        <w:t xml:space="preserve">, la pensión mínima de jubilación de los Montepíos de las Administraciones Públicas de Navarra, tanto del personal funcionario acogido al sistema anterior a la Ley Foral 10/2003, de 5 de marzo, como del previsto en la referida ley foral, será la establecida para el año </w:t>
      </w:r>
      <w:r w:rsidR="00DE5A11" w:rsidRPr="007D4589">
        <w:rPr>
          <w:rFonts w:ascii="Times New Roman" w:hAnsi="Times New Roman"/>
          <w:szCs w:val="24"/>
        </w:rPr>
        <w:t>2023</w:t>
      </w:r>
      <w:r w:rsidRPr="007D4589">
        <w:rPr>
          <w:rFonts w:ascii="Times New Roman" w:hAnsi="Times New Roman"/>
          <w:szCs w:val="24"/>
        </w:rPr>
        <w:t xml:space="preserve">, que asciende a </w:t>
      </w:r>
      <w:r w:rsidR="000E40B8" w:rsidRPr="007D4589">
        <w:rPr>
          <w:rFonts w:ascii="Times New Roman" w:hAnsi="Times New Roman"/>
          <w:szCs w:val="24"/>
        </w:rPr>
        <w:t xml:space="preserve">17.371,34 </w:t>
      </w:r>
      <w:r w:rsidRPr="007D4589">
        <w:rPr>
          <w:rFonts w:ascii="Times New Roman" w:hAnsi="Times New Roman"/>
          <w:szCs w:val="24"/>
        </w:rPr>
        <w:t>euros, actualizada al año 202</w:t>
      </w:r>
      <w:r w:rsidR="00DE5A11" w:rsidRPr="007D4589">
        <w:rPr>
          <w:rFonts w:ascii="Times New Roman" w:hAnsi="Times New Roman"/>
          <w:szCs w:val="24"/>
        </w:rPr>
        <w:t>4</w:t>
      </w:r>
      <w:r w:rsidRPr="007D4589">
        <w:rPr>
          <w:rFonts w:ascii="Times New Roman" w:hAnsi="Times New Roman"/>
          <w:szCs w:val="24"/>
        </w:rPr>
        <w:t xml:space="preserve"> con el incremento que experimenten ese año con carácter general las pensiones públicas.</w:t>
      </w:r>
    </w:p>
    <w:p w14:paraId="38A2D5B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A partir del momento en que cumplan setenta años de edad,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acreditar menos de treinta años de servicios reconocidos en la Administración Pública respectiva hayan devengado pensión sin derecho a actualización.</w:t>
      </w:r>
    </w:p>
    <w:p w14:paraId="04F8058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6. Con efectos de 1 de enero del año </w:t>
      </w:r>
      <w:r w:rsidR="00DE5A11" w:rsidRPr="007D4589">
        <w:rPr>
          <w:rFonts w:ascii="Times New Roman" w:hAnsi="Times New Roman"/>
          <w:szCs w:val="24"/>
        </w:rPr>
        <w:t>2024</w:t>
      </w:r>
      <w:r w:rsidRPr="007D4589">
        <w:rPr>
          <w:rFonts w:ascii="Times New Roman" w:hAnsi="Times New Roman"/>
          <w:szCs w:val="24"/>
        </w:rPr>
        <w:t>, la pensión mínima de viudedad queda establecida en una cantidad bruta anual equivalente al salario mínimo interprofesional que se determine para ese ejercicio.</w:t>
      </w:r>
    </w:p>
    <w:p w14:paraId="0B054B2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w:t>
      </w:r>
      <w:r w:rsidRPr="007D4589">
        <w:rPr>
          <w:rFonts w:ascii="Times New Roman" w:hAnsi="Times New Roman"/>
          <w:szCs w:val="24"/>
        </w:rPr>
        <w:lastRenderedPageBreak/>
        <w:t>Reglamentos, en la redacción dada por la disposición adicional decimoctava de la Ley Foral 5/1991, de 26 de febrero, de Presupuestos Generales de Navarra para el ejercicio de 1991.</w:t>
      </w:r>
    </w:p>
    <w:p w14:paraId="5361FBA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w:t>
      </w:r>
      <w:r w:rsidR="00DE5A11" w:rsidRPr="007D4589">
        <w:rPr>
          <w:rFonts w:ascii="Times New Roman" w:hAnsi="Times New Roman"/>
          <w:szCs w:val="24"/>
        </w:rPr>
        <w:t xml:space="preserve"> la situación de incapacidad de la persona beneficiaria</w:t>
      </w:r>
      <w:r w:rsidRPr="007D4589">
        <w:rPr>
          <w:rFonts w:ascii="Times New Roman" w:hAnsi="Times New Roman"/>
          <w:szCs w:val="24"/>
        </w:rPr>
        <w:t>.</w:t>
      </w:r>
    </w:p>
    <w:p w14:paraId="5A0FBAA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8. Las pensiones de orfandad contempladas en el apartado 3 de los artículos 8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14:paraId="2E7A862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9. Las pensiones de viudedad de los Montepíos de las Administraciones Públicas de Navarra serán compatibles tanto con la percepción de ingresos por trabajo personal como con la pensión de jubilación.</w:t>
      </w:r>
    </w:p>
    <w:p w14:paraId="2DF6103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10. Las declaraciones de incapacidad permanente, así como los distintos grados de </w:t>
      </w:r>
      <w:proofErr w:type="gramStart"/>
      <w:r w:rsidRPr="007D4589">
        <w:rPr>
          <w:rFonts w:ascii="Times New Roman" w:hAnsi="Times New Roman"/>
          <w:szCs w:val="24"/>
        </w:rPr>
        <w:t>la misma</w:t>
      </w:r>
      <w:proofErr w:type="gramEnd"/>
      <w:r w:rsidRPr="007D4589">
        <w:rPr>
          <w:rFonts w:ascii="Times New Roman" w:hAnsi="Times New Roman"/>
          <w:szCs w:val="24"/>
        </w:rPr>
        <w:t xml:space="preserve">, serán revisables si la </w:t>
      </w:r>
      <w:r w:rsidR="003B03E3" w:rsidRPr="007D4589">
        <w:rPr>
          <w:rFonts w:ascii="Times New Roman" w:hAnsi="Times New Roman"/>
          <w:szCs w:val="24"/>
        </w:rPr>
        <w:t xml:space="preserve">persona </w:t>
      </w:r>
      <w:r w:rsidRPr="007D4589">
        <w:rPr>
          <w:rFonts w:ascii="Times New Roman" w:hAnsi="Times New Roman"/>
          <w:szCs w:val="24"/>
        </w:rPr>
        <w:t>beneficiaria no ha cumplido la edad de 65 años, bien por agravación o mejoría, bien por error de diagnóstico, con sujeción a las siguientes normas:</w:t>
      </w:r>
    </w:p>
    <w:p w14:paraId="402E986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a) El expediente de revisión del grado de incapacidad podrá incoarse de oficio o a instancia de la persona interesada y el Tribunal Médico de Valoración de Incapacidades de Navarra emitirá una propuesta vinculante al respecto.</w:t>
      </w:r>
    </w:p>
    <w:p w14:paraId="50EDFB2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aquel en que se hubiese resuelto el expediente de revisión.</w:t>
      </w:r>
    </w:p>
    <w:p w14:paraId="2CB12E0E"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14:paraId="5E7DEAB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14:paraId="43A2678A" w14:textId="2440A16F" w:rsidR="00F17D77" w:rsidRPr="007D4589" w:rsidRDefault="00F17D77" w:rsidP="00113E6A">
      <w:pPr>
        <w:pStyle w:val="DICTA-CAPITULO"/>
        <w:spacing w:before="0" w:after="0" w:line="360" w:lineRule="auto"/>
        <w:rPr>
          <w:rFonts w:ascii="Times New Roman" w:hAnsi="Times New Roman"/>
          <w:szCs w:val="24"/>
        </w:rPr>
      </w:pPr>
      <w:r w:rsidRPr="007D4589">
        <w:rPr>
          <w:rFonts w:ascii="Times New Roman" w:hAnsi="Times New Roman"/>
          <w:szCs w:val="24"/>
        </w:rPr>
        <w:t>CAPÍTULO III</w:t>
      </w:r>
    </w:p>
    <w:p w14:paraId="1CF15BF4" w14:textId="77777777" w:rsidR="00EE7848" w:rsidRDefault="00F17D77" w:rsidP="00113E6A">
      <w:pPr>
        <w:pStyle w:val="DICTA-SUBTITULO2"/>
        <w:spacing w:after="0" w:line="360" w:lineRule="auto"/>
        <w:rPr>
          <w:rFonts w:ascii="Times New Roman" w:hAnsi="Times New Roman"/>
          <w:szCs w:val="24"/>
        </w:rPr>
      </w:pPr>
      <w:r w:rsidRPr="007D4589">
        <w:rPr>
          <w:rFonts w:ascii="Times New Roman" w:hAnsi="Times New Roman"/>
          <w:szCs w:val="24"/>
        </w:rPr>
        <w:t>Retribuciones del personal docente</w:t>
      </w:r>
    </w:p>
    <w:p w14:paraId="1F6A41C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 12</w:t>
      </w:r>
      <w:r w:rsidRPr="007D4589">
        <w:rPr>
          <w:rFonts w:ascii="Times New Roman" w:hAnsi="Times New Roman"/>
          <w:szCs w:val="24"/>
        </w:rPr>
        <w:t>. Compensaciones retributivas del personal docente que presta sus servicios en los comedores escolares subvencionados por el Departamento de Educación del Gobierno de Navarra.</w:t>
      </w:r>
    </w:p>
    <w:p w14:paraId="14A8A1A9" w14:textId="72617249" w:rsidR="00F17D77" w:rsidRPr="007D4589"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El personal docente que, conforme a lo dispuesto en el Decreto Foral 246/1991, de 24 de julio, por el que se regulan los comedores escolares de los centros públicos no universitarios de Navarra en los niveles de enseñanza obligatoria, y la Orden Foral 186/1993, de 11 de mayo, del Consejero de Educación y Cultura, por la que se desarrolla lo dispuesto en el citado Decreto Foral 246/1991, realice las funciones de </w:t>
      </w:r>
      <w:r w:rsidR="00345227" w:rsidRPr="007D4589">
        <w:rPr>
          <w:rFonts w:ascii="Times New Roman" w:hAnsi="Times New Roman"/>
          <w:szCs w:val="24"/>
        </w:rPr>
        <w:t xml:space="preserve">persona </w:t>
      </w:r>
      <w:r w:rsidR="00AF5BF3" w:rsidRPr="007D4589">
        <w:rPr>
          <w:rFonts w:ascii="Times New Roman" w:hAnsi="Times New Roman"/>
          <w:szCs w:val="24"/>
        </w:rPr>
        <w:t>administra</w:t>
      </w:r>
      <w:r w:rsidR="00345227" w:rsidRPr="007D4589">
        <w:rPr>
          <w:rFonts w:ascii="Times New Roman" w:hAnsi="Times New Roman"/>
          <w:szCs w:val="24"/>
        </w:rPr>
        <w:t>dora</w:t>
      </w:r>
      <w:r w:rsidR="00AF5BF3" w:rsidRPr="007D4589">
        <w:rPr>
          <w:rFonts w:ascii="Times New Roman" w:hAnsi="Times New Roman"/>
          <w:szCs w:val="24"/>
        </w:rPr>
        <w:t>, encarg</w:t>
      </w:r>
      <w:r w:rsidR="00345227" w:rsidRPr="007D4589">
        <w:rPr>
          <w:rFonts w:ascii="Times New Roman" w:hAnsi="Times New Roman"/>
          <w:szCs w:val="24"/>
        </w:rPr>
        <w:t xml:space="preserve">ada </w:t>
      </w:r>
      <w:r w:rsidR="00AF5BF3" w:rsidRPr="007D4589">
        <w:rPr>
          <w:rFonts w:ascii="Times New Roman" w:hAnsi="Times New Roman"/>
          <w:szCs w:val="24"/>
        </w:rPr>
        <w:t>o cuidado</w:t>
      </w:r>
      <w:r w:rsidR="00345227" w:rsidRPr="007D4589">
        <w:rPr>
          <w:rFonts w:ascii="Times New Roman" w:hAnsi="Times New Roman"/>
          <w:szCs w:val="24"/>
        </w:rPr>
        <w:t>ra</w:t>
      </w:r>
      <w:r w:rsidR="00AF5BF3" w:rsidRPr="007D4589">
        <w:rPr>
          <w:rFonts w:ascii="Times New Roman" w:hAnsi="Times New Roman"/>
          <w:szCs w:val="24"/>
        </w:rPr>
        <w:t xml:space="preserve"> de </w:t>
      </w:r>
      <w:r w:rsidRPr="007D4589">
        <w:rPr>
          <w:rFonts w:ascii="Times New Roman" w:hAnsi="Times New Roman"/>
          <w:szCs w:val="24"/>
        </w:rPr>
        <w:t>comedor percibirá por cada día de desempeño efectivo las siguientes retribuciones brutas:</w:t>
      </w:r>
    </w:p>
    <w:p w14:paraId="4B76B0B5" w14:textId="77777777" w:rsidR="00113E6A" w:rsidRPr="007D4589" w:rsidRDefault="00113E6A" w:rsidP="00381F6B">
      <w:pPr>
        <w:pStyle w:val="DICTA-TEXTO"/>
        <w:spacing w:after="0" w:line="240" w:lineRule="auto"/>
        <w:rPr>
          <w:rFonts w:ascii="Times New Roman" w:hAnsi="Times New Roman"/>
          <w:szCs w:val="24"/>
        </w:rPr>
      </w:pPr>
    </w:p>
    <w:tbl>
      <w:tblPr>
        <w:tblW w:w="8364" w:type="dxa"/>
        <w:tblInd w:w="-5" w:type="dxa"/>
        <w:tblCellMar>
          <w:left w:w="70" w:type="dxa"/>
          <w:right w:w="70" w:type="dxa"/>
        </w:tblCellMar>
        <w:tblLook w:val="04A0" w:firstRow="1" w:lastRow="0" w:firstColumn="1" w:lastColumn="0" w:noHBand="0" w:noVBand="1"/>
      </w:tblPr>
      <w:tblGrid>
        <w:gridCol w:w="1843"/>
        <w:gridCol w:w="2268"/>
        <w:gridCol w:w="2410"/>
        <w:gridCol w:w="1843"/>
      </w:tblGrid>
      <w:tr w:rsidR="007D4589" w:rsidRPr="007D4589" w14:paraId="31845D47" w14:textId="77777777" w:rsidTr="009D6970">
        <w:trPr>
          <w:trHeight w:hRule="exact" w:val="129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80143" w14:textId="77777777" w:rsidR="00F17D77" w:rsidRPr="007D4589" w:rsidRDefault="00F17D77" w:rsidP="009D6970">
            <w:pPr>
              <w:pStyle w:val="DICTA-TEXTO"/>
              <w:keepNext/>
              <w:tabs>
                <w:tab w:val="clear" w:pos="992"/>
              </w:tabs>
              <w:spacing w:after="0" w:line="240" w:lineRule="auto"/>
              <w:ind w:firstLine="0"/>
              <w:jc w:val="center"/>
              <w:rPr>
                <w:rFonts w:ascii="Times New Roman" w:hAnsi="Times New Roman"/>
                <w:szCs w:val="24"/>
              </w:rPr>
            </w:pPr>
            <w:bookmarkStart w:id="1" w:name="_Hlk118453738"/>
            <w:r w:rsidRPr="007D4589">
              <w:rPr>
                <w:rFonts w:ascii="Times New Roman" w:hAnsi="Times New Roman"/>
                <w:szCs w:val="24"/>
              </w:rPr>
              <w:lastRenderedPageBreak/>
              <w:t>NÚMERO DE COMENSALES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A8BA525" w14:textId="77777777" w:rsidR="00F17D77" w:rsidRPr="007D4589" w:rsidRDefault="00F17D77"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PERSONA ENCARGADA DE COMEDOR</w:t>
            </w:r>
          </w:p>
          <w:p w14:paraId="52554B71" w14:textId="0A1FE746" w:rsidR="009D6970" w:rsidRPr="007D4589" w:rsidRDefault="009D6970"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EUROS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AAA2B3A" w14:textId="77777777" w:rsidR="00F17D77" w:rsidRPr="007D4589" w:rsidRDefault="00F17D77"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PERSONA ADMINISTRADORA</w:t>
            </w:r>
          </w:p>
          <w:p w14:paraId="2D3C21AB" w14:textId="5D5F703F" w:rsidR="009D6970" w:rsidRPr="007D4589" w:rsidRDefault="009D6970"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EUROS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D3D613C" w14:textId="77777777" w:rsidR="00F17D77" w:rsidRPr="007D4589" w:rsidRDefault="00F17D77"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POR CADA PERSONA CUIDADORA</w:t>
            </w:r>
          </w:p>
          <w:p w14:paraId="76E45B02" w14:textId="383C5706" w:rsidR="009D6970" w:rsidRPr="007D4589" w:rsidRDefault="009D6970"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EUROS</w:t>
            </w:r>
          </w:p>
        </w:tc>
      </w:tr>
      <w:tr w:rsidR="007D4589" w:rsidRPr="007D4589" w14:paraId="700043E5" w14:textId="77777777" w:rsidTr="009D6970">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DFB48E1" w14:textId="681DD85D" w:rsidR="00F17D77" w:rsidRPr="007D4589" w:rsidRDefault="00983D6E"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1</w:t>
            </w:r>
            <w:r w:rsidR="00F17D77" w:rsidRPr="007D4589">
              <w:rPr>
                <w:rFonts w:ascii="Times New Roman" w:hAnsi="Times New Roman"/>
                <w:szCs w:val="24"/>
              </w:rPr>
              <w:t>-80</w:t>
            </w:r>
          </w:p>
        </w:tc>
        <w:tc>
          <w:tcPr>
            <w:tcW w:w="2268" w:type="dxa"/>
            <w:tcBorders>
              <w:top w:val="nil"/>
              <w:left w:val="nil"/>
              <w:bottom w:val="single" w:sz="4" w:space="0" w:color="auto"/>
              <w:right w:val="single" w:sz="4" w:space="0" w:color="auto"/>
            </w:tcBorders>
            <w:shd w:val="clear" w:color="auto" w:fill="auto"/>
            <w:noWrap/>
            <w:vAlign w:val="center"/>
            <w:hideMark/>
          </w:tcPr>
          <w:p w14:paraId="6C27C2A4" w14:textId="590D1366" w:rsidR="00F17D77" w:rsidRPr="007D4589" w:rsidRDefault="009D6970"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18,72</w:t>
            </w:r>
          </w:p>
        </w:tc>
        <w:tc>
          <w:tcPr>
            <w:tcW w:w="2410" w:type="dxa"/>
            <w:tcBorders>
              <w:top w:val="nil"/>
              <w:left w:val="nil"/>
              <w:bottom w:val="single" w:sz="4" w:space="0" w:color="auto"/>
              <w:right w:val="single" w:sz="4" w:space="0" w:color="auto"/>
            </w:tcBorders>
            <w:shd w:val="clear" w:color="auto" w:fill="auto"/>
            <w:noWrap/>
            <w:vAlign w:val="center"/>
            <w:hideMark/>
          </w:tcPr>
          <w:p w14:paraId="4C6304CA" w14:textId="4628DED3" w:rsidR="00F17D77" w:rsidRPr="007D4589" w:rsidRDefault="009D6970"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16,54</w:t>
            </w:r>
          </w:p>
        </w:tc>
        <w:tc>
          <w:tcPr>
            <w:tcW w:w="1843" w:type="dxa"/>
            <w:tcBorders>
              <w:top w:val="nil"/>
              <w:left w:val="nil"/>
              <w:bottom w:val="single" w:sz="4" w:space="0" w:color="auto"/>
              <w:right w:val="single" w:sz="4" w:space="0" w:color="auto"/>
            </w:tcBorders>
            <w:shd w:val="clear" w:color="auto" w:fill="auto"/>
            <w:noWrap/>
            <w:vAlign w:val="center"/>
            <w:hideMark/>
          </w:tcPr>
          <w:p w14:paraId="0DBB92ED" w14:textId="0444151B" w:rsidR="00F17D77" w:rsidRPr="007D4589" w:rsidRDefault="009D6970"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18,72</w:t>
            </w:r>
          </w:p>
        </w:tc>
      </w:tr>
      <w:tr w:rsidR="007D4589" w:rsidRPr="007D4589" w14:paraId="6A590865" w14:textId="77777777" w:rsidTr="009D6970">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5399210" w14:textId="77777777" w:rsidR="00F17D77" w:rsidRPr="007D4589" w:rsidRDefault="00F17D77"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81-160</w:t>
            </w:r>
          </w:p>
        </w:tc>
        <w:tc>
          <w:tcPr>
            <w:tcW w:w="2268" w:type="dxa"/>
            <w:tcBorders>
              <w:top w:val="nil"/>
              <w:left w:val="nil"/>
              <w:bottom w:val="single" w:sz="4" w:space="0" w:color="auto"/>
              <w:right w:val="single" w:sz="4" w:space="0" w:color="auto"/>
            </w:tcBorders>
            <w:shd w:val="clear" w:color="auto" w:fill="auto"/>
            <w:noWrap/>
            <w:vAlign w:val="center"/>
            <w:hideMark/>
          </w:tcPr>
          <w:p w14:paraId="1CA562FB" w14:textId="434B5E51" w:rsidR="00F17D77" w:rsidRPr="007D4589" w:rsidRDefault="009D6970"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20,89</w:t>
            </w:r>
          </w:p>
        </w:tc>
        <w:tc>
          <w:tcPr>
            <w:tcW w:w="2410" w:type="dxa"/>
            <w:tcBorders>
              <w:top w:val="nil"/>
              <w:left w:val="nil"/>
              <w:bottom w:val="single" w:sz="4" w:space="0" w:color="auto"/>
              <w:right w:val="single" w:sz="4" w:space="0" w:color="auto"/>
            </w:tcBorders>
            <w:shd w:val="clear" w:color="auto" w:fill="auto"/>
            <w:noWrap/>
            <w:vAlign w:val="center"/>
            <w:hideMark/>
          </w:tcPr>
          <w:p w14:paraId="0FD2F1A2" w14:textId="344FA89B" w:rsidR="00F17D77" w:rsidRPr="007D4589" w:rsidRDefault="009D6970"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16,54</w:t>
            </w:r>
          </w:p>
        </w:tc>
        <w:tc>
          <w:tcPr>
            <w:tcW w:w="1843" w:type="dxa"/>
            <w:tcBorders>
              <w:top w:val="nil"/>
              <w:left w:val="nil"/>
              <w:bottom w:val="single" w:sz="4" w:space="0" w:color="auto"/>
              <w:right w:val="single" w:sz="4" w:space="0" w:color="auto"/>
            </w:tcBorders>
            <w:shd w:val="clear" w:color="auto" w:fill="auto"/>
            <w:noWrap/>
            <w:vAlign w:val="center"/>
            <w:hideMark/>
          </w:tcPr>
          <w:p w14:paraId="2A8C7B0A" w14:textId="41C7D52E" w:rsidR="00F17D77" w:rsidRPr="007D4589" w:rsidRDefault="009D6970"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18,72</w:t>
            </w:r>
          </w:p>
        </w:tc>
      </w:tr>
      <w:tr w:rsidR="007D4589" w:rsidRPr="007D4589" w14:paraId="66D9661E" w14:textId="77777777" w:rsidTr="009D6970">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4A3FBC1" w14:textId="77777777" w:rsidR="00F17D77" w:rsidRPr="007D4589" w:rsidRDefault="00F17D77"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161-240</w:t>
            </w:r>
          </w:p>
        </w:tc>
        <w:tc>
          <w:tcPr>
            <w:tcW w:w="2268" w:type="dxa"/>
            <w:tcBorders>
              <w:top w:val="nil"/>
              <w:left w:val="nil"/>
              <w:bottom w:val="single" w:sz="4" w:space="0" w:color="auto"/>
              <w:right w:val="single" w:sz="4" w:space="0" w:color="auto"/>
            </w:tcBorders>
            <w:shd w:val="clear" w:color="auto" w:fill="auto"/>
            <w:noWrap/>
            <w:vAlign w:val="center"/>
            <w:hideMark/>
          </w:tcPr>
          <w:p w14:paraId="51FE1EFC" w14:textId="6D99DF5F" w:rsidR="00F17D77" w:rsidRPr="007D4589" w:rsidRDefault="009D6970"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22,41</w:t>
            </w:r>
          </w:p>
        </w:tc>
        <w:tc>
          <w:tcPr>
            <w:tcW w:w="2410" w:type="dxa"/>
            <w:tcBorders>
              <w:top w:val="nil"/>
              <w:left w:val="nil"/>
              <w:bottom w:val="single" w:sz="4" w:space="0" w:color="auto"/>
              <w:right w:val="single" w:sz="4" w:space="0" w:color="auto"/>
            </w:tcBorders>
            <w:shd w:val="clear" w:color="auto" w:fill="auto"/>
            <w:noWrap/>
            <w:vAlign w:val="center"/>
            <w:hideMark/>
          </w:tcPr>
          <w:p w14:paraId="1CF79DC3" w14:textId="2BE22693" w:rsidR="00F17D77" w:rsidRPr="007D4589" w:rsidRDefault="009D6970"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18,54</w:t>
            </w:r>
          </w:p>
        </w:tc>
        <w:tc>
          <w:tcPr>
            <w:tcW w:w="1843" w:type="dxa"/>
            <w:tcBorders>
              <w:top w:val="nil"/>
              <w:left w:val="nil"/>
              <w:bottom w:val="single" w:sz="4" w:space="0" w:color="auto"/>
              <w:right w:val="single" w:sz="4" w:space="0" w:color="auto"/>
            </w:tcBorders>
            <w:shd w:val="clear" w:color="auto" w:fill="auto"/>
            <w:noWrap/>
            <w:vAlign w:val="center"/>
            <w:hideMark/>
          </w:tcPr>
          <w:p w14:paraId="626C111D" w14:textId="1A730787" w:rsidR="00F17D77" w:rsidRPr="007D4589" w:rsidRDefault="009D6970"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18,72</w:t>
            </w:r>
          </w:p>
        </w:tc>
      </w:tr>
      <w:tr w:rsidR="007D4589" w:rsidRPr="007D4589" w14:paraId="5DD74688" w14:textId="77777777" w:rsidTr="009D6970">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D2F6BE8" w14:textId="43BD6471" w:rsidR="00F17D77" w:rsidRPr="007D4589" w:rsidRDefault="002A2749"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 xml:space="preserve">Más de </w:t>
            </w:r>
            <w:r w:rsidR="00F17D77" w:rsidRPr="007D4589">
              <w:rPr>
                <w:rFonts w:ascii="Times New Roman" w:hAnsi="Times New Roman"/>
                <w:szCs w:val="24"/>
              </w:rPr>
              <w:t>240</w:t>
            </w:r>
          </w:p>
        </w:tc>
        <w:tc>
          <w:tcPr>
            <w:tcW w:w="2268" w:type="dxa"/>
            <w:tcBorders>
              <w:top w:val="nil"/>
              <w:left w:val="nil"/>
              <w:bottom w:val="single" w:sz="4" w:space="0" w:color="auto"/>
              <w:right w:val="single" w:sz="4" w:space="0" w:color="auto"/>
            </w:tcBorders>
            <w:shd w:val="clear" w:color="auto" w:fill="auto"/>
            <w:noWrap/>
            <w:vAlign w:val="center"/>
            <w:hideMark/>
          </w:tcPr>
          <w:p w14:paraId="5F4B8968" w14:textId="7FF5A8A4" w:rsidR="00F17D77" w:rsidRPr="007D4589" w:rsidRDefault="009D6970"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23,18</w:t>
            </w:r>
          </w:p>
        </w:tc>
        <w:tc>
          <w:tcPr>
            <w:tcW w:w="2410" w:type="dxa"/>
            <w:tcBorders>
              <w:top w:val="nil"/>
              <w:left w:val="nil"/>
              <w:bottom w:val="single" w:sz="4" w:space="0" w:color="auto"/>
              <w:right w:val="single" w:sz="4" w:space="0" w:color="auto"/>
            </w:tcBorders>
            <w:shd w:val="clear" w:color="auto" w:fill="auto"/>
            <w:noWrap/>
            <w:vAlign w:val="center"/>
            <w:hideMark/>
          </w:tcPr>
          <w:p w14:paraId="6FE34AB9" w14:textId="72CBF7DE" w:rsidR="00F17D77" w:rsidRPr="007D4589" w:rsidRDefault="009D6970"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21,24</w:t>
            </w:r>
          </w:p>
        </w:tc>
        <w:tc>
          <w:tcPr>
            <w:tcW w:w="1843" w:type="dxa"/>
            <w:tcBorders>
              <w:top w:val="nil"/>
              <w:left w:val="nil"/>
              <w:bottom w:val="single" w:sz="4" w:space="0" w:color="auto"/>
              <w:right w:val="single" w:sz="4" w:space="0" w:color="auto"/>
            </w:tcBorders>
            <w:shd w:val="clear" w:color="auto" w:fill="auto"/>
            <w:noWrap/>
            <w:vAlign w:val="center"/>
            <w:hideMark/>
          </w:tcPr>
          <w:p w14:paraId="7DB68347" w14:textId="5284C461" w:rsidR="00F17D77" w:rsidRPr="007D4589" w:rsidRDefault="009D6970" w:rsidP="009D6970">
            <w:pPr>
              <w:pStyle w:val="DICTA-TEXTO"/>
              <w:keepNext/>
              <w:tabs>
                <w:tab w:val="clear" w:pos="992"/>
              </w:tabs>
              <w:spacing w:after="0" w:line="240" w:lineRule="auto"/>
              <w:ind w:firstLine="0"/>
              <w:jc w:val="center"/>
              <w:rPr>
                <w:rFonts w:ascii="Times New Roman" w:hAnsi="Times New Roman"/>
                <w:szCs w:val="24"/>
              </w:rPr>
            </w:pPr>
            <w:r w:rsidRPr="007D4589">
              <w:rPr>
                <w:rFonts w:ascii="Times New Roman" w:hAnsi="Times New Roman"/>
                <w:szCs w:val="24"/>
              </w:rPr>
              <w:t>18,72</w:t>
            </w:r>
          </w:p>
        </w:tc>
      </w:tr>
      <w:bookmarkEnd w:id="1"/>
    </w:tbl>
    <w:p w14:paraId="7D25104D" w14:textId="77777777" w:rsidR="00F63553" w:rsidRPr="007D4589" w:rsidRDefault="00F63553" w:rsidP="00381F6B">
      <w:pPr>
        <w:pStyle w:val="DICTA-TEXTO"/>
        <w:spacing w:after="0" w:line="240" w:lineRule="auto"/>
        <w:rPr>
          <w:rFonts w:ascii="Times New Roman" w:hAnsi="Times New Roman"/>
          <w:b/>
          <w:szCs w:val="24"/>
        </w:rPr>
      </w:pPr>
    </w:p>
    <w:p w14:paraId="60C55F4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 13</w:t>
      </w:r>
      <w:r w:rsidRPr="007D4589">
        <w:rPr>
          <w:rFonts w:ascii="Times New Roman" w:hAnsi="Times New Roman"/>
          <w:szCs w:val="24"/>
        </w:rPr>
        <w:t>. Compensación económica por impartir formación al personal docente.</w:t>
      </w:r>
    </w:p>
    <w:p w14:paraId="03A9494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1. El personal de la Administración de la Comunidad Foral de Navarra y sus organismos autónomos podrá percibir compensación económica por impartir alguna de las actividades formativas recogidas en el Plan de Formación del Profesorado que cada año elabora el Departamento de Educación o de las organizadas directamente por la Dirección General de Formación Profesional</w:t>
      </w:r>
      <w:r w:rsidR="00113E6A" w:rsidRPr="007D4589">
        <w:rPr>
          <w:rFonts w:ascii="Times New Roman" w:hAnsi="Times New Roman"/>
          <w:szCs w:val="24"/>
        </w:rPr>
        <w:t>, Digitalización y Servicios Educativos</w:t>
      </w:r>
      <w:r w:rsidRPr="007D4589">
        <w:rPr>
          <w:rFonts w:ascii="Times New Roman" w:hAnsi="Times New Roman"/>
          <w:szCs w:val="24"/>
        </w:rPr>
        <w:t>, por la Dirección General de Educación o por los Centros de Apoyo al Profesorado, siempre y cuando realice esta tarea fuera de su jornada de trabajo. Dichas compensaciones serán las siguientes:</w:t>
      </w:r>
    </w:p>
    <w:p w14:paraId="2BD7C6B1" w14:textId="77777777" w:rsidR="00EE7848" w:rsidRDefault="00F17D77" w:rsidP="009E6959">
      <w:pPr>
        <w:pStyle w:val="DICTA-TEXTO"/>
        <w:numPr>
          <w:ilvl w:val="0"/>
          <w:numId w:val="22"/>
        </w:numPr>
        <w:spacing w:after="0" w:line="240" w:lineRule="auto"/>
        <w:rPr>
          <w:rFonts w:ascii="Times New Roman" w:hAnsi="Times New Roman"/>
          <w:szCs w:val="24"/>
        </w:rPr>
      </w:pPr>
      <w:r w:rsidRPr="007D4589">
        <w:rPr>
          <w:rFonts w:ascii="Times New Roman" w:hAnsi="Times New Roman"/>
          <w:szCs w:val="24"/>
        </w:rPr>
        <w:t>Formación presencial:</w:t>
      </w:r>
    </w:p>
    <w:p w14:paraId="431359F1" w14:textId="77777777" w:rsidR="00EE7848" w:rsidRDefault="00F17D77" w:rsidP="00381F6B">
      <w:pPr>
        <w:pStyle w:val="DICTA-TEXTO"/>
        <w:spacing w:after="0" w:line="240" w:lineRule="auto"/>
        <w:rPr>
          <w:rFonts w:ascii="Times New Roman" w:hAnsi="Times New Roman"/>
          <w:szCs w:val="24"/>
        </w:rPr>
      </w:pPr>
      <w:proofErr w:type="spellStart"/>
      <w:r w:rsidRPr="007D4589">
        <w:rPr>
          <w:rFonts w:ascii="Times New Roman" w:hAnsi="Times New Roman"/>
          <w:szCs w:val="24"/>
        </w:rPr>
        <w:t>a.1</w:t>
      </w:r>
      <w:proofErr w:type="spellEnd"/>
      <w:r w:rsidRPr="007D4589">
        <w:rPr>
          <w:rFonts w:ascii="Times New Roman" w:hAnsi="Times New Roman"/>
          <w:szCs w:val="24"/>
        </w:rPr>
        <w:t xml:space="preserve"> La ponencia, entendiendo por ella la hora lectiva de desarrollo de una persona experta en una actividad formativa, será retribuida con un importe de hasta </w:t>
      </w:r>
      <w:r w:rsidR="0058619A" w:rsidRPr="007D4589">
        <w:rPr>
          <w:rFonts w:ascii="Times New Roman" w:hAnsi="Times New Roman"/>
          <w:szCs w:val="24"/>
        </w:rPr>
        <w:t xml:space="preserve">61,03 </w:t>
      </w:r>
      <w:r w:rsidRPr="007D4589">
        <w:rPr>
          <w:rFonts w:ascii="Times New Roman" w:hAnsi="Times New Roman"/>
          <w:szCs w:val="24"/>
        </w:rPr>
        <w:t>euros.</w:t>
      </w:r>
    </w:p>
    <w:p w14:paraId="1A24EDA0" w14:textId="77777777" w:rsidR="00EE7848" w:rsidRDefault="00F17D77" w:rsidP="00381F6B">
      <w:pPr>
        <w:pStyle w:val="DICTA-TEXTO"/>
        <w:spacing w:after="0" w:line="240" w:lineRule="auto"/>
        <w:rPr>
          <w:rFonts w:ascii="Times New Roman" w:hAnsi="Times New Roman"/>
          <w:szCs w:val="24"/>
        </w:rPr>
      </w:pPr>
      <w:proofErr w:type="spellStart"/>
      <w:r w:rsidRPr="007D4589">
        <w:rPr>
          <w:rFonts w:ascii="Times New Roman" w:hAnsi="Times New Roman"/>
          <w:szCs w:val="24"/>
        </w:rPr>
        <w:t>a.2</w:t>
      </w:r>
      <w:proofErr w:type="spellEnd"/>
      <w:r w:rsidRPr="007D4589">
        <w:rPr>
          <w:rFonts w:ascii="Times New Roman" w:hAnsi="Times New Roman"/>
          <w:szCs w:val="24"/>
        </w:rPr>
        <w:t xml:space="preserve"> La conferencia, entendiendo por ella la disertación en público de una persona especialista sobre un tema científico, tecnológico o humanístico de interés, con una duración mínima de 90 minutos, será retribuida hasta un máximo de </w:t>
      </w:r>
      <w:r w:rsidR="0058619A" w:rsidRPr="007D4589">
        <w:rPr>
          <w:rFonts w:ascii="Times New Roman" w:hAnsi="Times New Roman"/>
          <w:szCs w:val="24"/>
        </w:rPr>
        <w:t xml:space="preserve">372,61 </w:t>
      </w:r>
      <w:r w:rsidRPr="007D4589">
        <w:rPr>
          <w:rFonts w:ascii="Times New Roman" w:hAnsi="Times New Roman"/>
          <w:szCs w:val="24"/>
        </w:rPr>
        <w:t>euros.</w:t>
      </w:r>
    </w:p>
    <w:p w14:paraId="061613E1" w14:textId="77777777" w:rsidR="00EE7848" w:rsidRDefault="00F17D77" w:rsidP="009E6959">
      <w:pPr>
        <w:pStyle w:val="DICTA-TEXTO"/>
        <w:numPr>
          <w:ilvl w:val="0"/>
          <w:numId w:val="22"/>
        </w:numPr>
        <w:spacing w:after="0" w:line="240" w:lineRule="auto"/>
        <w:rPr>
          <w:rFonts w:ascii="Times New Roman" w:hAnsi="Times New Roman"/>
          <w:szCs w:val="24"/>
        </w:rPr>
      </w:pPr>
      <w:r w:rsidRPr="007D4589">
        <w:rPr>
          <w:rFonts w:ascii="Times New Roman" w:hAnsi="Times New Roman"/>
          <w:szCs w:val="24"/>
        </w:rPr>
        <w:t>Formación a distancia:</w:t>
      </w:r>
    </w:p>
    <w:p w14:paraId="205ACC34" w14:textId="77777777" w:rsidR="00EE7848" w:rsidRDefault="00F17D77" w:rsidP="00381F6B">
      <w:pPr>
        <w:pStyle w:val="DICTA-TEXTO"/>
        <w:spacing w:after="0" w:line="240" w:lineRule="auto"/>
        <w:rPr>
          <w:rFonts w:ascii="Times New Roman" w:hAnsi="Times New Roman"/>
          <w:szCs w:val="24"/>
        </w:rPr>
      </w:pPr>
      <w:proofErr w:type="spellStart"/>
      <w:r w:rsidRPr="007D4589">
        <w:rPr>
          <w:rFonts w:ascii="Times New Roman" w:hAnsi="Times New Roman"/>
          <w:szCs w:val="24"/>
        </w:rPr>
        <w:t>b.1</w:t>
      </w:r>
      <w:proofErr w:type="spellEnd"/>
      <w:r w:rsidRPr="007D4589">
        <w:rPr>
          <w:rFonts w:ascii="Times New Roman" w:hAnsi="Times New Roman"/>
          <w:szCs w:val="24"/>
        </w:rPr>
        <w:t xml:space="preserve"> La participación en actividades de formación a distancia en calidad de personal coordinador telemático será retribuida hasta un máximo de </w:t>
      </w:r>
      <w:r w:rsidR="0058619A" w:rsidRPr="007D4589">
        <w:rPr>
          <w:rFonts w:ascii="Times New Roman" w:hAnsi="Times New Roman"/>
          <w:szCs w:val="24"/>
        </w:rPr>
        <w:t xml:space="preserve">1.080,58 </w:t>
      </w:r>
      <w:r w:rsidRPr="007D4589">
        <w:rPr>
          <w:rFonts w:ascii="Times New Roman" w:hAnsi="Times New Roman"/>
          <w:szCs w:val="24"/>
        </w:rPr>
        <w:t xml:space="preserve">euros por la coordinación de cinco personas tutoras. En el caso de que este número sea inferior a cinco, la retribución correspondiente se calculará de forma proporcional. En el caso de que exceda de cinco, por cada persona tutora a partir de la quinta, el personal coordinador telemático será retribuido con </w:t>
      </w:r>
      <w:r w:rsidR="0058619A" w:rsidRPr="007D4589">
        <w:rPr>
          <w:rFonts w:ascii="Times New Roman" w:hAnsi="Times New Roman"/>
          <w:szCs w:val="24"/>
        </w:rPr>
        <w:t xml:space="preserve">101,30 </w:t>
      </w:r>
      <w:r w:rsidRPr="007D4589">
        <w:rPr>
          <w:rFonts w:ascii="Times New Roman" w:hAnsi="Times New Roman"/>
          <w:szCs w:val="24"/>
        </w:rPr>
        <w:t>euros.</w:t>
      </w:r>
    </w:p>
    <w:p w14:paraId="24D863C4" w14:textId="77777777" w:rsidR="00EE7848" w:rsidRDefault="00F17D77" w:rsidP="00381F6B">
      <w:pPr>
        <w:pStyle w:val="DICTA-TEXTO"/>
        <w:spacing w:after="0" w:line="240" w:lineRule="auto"/>
        <w:rPr>
          <w:rFonts w:ascii="Times New Roman" w:hAnsi="Times New Roman"/>
          <w:szCs w:val="24"/>
        </w:rPr>
      </w:pPr>
      <w:proofErr w:type="spellStart"/>
      <w:r w:rsidRPr="007D4589">
        <w:rPr>
          <w:rFonts w:ascii="Times New Roman" w:hAnsi="Times New Roman"/>
          <w:szCs w:val="24"/>
        </w:rPr>
        <w:t>b.2</w:t>
      </w:r>
      <w:proofErr w:type="spellEnd"/>
      <w:r w:rsidRPr="007D4589">
        <w:rPr>
          <w:rFonts w:ascii="Times New Roman" w:hAnsi="Times New Roman"/>
          <w:szCs w:val="24"/>
        </w:rPr>
        <w:t xml:space="preserve"> La participación en actividades de formación a distancia en calidad de personal tutor telemático será retribuida hasta un máximo de </w:t>
      </w:r>
      <w:r w:rsidR="0058619A" w:rsidRPr="007D4589">
        <w:rPr>
          <w:rFonts w:ascii="Times New Roman" w:hAnsi="Times New Roman"/>
          <w:szCs w:val="24"/>
        </w:rPr>
        <w:t xml:space="preserve">48,40 </w:t>
      </w:r>
      <w:r w:rsidRPr="007D4589">
        <w:rPr>
          <w:rFonts w:ascii="Times New Roman" w:hAnsi="Times New Roman"/>
          <w:szCs w:val="24"/>
        </w:rPr>
        <w:t>euros por cada alumno/a tutorizado.</w:t>
      </w:r>
    </w:p>
    <w:p w14:paraId="4496A43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2. Lo dispuesto en el apartado anterior no será de aplicación al personal docente destinado en los Centros de Apoyo al Profesorado o en las unidades orgánicas que diseñan y desarrollan actividades de formación de enseñanzas no universitarias.</w:t>
      </w:r>
    </w:p>
    <w:p w14:paraId="5F9D24EB"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3. Las cuantías previstas en el presente artículo se actualizarán en el mismo porcentaje en que se actualicen las retribuciones del personal funcionario y estatutario de las Administraciones Públicas de Navarra, en las correspondientes Leyes Forales de Presupuestos.</w:t>
      </w:r>
    </w:p>
    <w:p w14:paraId="137032F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 14.</w:t>
      </w:r>
      <w:r w:rsidRPr="007D4589">
        <w:rPr>
          <w:rFonts w:ascii="Times New Roman" w:hAnsi="Times New Roman"/>
          <w:szCs w:val="24"/>
        </w:rPr>
        <w:t xml:space="preserve"> Retribuciones y complementos del Conservatorio Superior de Música de Navarra.</w:t>
      </w:r>
    </w:p>
    <w:p w14:paraId="5677634B"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1. El complemento específico docente asignado a aquellas personas docentes de Música y Artes Escénicas que impartan la totalidad de su horario lectivo en el </w:t>
      </w:r>
      <w:r w:rsidRPr="007D4589">
        <w:rPr>
          <w:rFonts w:ascii="Times New Roman" w:hAnsi="Times New Roman"/>
          <w:szCs w:val="24"/>
        </w:rPr>
        <w:lastRenderedPageBreak/>
        <w:t>Conservatorio Superior de Música de Navarra será idéntico al que perciba el personal funcionario del Cuerpo de Catedráticos/as de Música y Artes Escénicas.</w:t>
      </w:r>
    </w:p>
    <w:p w14:paraId="6F3B838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2. El personal docente de Música y Artes Escénicas que desempeñe parte de su horario en el Conservatorio Superior de Música de Navarra percibirá, en proporción al porcentaje de jornada desarrollado en este último centro, la diferencia existente entre el complemento específico docente asignado a los Catedráticos/as de Música y Artes Escénicas y el propio del Cuerpo Docente de Música y Artes Escénicas.</w:t>
      </w:r>
    </w:p>
    <w:p w14:paraId="0A023D8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 15.</w:t>
      </w:r>
      <w:r w:rsidRPr="007D4589">
        <w:rPr>
          <w:rFonts w:ascii="Times New Roman" w:hAnsi="Times New Roman"/>
          <w:szCs w:val="24"/>
        </w:rPr>
        <w:t xml:space="preserve"> Indemnización por kilometraje al profesorado asistente a actividades formativas.</w:t>
      </w:r>
    </w:p>
    <w:p w14:paraId="6E89CA7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Tendrá derecho a percibir indemnización por kilometraje el profesorado asistente por designación expresa de la Administración educativa a actividades formativas convocadas mediante Resolución de la persona titular de la </w:t>
      </w:r>
      <w:r w:rsidR="00F40C5C" w:rsidRPr="007D4589">
        <w:rPr>
          <w:rFonts w:ascii="Times New Roman" w:hAnsi="Times New Roman"/>
          <w:szCs w:val="24"/>
        </w:rPr>
        <w:t>Dirección General de Formación Profesional, Digitalización y Servicios Educativos</w:t>
      </w:r>
      <w:r w:rsidRPr="007D4589">
        <w:rPr>
          <w:rFonts w:ascii="Times New Roman" w:hAnsi="Times New Roman"/>
          <w:szCs w:val="24"/>
        </w:rPr>
        <w:t xml:space="preserve"> o de la Dirección General de Educación, siempre que dicho derecho sea contemplado de forma expresa en la correspondiente resolución.</w:t>
      </w:r>
    </w:p>
    <w:p w14:paraId="340F3E2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 16.</w:t>
      </w:r>
      <w:r w:rsidRPr="007D4589">
        <w:rPr>
          <w:rFonts w:ascii="Times New Roman" w:hAnsi="Times New Roman"/>
          <w:szCs w:val="24"/>
        </w:rPr>
        <w:t xml:space="preserve"> Retribuciones del personal funcionario en prácticas docentes.</w:t>
      </w:r>
    </w:p>
    <w:p w14:paraId="6FFFFA3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Las personas aspirantes al ingreso y acceso a los Cuerpos docentes que sean nombradas personal funcionario en prácticas percibirán, mientras dure su condición, las siguientes retribuciones: el sueldo básico del nivel y las retribuciones complementarias del puesto de trabajo que desempeñen, así como el premio de antigüedad, la retribución correspondiente al grado, la ayuda familiar y cualesquiera otras retribuciones que se establezcan con carácter general para el personal contratado en régimen administrativo de la Administración de la Comunidad Foral de Navarra.</w:t>
      </w:r>
    </w:p>
    <w:p w14:paraId="7875DD1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 17</w:t>
      </w:r>
      <w:r w:rsidRPr="007D4589">
        <w:rPr>
          <w:rFonts w:ascii="Times New Roman" w:hAnsi="Times New Roman"/>
          <w:szCs w:val="24"/>
        </w:rPr>
        <w:t>. Compensaciones retributivas a los empleados públicos docentes que intervienen en los procedimientos de evaluación, reconocimiento y acreditación de las competencias profesionales.</w:t>
      </w:r>
    </w:p>
    <w:p w14:paraId="573D8E0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1. El personal docente al servicio de la Administración de la Comunidad Foral de Navarra y sus organismos autónomos que sea designado para intervenir en las fases de asesoramiento o evaluación de los procedimientos de acreditación de la competencia profesional que sea convocado por los departamentos con competencias en la materia, conforme a lo regulado en el Decreto Foral 66/2014, por el que se establecen las normas para la implantación en la Comunidad Foral del procedimiento de evaluación y acreditación de las competencias profesionales adquiridas por las personas a través de la experiencia laboral o de otras vías no formales de formación, y la estructura organizativa responsable del mismo, tendrá derecho a percibir las siguientes retribuciones:</w:t>
      </w:r>
    </w:p>
    <w:p w14:paraId="4AC83E0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a) Personas asesoras del procedimiento de acreditación:</w:t>
      </w:r>
    </w:p>
    <w:p w14:paraId="45EA5DC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Compensación por persona candidata que incluya:</w:t>
      </w:r>
    </w:p>
    <w:p w14:paraId="7640323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Hasta 3 unidades de competencia asesoradas 120 euros.</w:t>
      </w:r>
    </w:p>
    <w:p w14:paraId="52F54B9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De 4 a 6 unidades de competencia asesoradas 150 euros.</w:t>
      </w:r>
    </w:p>
    <w:p w14:paraId="7C03D0B2"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Más de 6 unidades de competencia asesoradas 180 euros.</w:t>
      </w:r>
    </w:p>
    <w:p w14:paraId="3D826D6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Complemento por cualificación extra de la misma familia profesional para una misma persona candidata 50 euros.</w:t>
      </w:r>
    </w:p>
    <w:p w14:paraId="7DEBC0C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b) Personas evaluadoras del procedimiento de acreditación:</w:t>
      </w:r>
    </w:p>
    <w:p w14:paraId="6CAB9F0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Compensación como persona evaluadora principal por persona candidata que incluya:</w:t>
      </w:r>
    </w:p>
    <w:p w14:paraId="1694488B"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Hasta 3 unidades de competencia evaluadas 130 euros.</w:t>
      </w:r>
    </w:p>
    <w:p w14:paraId="5F65ADF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De 4 a 6 unidades de competencia evaluadas 165 euros.</w:t>
      </w:r>
    </w:p>
    <w:p w14:paraId="4DA420E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Más de 6 unidades de competencia evaluadas 200 euros.</w:t>
      </w:r>
    </w:p>
    <w:p w14:paraId="0783EB2E"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Compensación como persona evaluadora secundaria por persona candidata que incluya:</w:t>
      </w:r>
    </w:p>
    <w:p w14:paraId="79B51F8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lastRenderedPageBreak/>
        <w:t>Hasta 3 unidades de competencia evaluadas 60 euros.</w:t>
      </w:r>
    </w:p>
    <w:p w14:paraId="4DFFFD4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De 4 a 6 unidades de competencia evaluadas 75 euros.</w:t>
      </w:r>
    </w:p>
    <w:p w14:paraId="49E2E69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Más de 6 unidades de competencia evaluadas 90 euros.</w:t>
      </w:r>
    </w:p>
    <w:p w14:paraId="371ED05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Compensación como persona responsable de Comisión de evaluación (por grupo).</w:t>
      </w:r>
    </w:p>
    <w:p w14:paraId="7B477B2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Presidencia de la Comisión de evaluación 200 euros.</w:t>
      </w:r>
    </w:p>
    <w:p w14:paraId="1E82D40E"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Secretaría de la Comisión de evaluación 100 euros.</w:t>
      </w:r>
    </w:p>
    <w:p w14:paraId="5C0C419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Estas retribuciones se establecen como compensación a la preparación y desarrollo de las sesiones de asesoramiento y evaluación, a la atención directa a las personas candidatas, a la gestión documental del procedimiento y al trabajo de coordinación con las administraciones convocantes.</w:t>
      </w:r>
    </w:p>
    <w:p w14:paraId="00127FF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2. El Gobierno de Navarra podrá autorizar, mediante decreto foral, la compensación por su intervención en el procedimiento a otras figuras distintas de las personas asesoras y evaluadoras, cuya colaboración se pudiera considerar necesaria para el buen desarrollo de los procedimientos de acreditación de la competencia profesional.</w:t>
      </w:r>
    </w:p>
    <w:p w14:paraId="59459EF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 xml:space="preserve">Artículo 18. </w:t>
      </w:r>
      <w:r w:rsidRPr="007D4589">
        <w:rPr>
          <w:rFonts w:ascii="Times New Roman" w:hAnsi="Times New Roman"/>
          <w:szCs w:val="24"/>
        </w:rPr>
        <w:t>Retribuciones del personal funcionario docente no universitario dependiente del Departamento de Educación.</w:t>
      </w:r>
    </w:p>
    <w:p w14:paraId="7382B3A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El complemento específico docente del personal funcionario docente no universitario dependiente del Departamento de Educación, establecido en el artículo 104 del Texto Refundido del Estatuto del Personal al Servicio de las Administraciones Públicas de Navarra, aprobado por Decreto Foral Legislativo 251/1993, de 30 de agosto, queda fijado en los siguientes porcentajes del sueldo del correspondiente nivel:</w:t>
      </w:r>
    </w:p>
    <w:p w14:paraId="52C5E51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a) Cuerpo de Maestros y Asimilados: 38,07 por 100</w:t>
      </w:r>
    </w:p>
    <w:p w14:paraId="6BA3604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b) Cuerpos de Catedráticos y Asimilados: 39,48 por 100</w:t>
      </w:r>
    </w:p>
    <w:p w14:paraId="631159D2"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c) Cuerpo de Profesores de Enseñanza Secundaria y Asimilados: 33,48 por 100</w:t>
      </w:r>
    </w:p>
    <w:p w14:paraId="0E381CD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d) Cuerpo a extinguir de Profesores Técnicos de Formación Profesional y Asimilados: 45,17 por 100</w:t>
      </w:r>
    </w:p>
    <w:p w14:paraId="7E83833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 Cuerpo de Profesores Especialistas en Sectores Singulares de Formación Profesional</w:t>
      </w:r>
      <w:r w:rsidR="00A24206" w:rsidRPr="007D4589">
        <w:rPr>
          <w:rFonts w:ascii="Times New Roman" w:hAnsi="Times New Roman"/>
          <w:szCs w:val="24"/>
        </w:rPr>
        <w:t xml:space="preserve"> y Asimilados</w:t>
      </w:r>
      <w:r w:rsidRPr="007D4589">
        <w:rPr>
          <w:rFonts w:ascii="Times New Roman" w:hAnsi="Times New Roman"/>
          <w:szCs w:val="24"/>
        </w:rPr>
        <w:t>: 45,17 por 100</w:t>
      </w:r>
    </w:p>
    <w:p w14:paraId="4E43FBB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f) Cuerpo de Profesores de Música y Artes Escénicas y Asimilados: 33,48 por 100</w:t>
      </w:r>
    </w:p>
    <w:p w14:paraId="6225B36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g) Cuerpo de Maestros de Taller y Artes Plásticas y Diseño y Asimilados: 45,17 por 100</w:t>
      </w:r>
    </w:p>
    <w:p w14:paraId="096698C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h) Cuerpo de Profesores de Artes Plásticas y Diseño y Asimilados: 33,48 por 100</w:t>
      </w:r>
    </w:p>
    <w:p w14:paraId="444A740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i) Cuerpo de Profesores de Escuelas Oficiales de Idiomas y Asimilados: 33,48 por 100</w:t>
      </w:r>
    </w:p>
    <w:p w14:paraId="4E12C0A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j) Profesores de Religión de Enseñanza Secundaria: 33,48 por 100</w:t>
      </w:r>
    </w:p>
    <w:p w14:paraId="2CCF7632"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k) Profesores de Religión de Educación Infantil y Primaria: 38,07 por 100</w:t>
      </w:r>
    </w:p>
    <w:p w14:paraId="3317823B"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l) El personal del Cuerpo de Maestros y Asimilados que, de conformidad con lo previsto en la disposición transitoria </w:t>
      </w:r>
      <w:r w:rsidR="00AF5BF3" w:rsidRPr="007D4589">
        <w:rPr>
          <w:rFonts w:ascii="Times New Roman" w:hAnsi="Times New Roman"/>
          <w:szCs w:val="24"/>
        </w:rPr>
        <w:t>primera de la Ley Orgánica 2/2006</w:t>
      </w:r>
      <w:r w:rsidRPr="007D4589">
        <w:rPr>
          <w:rFonts w:ascii="Times New Roman" w:hAnsi="Times New Roman"/>
          <w:szCs w:val="24"/>
        </w:rPr>
        <w:t xml:space="preserve">, de 3 de </w:t>
      </w:r>
      <w:r w:rsidR="00AF5BF3" w:rsidRPr="007D4589">
        <w:rPr>
          <w:rFonts w:ascii="Times New Roman" w:hAnsi="Times New Roman"/>
          <w:szCs w:val="24"/>
        </w:rPr>
        <w:t>mayo</w:t>
      </w:r>
      <w:r w:rsidRPr="007D4589">
        <w:rPr>
          <w:rFonts w:ascii="Times New Roman" w:hAnsi="Times New Roman"/>
          <w:szCs w:val="24"/>
        </w:rPr>
        <w:t>, de Educa</w:t>
      </w:r>
      <w:r w:rsidR="00AF5BF3" w:rsidRPr="007D4589">
        <w:rPr>
          <w:rFonts w:ascii="Times New Roman" w:hAnsi="Times New Roman"/>
          <w:szCs w:val="24"/>
        </w:rPr>
        <w:t>c</w:t>
      </w:r>
      <w:r w:rsidRPr="007D4589">
        <w:rPr>
          <w:rFonts w:ascii="Times New Roman" w:hAnsi="Times New Roman"/>
          <w:szCs w:val="24"/>
        </w:rPr>
        <w:t>i</w:t>
      </w:r>
      <w:r w:rsidR="00AF5BF3" w:rsidRPr="007D4589">
        <w:rPr>
          <w:rFonts w:ascii="Times New Roman" w:hAnsi="Times New Roman"/>
          <w:szCs w:val="24"/>
        </w:rPr>
        <w:t>ón</w:t>
      </w:r>
      <w:r w:rsidRPr="007D4589">
        <w:rPr>
          <w:rFonts w:ascii="Times New Roman" w:hAnsi="Times New Roman"/>
          <w:szCs w:val="24"/>
        </w:rPr>
        <w:t>, esté adscrito con carácter definitivo o provisional a puestos de trabajo de la Educación Secundaria Obligatoria, percibirá como complemento específico docente idéntica cuantía que la que corresponda a un Profesor de Enseñanza Secundaria. Igualmente percibirá un complemento especial en cuantía del 5,45 por 100 del sueldo inicial del nivel B.</w:t>
      </w:r>
    </w:p>
    <w:p w14:paraId="7E9DB18B" w14:textId="0F61B989" w:rsidR="00F17D77" w:rsidRPr="007D4589" w:rsidRDefault="00F17D77" w:rsidP="00901963">
      <w:pPr>
        <w:pStyle w:val="DICTA-CAPITULO"/>
        <w:spacing w:before="0" w:after="0" w:line="360" w:lineRule="auto"/>
        <w:rPr>
          <w:rFonts w:ascii="Times New Roman" w:hAnsi="Times New Roman"/>
          <w:szCs w:val="24"/>
        </w:rPr>
      </w:pPr>
      <w:r w:rsidRPr="007D4589">
        <w:rPr>
          <w:rFonts w:ascii="Times New Roman" w:hAnsi="Times New Roman"/>
          <w:szCs w:val="24"/>
        </w:rPr>
        <w:t>CAPÍTULO IV</w:t>
      </w:r>
    </w:p>
    <w:p w14:paraId="4CEA4561" w14:textId="77777777" w:rsidR="00EE7848" w:rsidRDefault="00F17D77" w:rsidP="00901963">
      <w:pPr>
        <w:pStyle w:val="DICTA-SUBTITULO2"/>
        <w:spacing w:after="0" w:line="360" w:lineRule="auto"/>
        <w:rPr>
          <w:rFonts w:ascii="Times New Roman" w:hAnsi="Times New Roman"/>
          <w:szCs w:val="24"/>
        </w:rPr>
      </w:pPr>
      <w:r w:rsidRPr="007D4589">
        <w:rPr>
          <w:rFonts w:ascii="Times New Roman" w:hAnsi="Times New Roman"/>
          <w:szCs w:val="24"/>
        </w:rPr>
        <w:t>Retribuciones del personal del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 xml:space="preserve"> y del Instituto de Salud Pública y Laboral de Navarra</w:t>
      </w:r>
    </w:p>
    <w:p w14:paraId="59706B1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 xml:space="preserve">Artículo 19. </w:t>
      </w:r>
      <w:r w:rsidRPr="007D4589">
        <w:rPr>
          <w:rFonts w:ascii="Times New Roman" w:hAnsi="Times New Roman"/>
          <w:szCs w:val="24"/>
        </w:rPr>
        <w:t>Guardias en días especiales del personal del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 xml:space="preserve"> </w:t>
      </w:r>
      <w:r w:rsidR="00942A9A" w:rsidRPr="007D4589">
        <w:rPr>
          <w:rFonts w:ascii="Times New Roman" w:hAnsi="Times New Roman"/>
          <w:szCs w:val="24"/>
        </w:rPr>
        <w:t>y</w:t>
      </w:r>
      <w:r w:rsidRPr="007D4589">
        <w:rPr>
          <w:rFonts w:ascii="Times New Roman" w:hAnsi="Times New Roman"/>
          <w:szCs w:val="24"/>
        </w:rPr>
        <w:t xml:space="preserve"> del Instituto de Salud Pública y Laboral de Navarra.</w:t>
      </w:r>
    </w:p>
    <w:p w14:paraId="0446EF6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lastRenderedPageBreak/>
        <w:t>El personal del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 xml:space="preserve"> </w:t>
      </w:r>
      <w:r w:rsidR="00942A9A" w:rsidRPr="007D4589">
        <w:rPr>
          <w:rFonts w:ascii="Times New Roman" w:hAnsi="Times New Roman"/>
          <w:szCs w:val="24"/>
        </w:rPr>
        <w:t>y</w:t>
      </w:r>
      <w:r w:rsidRPr="007D4589">
        <w:rPr>
          <w:rFonts w:ascii="Times New Roman" w:hAnsi="Times New Roman"/>
          <w:szCs w:val="24"/>
        </w:rPr>
        <w:t xml:space="preserve"> del Instituto de Salud Pública y Laboral de Navarra, que realice guardias en días especiales, podrá percibir un módulo de productividad variable por un importe igual al correspondiente de la guardia. El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 xml:space="preserve"> </w:t>
      </w:r>
      <w:r w:rsidR="00942A9A" w:rsidRPr="007D4589">
        <w:rPr>
          <w:rFonts w:ascii="Times New Roman" w:hAnsi="Times New Roman"/>
          <w:szCs w:val="24"/>
        </w:rPr>
        <w:t>o</w:t>
      </w:r>
      <w:r w:rsidRPr="007D4589">
        <w:rPr>
          <w:rFonts w:ascii="Times New Roman" w:hAnsi="Times New Roman"/>
          <w:szCs w:val="24"/>
        </w:rPr>
        <w:t xml:space="preserve"> el Instituto de Salud Pública y Laboral de Navarra plantearán en Mesa Sectorial a la consideración de las centrales sindicales presentes en la misma, cuáles deben considerarse días especiales a los efectos de percibir el citado módulo. Para el periodo diciembre </w:t>
      </w:r>
      <w:r w:rsidR="00942A9A" w:rsidRPr="007D4589">
        <w:rPr>
          <w:rFonts w:ascii="Times New Roman" w:hAnsi="Times New Roman"/>
          <w:szCs w:val="24"/>
        </w:rPr>
        <w:t>2023</w:t>
      </w:r>
      <w:r w:rsidRPr="007D4589">
        <w:rPr>
          <w:rFonts w:ascii="Times New Roman" w:hAnsi="Times New Roman"/>
          <w:szCs w:val="24"/>
        </w:rPr>
        <w:t xml:space="preserve"> y enero </w:t>
      </w:r>
      <w:r w:rsidR="00942A9A" w:rsidRPr="007D4589">
        <w:rPr>
          <w:rFonts w:ascii="Times New Roman" w:hAnsi="Times New Roman"/>
          <w:szCs w:val="24"/>
        </w:rPr>
        <w:t>2024</w:t>
      </w:r>
      <w:r w:rsidRPr="007D4589">
        <w:rPr>
          <w:rFonts w:ascii="Times New Roman" w:hAnsi="Times New Roman"/>
          <w:szCs w:val="24"/>
        </w:rPr>
        <w:t xml:space="preserve">, se abonarán los días 24, 25 y 31 de diciembre y 1, 5 y 6 de enero, con el </w:t>
      </w:r>
      <w:r w:rsidR="00A37824" w:rsidRPr="007D4589">
        <w:rPr>
          <w:rFonts w:ascii="Times New Roman" w:hAnsi="Times New Roman"/>
          <w:szCs w:val="24"/>
        </w:rPr>
        <w:t>fin de retribuir este concepto</w:t>
      </w:r>
      <w:r w:rsidRPr="007D4589">
        <w:rPr>
          <w:rFonts w:ascii="Times New Roman" w:hAnsi="Times New Roman"/>
          <w:szCs w:val="24"/>
        </w:rPr>
        <w:t>.</w:t>
      </w:r>
    </w:p>
    <w:p w14:paraId="305DF869" w14:textId="77777777" w:rsidR="00EE7848" w:rsidRDefault="005F25CC" w:rsidP="00381F6B">
      <w:pPr>
        <w:pStyle w:val="DICTA-TEXTO"/>
        <w:spacing w:after="0" w:line="240" w:lineRule="auto"/>
        <w:rPr>
          <w:rFonts w:ascii="Times New Roman" w:hAnsi="Times New Roman"/>
          <w:szCs w:val="24"/>
        </w:rPr>
      </w:pPr>
      <w:r w:rsidRPr="007D4589">
        <w:rPr>
          <w:rFonts w:ascii="Times New Roman" w:hAnsi="Times New Roman"/>
          <w:b/>
          <w:szCs w:val="24"/>
        </w:rPr>
        <w:t>Artículo 20</w:t>
      </w:r>
      <w:r w:rsidR="00F17D77" w:rsidRPr="007D4589">
        <w:rPr>
          <w:rFonts w:ascii="Times New Roman" w:hAnsi="Times New Roman"/>
          <w:b/>
          <w:szCs w:val="24"/>
        </w:rPr>
        <w:t>.</w:t>
      </w:r>
      <w:r w:rsidR="00F17D77" w:rsidRPr="007D4589">
        <w:rPr>
          <w:rFonts w:ascii="Times New Roman" w:hAnsi="Times New Roman"/>
          <w:szCs w:val="24"/>
        </w:rPr>
        <w:t xml:space="preserve"> Aplicación del nivel de carrera profesional reconocido al personal procedente del Sistema Nacional de Salud.</w:t>
      </w:r>
    </w:p>
    <w:p w14:paraId="13F73535" w14:textId="77777777" w:rsidR="00EE7848" w:rsidRDefault="00942A9A" w:rsidP="00381F6B">
      <w:pPr>
        <w:pStyle w:val="DICTA-TEXTO"/>
        <w:spacing w:after="0" w:line="240" w:lineRule="auto"/>
        <w:rPr>
          <w:rFonts w:ascii="Times New Roman" w:hAnsi="Times New Roman"/>
          <w:szCs w:val="24"/>
        </w:rPr>
      </w:pPr>
      <w:r w:rsidRPr="007D4589">
        <w:rPr>
          <w:rFonts w:ascii="Times New Roman" w:hAnsi="Times New Roman"/>
          <w:szCs w:val="24"/>
        </w:rPr>
        <w:t xml:space="preserve">1. </w:t>
      </w:r>
      <w:r w:rsidR="00F17D77" w:rsidRPr="007D4589">
        <w:rPr>
          <w:rFonts w:ascii="Times New Roman" w:hAnsi="Times New Roman"/>
          <w:szCs w:val="24"/>
        </w:rPr>
        <w:t>Se reconoce al personal facultativo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Ley Foral 11/1999, de 6 de abril, por la que se regula el sistema de carrera profesional del personal facultativo del Servicio Navarro de Salud-</w:t>
      </w:r>
      <w:proofErr w:type="spellStart"/>
      <w:r w:rsidR="00F17D77" w:rsidRPr="007D4589">
        <w:rPr>
          <w:rFonts w:ascii="Times New Roman" w:hAnsi="Times New Roman"/>
          <w:szCs w:val="24"/>
        </w:rPr>
        <w:t>Osasunbidea</w:t>
      </w:r>
      <w:proofErr w:type="spellEnd"/>
      <w:r w:rsidR="00F17D77" w:rsidRPr="007D4589">
        <w:rPr>
          <w:rFonts w:ascii="Times New Roman" w:hAnsi="Times New Roman"/>
          <w:szCs w:val="24"/>
        </w:rPr>
        <w:t>, y normativa de desarrollo.</w:t>
      </w:r>
    </w:p>
    <w:p w14:paraId="3B039693" w14:textId="77777777" w:rsidR="00EE7848" w:rsidRDefault="00942A9A" w:rsidP="00381F6B">
      <w:pPr>
        <w:pStyle w:val="DICTA-TEXTO"/>
        <w:spacing w:after="0" w:line="240" w:lineRule="auto"/>
        <w:rPr>
          <w:rFonts w:ascii="Times New Roman" w:hAnsi="Times New Roman"/>
          <w:szCs w:val="24"/>
        </w:rPr>
      </w:pPr>
      <w:r w:rsidRPr="007D4589">
        <w:rPr>
          <w:rFonts w:ascii="Times New Roman" w:hAnsi="Times New Roman"/>
          <w:szCs w:val="24"/>
        </w:rPr>
        <w:t xml:space="preserve">2. </w:t>
      </w:r>
      <w:r w:rsidR="00F17D77" w:rsidRPr="007D4589">
        <w:rPr>
          <w:rFonts w:ascii="Times New Roman" w:hAnsi="Times New Roman"/>
          <w:szCs w:val="24"/>
        </w:rPr>
        <w:t>Al personal proveniente de otros servicios de salud del Sistema Nacional de Salud que ocupe una plaza en comisión de servicios en los organismos autónomos del Departamento de Salud, se le reconocen los grados de carrera acreditados</w:t>
      </w:r>
      <w:r w:rsidRPr="007D4589">
        <w:rPr>
          <w:rFonts w:ascii="Times New Roman" w:hAnsi="Times New Roman"/>
          <w:szCs w:val="24"/>
        </w:rPr>
        <w:t xml:space="preserve"> </w:t>
      </w:r>
      <w:r w:rsidR="00F17D77" w:rsidRPr="007D4589">
        <w:rPr>
          <w:rFonts w:ascii="Times New Roman" w:hAnsi="Times New Roman"/>
          <w:szCs w:val="24"/>
        </w:rPr>
        <w:t>en otro servicio de salud del Sistema Nacional de Salud. Dichos grados se retribuirán conforme a lo establecido en la normativa de carrera profesional del personal sanitario del Servicio Navarro de Salud-</w:t>
      </w:r>
      <w:proofErr w:type="spellStart"/>
      <w:r w:rsidR="00F17D77" w:rsidRPr="007D4589">
        <w:rPr>
          <w:rFonts w:ascii="Times New Roman" w:hAnsi="Times New Roman"/>
          <w:szCs w:val="24"/>
        </w:rPr>
        <w:t>Osasunbidea</w:t>
      </w:r>
      <w:proofErr w:type="spellEnd"/>
      <w:r w:rsidR="00F17D77" w:rsidRPr="007D4589">
        <w:rPr>
          <w:rFonts w:ascii="Times New Roman" w:hAnsi="Times New Roman"/>
          <w:szCs w:val="24"/>
        </w:rPr>
        <w:t>.</w:t>
      </w:r>
    </w:p>
    <w:p w14:paraId="075AFA5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DD68F0" w:rsidRPr="007D4589">
        <w:rPr>
          <w:rFonts w:ascii="Times New Roman" w:hAnsi="Times New Roman"/>
          <w:b/>
          <w:szCs w:val="24"/>
        </w:rPr>
        <w:t xml:space="preserve"> </w:t>
      </w:r>
      <w:r w:rsidR="005F25CC" w:rsidRPr="007D4589">
        <w:rPr>
          <w:rFonts w:ascii="Times New Roman" w:hAnsi="Times New Roman"/>
          <w:b/>
          <w:szCs w:val="24"/>
        </w:rPr>
        <w:t>21</w:t>
      </w:r>
      <w:r w:rsidRPr="007D4589">
        <w:rPr>
          <w:rFonts w:ascii="Times New Roman" w:hAnsi="Times New Roman"/>
          <w:b/>
          <w:szCs w:val="24"/>
        </w:rPr>
        <w:t>.</w:t>
      </w:r>
      <w:r w:rsidRPr="007D4589">
        <w:rPr>
          <w:rFonts w:ascii="Times New Roman" w:hAnsi="Times New Roman"/>
          <w:szCs w:val="24"/>
        </w:rPr>
        <w:t xml:space="preserve"> Régimen de exclusividad del personal facultativo especialista y médico contratado temporal.</w:t>
      </w:r>
    </w:p>
    <w:p w14:paraId="1D1E771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Durante el año 202</w:t>
      </w:r>
      <w:r w:rsidR="00942A9A" w:rsidRPr="007D4589">
        <w:rPr>
          <w:rFonts w:ascii="Times New Roman" w:hAnsi="Times New Roman"/>
          <w:szCs w:val="24"/>
        </w:rPr>
        <w:t>4</w:t>
      </w:r>
      <w:r w:rsidRPr="007D4589">
        <w:rPr>
          <w:rFonts w:ascii="Times New Roman" w:hAnsi="Times New Roman"/>
          <w:szCs w:val="24"/>
        </w:rPr>
        <w:t xml:space="preserve">, las nuevas contrataciones temporales de personal de los estamentos </w:t>
      </w:r>
      <w:proofErr w:type="spellStart"/>
      <w:r w:rsidRPr="007D4589">
        <w:rPr>
          <w:rFonts w:ascii="Times New Roman" w:hAnsi="Times New Roman"/>
          <w:szCs w:val="24"/>
        </w:rPr>
        <w:t>A.1</w:t>
      </w:r>
      <w:proofErr w:type="spellEnd"/>
      <w:r w:rsidRPr="007D4589">
        <w:rPr>
          <w:rFonts w:ascii="Times New Roman" w:hAnsi="Times New Roman"/>
          <w:szCs w:val="24"/>
        </w:rPr>
        <w:t xml:space="preserve"> y </w:t>
      </w:r>
      <w:proofErr w:type="spellStart"/>
      <w:r w:rsidRPr="007D4589">
        <w:rPr>
          <w:rFonts w:ascii="Times New Roman" w:hAnsi="Times New Roman"/>
          <w:szCs w:val="24"/>
        </w:rPr>
        <w:t>A.2.5</w:t>
      </w:r>
      <w:proofErr w:type="spellEnd"/>
      <w:r w:rsidRPr="007D4589">
        <w:rPr>
          <w:rFonts w:ascii="Times New Roman" w:hAnsi="Times New Roman"/>
          <w:szCs w:val="24"/>
        </w:rPr>
        <w:t xml:space="preserve"> de la Ley Foral 11/1992, reguladora del régimen específico del personal adscrito al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 se producirán en régimen de dedicación exclusiva, permitiendo al profesional contratado optar por el régimen de dedicación no exclusiva, pudiendo hacerlo desde el primer día de su contratación.</w:t>
      </w:r>
    </w:p>
    <w:p w14:paraId="02E83AD0" w14:textId="27EBD386" w:rsidR="00F17D77" w:rsidRPr="007D4589" w:rsidRDefault="00F17D77" w:rsidP="00511419">
      <w:pPr>
        <w:pStyle w:val="DICTA-CAPITULO"/>
        <w:spacing w:before="0" w:after="0" w:line="360" w:lineRule="auto"/>
        <w:rPr>
          <w:rFonts w:ascii="Times New Roman" w:hAnsi="Times New Roman"/>
          <w:szCs w:val="24"/>
        </w:rPr>
      </w:pPr>
      <w:r w:rsidRPr="007D4589">
        <w:rPr>
          <w:rFonts w:ascii="Times New Roman" w:hAnsi="Times New Roman"/>
          <w:szCs w:val="24"/>
        </w:rPr>
        <w:t>CAPÍTULO V</w:t>
      </w:r>
    </w:p>
    <w:p w14:paraId="278AC70D" w14:textId="77777777" w:rsidR="00EE7848" w:rsidRDefault="00F17D77" w:rsidP="00511419">
      <w:pPr>
        <w:pStyle w:val="DICTA-SUBTITULO2"/>
        <w:spacing w:after="0" w:line="360" w:lineRule="auto"/>
        <w:rPr>
          <w:rFonts w:ascii="Times New Roman" w:hAnsi="Times New Roman"/>
          <w:szCs w:val="24"/>
        </w:rPr>
      </w:pPr>
      <w:r w:rsidRPr="007D4589">
        <w:rPr>
          <w:rFonts w:ascii="Times New Roman" w:hAnsi="Times New Roman"/>
          <w:szCs w:val="24"/>
        </w:rPr>
        <w:t>Otras disposiciones</w:t>
      </w:r>
    </w:p>
    <w:p w14:paraId="1B4445A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DD68F0" w:rsidRPr="007D4589">
        <w:rPr>
          <w:rFonts w:ascii="Times New Roman" w:hAnsi="Times New Roman"/>
          <w:b/>
          <w:szCs w:val="24"/>
        </w:rPr>
        <w:t xml:space="preserve"> 2</w:t>
      </w:r>
      <w:r w:rsidR="00385756" w:rsidRPr="007D4589">
        <w:rPr>
          <w:rFonts w:ascii="Times New Roman" w:hAnsi="Times New Roman"/>
          <w:b/>
          <w:szCs w:val="24"/>
        </w:rPr>
        <w:t>2</w:t>
      </w:r>
      <w:r w:rsidRPr="007D4589">
        <w:rPr>
          <w:rFonts w:ascii="Times New Roman" w:hAnsi="Times New Roman"/>
          <w:szCs w:val="24"/>
        </w:rPr>
        <w:t>. Reconversión de puestos de trabajo.</w:t>
      </w:r>
    </w:p>
    <w:p w14:paraId="4F99EA1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w:t>
      </w:r>
      <w:r w:rsidR="00511419" w:rsidRPr="007D4589">
        <w:rPr>
          <w:rFonts w:ascii="Times New Roman" w:hAnsi="Times New Roman"/>
          <w:szCs w:val="24"/>
        </w:rPr>
        <w:t>Interior</w:t>
      </w:r>
      <w:r w:rsidRPr="007D4589">
        <w:rPr>
          <w:rFonts w:ascii="Times New Roman" w:hAnsi="Times New Roman"/>
          <w:szCs w:val="24"/>
        </w:rPr>
        <w:t xml:space="preserve">, Función Pública </w:t>
      </w:r>
      <w:r w:rsidR="00511419" w:rsidRPr="007D4589">
        <w:rPr>
          <w:rFonts w:ascii="Times New Roman" w:hAnsi="Times New Roman"/>
          <w:szCs w:val="24"/>
        </w:rPr>
        <w:t>y Justicia</w:t>
      </w:r>
      <w:r w:rsidRPr="007D4589">
        <w:rPr>
          <w:rFonts w:ascii="Times New Roman" w:hAnsi="Times New Roman"/>
          <w:szCs w:val="24"/>
        </w:rPr>
        <w:t>.</w:t>
      </w:r>
    </w:p>
    <w:p w14:paraId="35051CB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14:paraId="12423AF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DD68F0" w:rsidRPr="007D4589">
        <w:rPr>
          <w:rFonts w:ascii="Times New Roman" w:hAnsi="Times New Roman"/>
          <w:b/>
          <w:szCs w:val="24"/>
        </w:rPr>
        <w:t xml:space="preserve"> 2</w:t>
      </w:r>
      <w:r w:rsidR="00385756" w:rsidRPr="007D4589">
        <w:rPr>
          <w:rFonts w:ascii="Times New Roman" w:hAnsi="Times New Roman"/>
          <w:b/>
          <w:szCs w:val="24"/>
        </w:rPr>
        <w:t>3</w:t>
      </w:r>
      <w:r w:rsidRPr="007D4589">
        <w:rPr>
          <w:rFonts w:ascii="Times New Roman" w:hAnsi="Times New Roman"/>
          <w:szCs w:val="24"/>
        </w:rPr>
        <w:t>. Financiación de los Montepíos de personal funcionario municipal.</w:t>
      </w:r>
    </w:p>
    <w:p w14:paraId="03E594E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lastRenderedPageBreak/>
        <w:t xml:space="preserve">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Ayuntamiento en la derrama de los costes generados en el ejercicio del año </w:t>
      </w:r>
      <w:r w:rsidR="00511419" w:rsidRPr="007D4589">
        <w:rPr>
          <w:rFonts w:ascii="Times New Roman" w:hAnsi="Times New Roman"/>
          <w:szCs w:val="24"/>
        </w:rPr>
        <w:t>2023</w:t>
      </w:r>
      <w:r w:rsidRPr="007D4589">
        <w:rPr>
          <w:rFonts w:ascii="Times New Roman" w:hAnsi="Times New Roman"/>
          <w:szCs w:val="24"/>
        </w:rPr>
        <w:t xml:space="preserve"> por la gestión del Montepío General de Funcionarios Municipales.</w:t>
      </w:r>
    </w:p>
    <w:p w14:paraId="562B7BBE"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2. Asimismo, el Gobierno de Navarra efectuará sendas aportaciones a los Ayuntamientos de Pamplona, Tudela y Tafalla, en función de los costes generados por la gestión de sus Montepíos propios en el ejercicio del año 202</w:t>
      </w:r>
      <w:r w:rsidR="006F0111" w:rsidRPr="007D4589">
        <w:rPr>
          <w:rFonts w:ascii="Times New Roman" w:hAnsi="Times New Roman"/>
          <w:szCs w:val="24"/>
        </w:rPr>
        <w:t>3</w:t>
      </w:r>
      <w:r w:rsidRPr="007D4589">
        <w:rPr>
          <w:rFonts w:ascii="Times New Roman" w:hAnsi="Times New Roman"/>
          <w:szCs w:val="24"/>
        </w:rPr>
        <w:t>.</w:t>
      </w:r>
    </w:p>
    <w:p w14:paraId="0ACA33B2"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Administraciones Públicas de Navarra.</w:t>
      </w:r>
    </w:p>
    <w:p w14:paraId="01FC1E55" w14:textId="34CBD57F" w:rsidR="00F17D77" w:rsidRPr="007D4589" w:rsidRDefault="00F17D77" w:rsidP="006F0111">
      <w:pPr>
        <w:pStyle w:val="DICTA-TITULO1"/>
        <w:spacing w:before="0" w:after="0" w:line="360" w:lineRule="auto"/>
        <w:rPr>
          <w:rFonts w:ascii="Times New Roman" w:hAnsi="Times New Roman"/>
          <w:szCs w:val="24"/>
        </w:rPr>
      </w:pPr>
      <w:r w:rsidRPr="007D4589">
        <w:rPr>
          <w:rFonts w:ascii="Times New Roman" w:hAnsi="Times New Roman"/>
          <w:szCs w:val="24"/>
        </w:rPr>
        <w:t>TÍTULO III</w:t>
      </w:r>
      <w:r w:rsidR="00CE5944" w:rsidRPr="007D4589">
        <w:rPr>
          <w:rFonts w:ascii="Times New Roman" w:hAnsi="Times New Roman"/>
          <w:szCs w:val="24"/>
        </w:rPr>
        <w:t xml:space="preserve"> </w:t>
      </w:r>
    </w:p>
    <w:p w14:paraId="64A05B12" w14:textId="1616A9EE" w:rsidR="00EE7848" w:rsidRDefault="00A00149" w:rsidP="006F0111">
      <w:pPr>
        <w:pStyle w:val="DICTA-SUBTITULO2"/>
        <w:spacing w:after="0" w:line="360" w:lineRule="auto"/>
        <w:rPr>
          <w:rFonts w:ascii="Times New Roman" w:hAnsi="Times New Roman"/>
          <w:szCs w:val="24"/>
        </w:rPr>
      </w:pPr>
      <w:r w:rsidRPr="007D4589">
        <w:rPr>
          <w:rFonts w:ascii="Times New Roman" w:hAnsi="Times New Roman"/>
          <w:szCs w:val="24"/>
        </w:rPr>
        <w:t>De las operaciones financieras</w:t>
      </w:r>
    </w:p>
    <w:p w14:paraId="2D5CD3DB" w14:textId="6F13C603" w:rsidR="00F17D77" w:rsidRPr="007D4589" w:rsidRDefault="00F17D77" w:rsidP="006F0111">
      <w:pPr>
        <w:pStyle w:val="DICTA-CAPITULO"/>
        <w:spacing w:before="0" w:after="0" w:line="360" w:lineRule="auto"/>
        <w:rPr>
          <w:rFonts w:ascii="Times New Roman" w:hAnsi="Times New Roman"/>
          <w:szCs w:val="24"/>
        </w:rPr>
      </w:pPr>
      <w:r w:rsidRPr="007D4589">
        <w:rPr>
          <w:rFonts w:ascii="Times New Roman" w:hAnsi="Times New Roman"/>
          <w:szCs w:val="24"/>
        </w:rPr>
        <w:t>CAPÍTULO I</w:t>
      </w:r>
    </w:p>
    <w:p w14:paraId="0CB5FAD7" w14:textId="77777777" w:rsidR="00EE7848" w:rsidRDefault="00F17D77" w:rsidP="006F0111">
      <w:pPr>
        <w:pStyle w:val="DICTA-SUBTITULO2"/>
        <w:spacing w:after="0" w:line="360" w:lineRule="auto"/>
        <w:rPr>
          <w:rFonts w:ascii="Times New Roman" w:hAnsi="Times New Roman"/>
          <w:szCs w:val="24"/>
        </w:rPr>
      </w:pPr>
      <w:r w:rsidRPr="007D4589">
        <w:rPr>
          <w:rFonts w:ascii="Times New Roman" w:hAnsi="Times New Roman"/>
          <w:szCs w:val="24"/>
        </w:rPr>
        <w:t>Concesión de avales y préstamos</w:t>
      </w:r>
    </w:p>
    <w:p w14:paraId="7F28D60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DD68F0" w:rsidRPr="007D4589">
        <w:rPr>
          <w:rFonts w:ascii="Times New Roman" w:hAnsi="Times New Roman"/>
          <w:b/>
          <w:szCs w:val="24"/>
        </w:rPr>
        <w:t xml:space="preserve"> 2</w:t>
      </w:r>
      <w:r w:rsidR="00385756" w:rsidRPr="007D4589">
        <w:rPr>
          <w:rFonts w:ascii="Times New Roman" w:hAnsi="Times New Roman"/>
          <w:b/>
          <w:szCs w:val="24"/>
        </w:rPr>
        <w:t>4</w:t>
      </w:r>
      <w:r w:rsidRPr="007D4589">
        <w:rPr>
          <w:rFonts w:ascii="Times New Roman" w:hAnsi="Times New Roman"/>
          <w:b/>
          <w:szCs w:val="24"/>
        </w:rPr>
        <w:t>.</w:t>
      </w:r>
      <w:r w:rsidRPr="007D4589">
        <w:rPr>
          <w:rFonts w:ascii="Times New Roman" w:hAnsi="Times New Roman"/>
          <w:szCs w:val="24"/>
        </w:rPr>
        <w:t xml:space="preserve"> Concesión de avales y préstamos.</w:t>
      </w:r>
    </w:p>
    <w:p w14:paraId="3D5ECC3B"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1. El Gobierno de Navarra podrá otorgar avales u otras garantías análogas, por un importe máximo de </w:t>
      </w:r>
      <w:r w:rsidR="00116DA6" w:rsidRPr="007D4589">
        <w:rPr>
          <w:rFonts w:ascii="Times New Roman" w:hAnsi="Times New Roman"/>
          <w:szCs w:val="24"/>
        </w:rPr>
        <w:t xml:space="preserve">58.000.000 </w:t>
      </w:r>
      <w:r w:rsidRPr="007D4589">
        <w:rPr>
          <w:rFonts w:ascii="Times New Roman" w:hAnsi="Times New Roman"/>
          <w:szCs w:val="24"/>
        </w:rPr>
        <w:t>euros.</w:t>
      </w:r>
    </w:p>
    <w:p w14:paraId="0A06AB14" w14:textId="77777777" w:rsidR="00EE7848" w:rsidRDefault="00116DA6" w:rsidP="00116DA6">
      <w:pPr>
        <w:pStyle w:val="DICTA-TEXTO"/>
        <w:spacing w:after="0" w:line="240" w:lineRule="auto"/>
        <w:rPr>
          <w:rFonts w:ascii="Times New Roman" w:hAnsi="Times New Roman"/>
          <w:szCs w:val="24"/>
        </w:rPr>
      </w:pPr>
      <w:r w:rsidRPr="007D4589">
        <w:rPr>
          <w:rFonts w:ascii="Times New Roman" w:hAnsi="Times New Roman"/>
          <w:szCs w:val="24"/>
        </w:rPr>
        <w:t>Dentro del límite del párrafo anterior, se autoriza al Departamento de Economía y Hacienda a conceder un aval a la sociedad pública Navarra de Infraestructuras Locales, S.A.U. por un importe máximo de 38.000.000 euros.</w:t>
      </w:r>
    </w:p>
    <w:p w14:paraId="276A992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2. Las entidades públicas empresariales, </w:t>
      </w:r>
      <w:proofErr w:type="gramStart"/>
      <w:r w:rsidRPr="007D4589">
        <w:rPr>
          <w:rFonts w:ascii="Times New Roman" w:hAnsi="Times New Roman"/>
          <w:szCs w:val="24"/>
        </w:rPr>
        <w:t>fundaciones públicas y las sociedades públicas</w:t>
      </w:r>
      <w:proofErr w:type="gramEnd"/>
      <w:r w:rsidRPr="007D4589">
        <w:rPr>
          <w:rFonts w:ascii="Times New Roman" w:hAnsi="Times New Roman"/>
          <w:szCs w:val="24"/>
        </w:rPr>
        <w:t xml:space="preserve"> podrán otorgar avales u otras garantías análogas, previa autorización del Gobierno de Navarra y a propuesta de la persona titular del Departamento de Economía y Hacienda, por un importe máximo de 35.000.000 euros.</w:t>
      </w:r>
    </w:p>
    <w:p w14:paraId="2452B42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3. A los efectos de lo establecido en el artículo 75.1 de la Ley Foral 13/2007, de 4 de abril, de la Hacienda Pública de Navarra, se establece el riesgo vivo máximo de los avales u otras garantías análogas concedidos por la Administración de la Comunidad Foral de Navarra en 5</w:t>
      </w:r>
      <w:r w:rsidR="00116DA6" w:rsidRPr="007D4589">
        <w:rPr>
          <w:rFonts w:ascii="Times New Roman" w:hAnsi="Times New Roman"/>
          <w:szCs w:val="24"/>
        </w:rPr>
        <w:t>1</w:t>
      </w:r>
      <w:r w:rsidRPr="007D4589">
        <w:rPr>
          <w:rFonts w:ascii="Times New Roman" w:hAnsi="Times New Roman"/>
          <w:szCs w:val="24"/>
        </w:rPr>
        <w:t xml:space="preserve">.000.000 euros. Para las entidades públicas empresariales, las </w:t>
      </w:r>
      <w:proofErr w:type="gramStart"/>
      <w:r w:rsidRPr="007D4589">
        <w:rPr>
          <w:rFonts w:ascii="Times New Roman" w:hAnsi="Times New Roman"/>
          <w:szCs w:val="24"/>
        </w:rPr>
        <w:t>fundaciones públicas y las sociedades públicas</w:t>
      </w:r>
      <w:proofErr w:type="gramEnd"/>
      <w:r w:rsidRPr="007D4589">
        <w:rPr>
          <w:rFonts w:ascii="Times New Roman" w:hAnsi="Times New Roman"/>
          <w:szCs w:val="24"/>
        </w:rPr>
        <w:t xml:space="preserve">, el riesgo vivo máximo se fija en </w:t>
      </w:r>
      <w:r w:rsidR="00116DA6" w:rsidRPr="007D4589">
        <w:rPr>
          <w:rFonts w:ascii="Times New Roman" w:hAnsi="Times New Roman"/>
          <w:szCs w:val="24"/>
        </w:rPr>
        <w:t>9</w:t>
      </w:r>
      <w:r w:rsidR="004727CC" w:rsidRPr="007D4589">
        <w:rPr>
          <w:rFonts w:ascii="Times New Roman" w:hAnsi="Times New Roman"/>
          <w:szCs w:val="24"/>
        </w:rPr>
        <w:t>0</w:t>
      </w:r>
      <w:r w:rsidRPr="007D4589">
        <w:rPr>
          <w:rFonts w:ascii="Times New Roman" w:hAnsi="Times New Roman"/>
          <w:szCs w:val="24"/>
        </w:rPr>
        <w:t>.000.000 euros.</w:t>
      </w:r>
    </w:p>
    <w:p w14:paraId="282857D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4. Las entidades públicas empresariales, las </w:t>
      </w:r>
      <w:proofErr w:type="gramStart"/>
      <w:r w:rsidRPr="007D4589">
        <w:rPr>
          <w:rFonts w:ascii="Times New Roman" w:hAnsi="Times New Roman"/>
          <w:szCs w:val="24"/>
        </w:rPr>
        <w:t>fundaciones públicas y las sociedades públicas</w:t>
      </w:r>
      <w:proofErr w:type="gramEnd"/>
      <w:r w:rsidRPr="007D4589">
        <w:rPr>
          <w:rFonts w:ascii="Times New Roman" w:hAnsi="Times New Roman"/>
          <w:szCs w:val="24"/>
        </w:rPr>
        <w:t xml:space="preserve"> podrán conceder préstamos, previa autorización del Gobierno de Navarra, a propuesta de la persona titular del Departamento de Economía y Hacienda, por un importe máximo de 18.000.000 de euros.</w:t>
      </w:r>
    </w:p>
    <w:p w14:paraId="4B4F6DD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5. A los efectos de lo establecido en el artículo 82 ter de la Ley Foral 13/2007, de 4 de abril, de la Hacienda Pública de Navarra, se establece el riesgo vivo máximo de los préstamos concedidos por la Administración de la Comunidad Foral de Navarra en 8</w:t>
      </w:r>
      <w:r w:rsidR="00116DA6" w:rsidRPr="007D4589">
        <w:rPr>
          <w:rFonts w:ascii="Times New Roman" w:hAnsi="Times New Roman"/>
          <w:szCs w:val="24"/>
        </w:rPr>
        <w:t>9</w:t>
      </w:r>
      <w:r w:rsidRPr="007D4589">
        <w:rPr>
          <w:rFonts w:ascii="Times New Roman" w:hAnsi="Times New Roman"/>
          <w:szCs w:val="24"/>
        </w:rPr>
        <w:t xml:space="preserve">.000.000 de euros. Para las entidades públicas empresariales, las </w:t>
      </w:r>
      <w:proofErr w:type="gramStart"/>
      <w:r w:rsidRPr="007D4589">
        <w:rPr>
          <w:rFonts w:ascii="Times New Roman" w:hAnsi="Times New Roman"/>
          <w:szCs w:val="24"/>
        </w:rPr>
        <w:t>fundaciones públicas y las sociedades públicas</w:t>
      </w:r>
      <w:proofErr w:type="gramEnd"/>
      <w:r w:rsidRPr="007D4589">
        <w:rPr>
          <w:rFonts w:ascii="Times New Roman" w:hAnsi="Times New Roman"/>
          <w:szCs w:val="24"/>
        </w:rPr>
        <w:t xml:space="preserve"> el riesgo vivo máximo se fija en </w:t>
      </w:r>
      <w:r w:rsidR="00116DA6" w:rsidRPr="007D4589">
        <w:rPr>
          <w:rFonts w:ascii="Times New Roman" w:hAnsi="Times New Roman"/>
          <w:szCs w:val="24"/>
        </w:rPr>
        <w:t>13</w:t>
      </w:r>
      <w:r w:rsidR="004727CC" w:rsidRPr="007D4589">
        <w:rPr>
          <w:rFonts w:ascii="Times New Roman" w:hAnsi="Times New Roman"/>
          <w:szCs w:val="24"/>
        </w:rPr>
        <w:t>5</w:t>
      </w:r>
      <w:r w:rsidR="00116DA6" w:rsidRPr="007D4589">
        <w:rPr>
          <w:rFonts w:ascii="Times New Roman" w:hAnsi="Times New Roman"/>
          <w:szCs w:val="24"/>
        </w:rPr>
        <w:t>.000.000</w:t>
      </w:r>
      <w:r w:rsidRPr="007D4589">
        <w:rPr>
          <w:rFonts w:ascii="Times New Roman" w:hAnsi="Times New Roman"/>
          <w:szCs w:val="24"/>
        </w:rPr>
        <w:t xml:space="preserve"> euros.</w:t>
      </w:r>
    </w:p>
    <w:p w14:paraId="49410EA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6. El Departamento de Economía y Hacienda establecerá los mecanismos necesarios para garantizar el cumplimiento de los límites que la normativa establezca respecto al principio de prudencia financiera definido en la Ley Orgánica 2/2012, de 27 de abril, de Estabilidad Presupuestaria y Sostenibilidad Financiera.</w:t>
      </w:r>
    </w:p>
    <w:p w14:paraId="0DF30769" w14:textId="4135D534" w:rsidR="00F17D77" w:rsidRPr="007D4589" w:rsidRDefault="00F17D77" w:rsidP="007D5C9F">
      <w:pPr>
        <w:pStyle w:val="DICTA-CAPITULO"/>
        <w:spacing w:before="0" w:after="0" w:line="360" w:lineRule="auto"/>
        <w:rPr>
          <w:rFonts w:ascii="Times New Roman" w:hAnsi="Times New Roman"/>
          <w:szCs w:val="24"/>
        </w:rPr>
      </w:pPr>
      <w:r w:rsidRPr="007D4589">
        <w:rPr>
          <w:rFonts w:ascii="Times New Roman" w:hAnsi="Times New Roman"/>
          <w:szCs w:val="24"/>
        </w:rPr>
        <w:t>CAPÍTULO II</w:t>
      </w:r>
    </w:p>
    <w:p w14:paraId="0B5D54B1" w14:textId="77777777" w:rsidR="00EE7848" w:rsidRDefault="00F17D77" w:rsidP="007D5C9F">
      <w:pPr>
        <w:pStyle w:val="DICTA-SUBTITULO2"/>
        <w:spacing w:after="0" w:line="360" w:lineRule="auto"/>
        <w:rPr>
          <w:rFonts w:ascii="Times New Roman" w:hAnsi="Times New Roman"/>
          <w:szCs w:val="24"/>
        </w:rPr>
      </w:pPr>
      <w:r w:rsidRPr="007D4589">
        <w:rPr>
          <w:rFonts w:ascii="Times New Roman" w:hAnsi="Times New Roman"/>
          <w:szCs w:val="24"/>
        </w:rPr>
        <w:t>Endeudamiento</w:t>
      </w:r>
    </w:p>
    <w:p w14:paraId="495C564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lastRenderedPageBreak/>
        <w:t xml:space="preserve">Artículo </w:t>
      </w:r>
      <w:r w:rsidR="00DD68F0" w:rsidRPr="007D4589">
        <w:rPr>
          <w:rFonts w:ascii="Times New Roman" w:hAnsi="Times New Roman"/>
          <w:b/>
          <w:szCs w:val="24"/>
        </w:rPr>
        <w:t>2</w:t>
      </w:r>
      <w:r w:rsidR="00385756" w:rsidRPr="007D4589">
        <w:rPr>
          <w:rFonts w:ascii="Times New Roman" w:hAnsi="Times New Roman"/>
          <w:b/>
          <w:szCs w:val="24"/>
        </w:rPr>
        <w:t>5</w:t>
      </w:r>
      <w:r w:rsidR="00DD68F0" w:rsidRPr="007D4589">
        <w:rPr>
          <w:rFonts w:ascii="Times New Roman" w:hAnsi="Times New Roman"/>
          <w:b/>
          <w:szCs w:val="24"/>
        </w:rPr>
        <w:t>.</w:t>
      </w:r>
      <w:r w:rsidRPr="007D4589">
        <w:rPr>
          <w:rFonts w:ascii="Times New Roman" w:hAnsi="Times New Roman"/>
          <w:szCs w:val="24"/>
        </w:rPr>
        <w:t xml:space="preserve"> Autorización para emitir Deuda Pública o concertar préstamos o créditos.</w:t>
      </w:r>
    </w:p>
    <w:p w14:paraId="5CA0D9E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1. Se autoriza al Gobierno de Navarra a realizar operaciones de endeudamiento, con la limitación de que el saldo vivo de las entidades que integran el subsector Administración de la Comunidad Foral de Navarra conforme al sistema europeo de cuentas (SEC 2010) a 31 de diciembre de </w:t>
      </w:r>
      <w:r w:rsidR="000F2E9C" w:rsidRPr="007D4589">
        <w:rPr>
          <w:rFonts w:ascii="Times New Roman" w:hAnsi="Times New Roman"/>
          <w:szCs w:val="24"/>
        </w:rPr>
        <w:t>2024</w:t>
      </w:r>
      <w:r w:rsidRPr="007D4589">
        <w:rPr>
          <w:rFonts w:ascii="Times New Roman" w:hAnsi="Times New Roman"/>
          <w:szCs w:val="24"/>
        </w:rPr>
        <w:t xml:space="preserve"> no supere el correspondiente saldo vivo a 1 de enero de </w:t>
      </w:r>
      <w:r w:rsidR="000F2E9C" w:rsidRPr="007D4589">
        <w:rPr>
          <w:rFonts w:ascii="Times New Roman" w:hAnsi="Times New Roman"/>
          <w:szCs w:val="24"/>
        </w:rPr>
        <w:t>2024</w:t>
      </w:r>
      <w:r w:rsidRPr="007D4589">
        <w:rPr>
          <w:rFonts w:ascii="Times New Roman" w:hAnsi="Times New Roman"/>
          <w:szCs w:val="24"/>
        </w:rPr>
        <w:t xml:space="preserve"> en más de </w:t>
      </w:r>
      <w:r w:rsidR="00023AFB" w:rsidRPr="007D4589">
        <w:rPr>
          <w:rFonts w:ascii="Times New Roman" w:hAnsi="Times New Roman"/>
          <w:szCs w:val="24"/>
        </w:rPr>
        <w:t xml:space="preserve">77.158.900 </w:t>
      </w:r>
      <w:r w:rsidRPr="007D4589">
        <w:rPr>
          <w:rFonts w:ascii="Times New Roman" w:hAnsi="Times New Roman"/>
          <w:szCs w:val="24"/>
        </w:rPr>
        <w:t>euros (financiación del déficit previsto del 0,</w:t>
      </w:r>
      <w:r w:rsidR="00023AFB" w:rsidRPr="007D4589">
        <w:rPr>
          <w:rFonts w:ascii="Times New Roman" w:hAnsi="Times New Roman"/>
          <w:szCs w:val="24"/>
        </w:rPr>
        <w:t>3</w:t>
      </w:r>
      <w:r w:rsidRPr="007D4589">
        <w:rPr>
          <w:rFonts w:ascii="Times New Roman" w:hAnsi="Times New Roman"/>
          <w:szCs w:val="24"/>
        </w:rPr>
        <w:t>% del PIB).</w:t>
      </w:r>
    </w:p>
    <w:p w14:paraId="52F6F8F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2. El límite fijado en el apartado primero de este artículo se podrá rectificar por la reducción del nivel de endeudamiento neto pendiente tanto por la aplicación del artículo 32 de la Ley Orgánica 2/2012, de 27 de abril, de Estabilidad Presupuestaria y Sostenibilidad Financiera y sus reglas especiales de desarrollo en relación con el superávit presupuestario como por la financiación de una referencia de déficit superior al efectivamente incurrido, de conformidad con el Ministerio de Hacienda una vez oída la Comisión Coordinadora del Convenio Económico. </w:t>
      </w:r>
    </w:p>
    <w:p w14:paraId="6DA5854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3. Igualmente, el límite fijado en el apartado primero de este artículo podrá ser excedido por la financiación de un déficit superior al inicialmente previsto en el importe necesario para financiar dicho exceso, así como para realizar aquellas otras operaciones de endeudamiento que se puedan convenir entre el Gobierno de Navarra de conformidad con el Ministerio de Hacienda una vez oída la Comisión Coordinadora del Convenio Económico.</w:t>
      </w:r>
    </w:p>
    <w:p w14:paraId="6492A4B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4. La emisión y, en su caso, la formalización de las operaciones de endeudamiento previstas en los apartados anteriores podrá concretarse en una o varias operaciones pudiendo demorarse más allá del ejercicio </w:t>
      </w:r>
      <w:r w:rsidR="000F2E9C" w:rsidRPr="007D4589">
        <w:rPr>
          <w:rFonts w:ascii="Times New Roman" w:hAnsi="Times New Roman"/>
          <w:szCs w:val="24"/>
        </w:rPr>
        <w:t>2024</w:t>
      </w:r>
      <w:r w:rsidRPr="007D4589">
        <w:rPr>
          <w:rFonts w:ascii="Times New Roman" w:hAnsi="Times New Roman"/>
          <w:szCs w:val="24"/>
        </w:rPr>
        <w:t>.</w:t>
      </w:r>
    </w:p>
    <w:p w14:paraId="6381382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5. En todo caso, el Gobierno de Navarra adaptará la estrategia de endeudamiento para que el volumen máximo a autorizar respete los límites acordados entre el Gobierno de Navarra y el Ministerio de Hacienda en el marco de lo establecido en la normativa de estabilidad presupuestaria.</w:t>
      </w:r>
    </w:p>
    <w:p w14:paraId="1556108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6. El Gobierno de Navarra informará trimestralmente al Parlamento de Navarra de toda emisión o formalización de operaciones de endeudamiento previstas en los apartados anteriores.</w:t>
      </w:r>
    </w:p>
    <w:p w14:paraId="07B8D12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DD68F0" w:rsidRPr="007D4589">
        <w:rPr>
          <w:rFonts w:ascii="Times New Roman" w:hAnsi="Times New Roman"/>
          <w:b/>
          <w:szCs w:val="24"/>
        </w:rPr>
        <w:t xml:space="preserve"> 2</w:t>
      </w:r>
      <w:r w:rsidR="00385756" w:rsidRPr="007D4589">
        <w:rPr>
          <w:rFonts w:ascii="Times New Roman" w:hAnsi="Times New Roman"/>
          <w:b/>
          <w:szCs w:val="24"/>
        </w:rPr>
        <w:t>6</w:t>
      </w:r>
      <w:r w:rsidRPr="007D4589">
        <w:rPr>
          <w:rFonts w:ascii="Times New Roman" w:hAnsi="Times New Roman"/>
          <w:b/>
          <w:szCs w:val="24"/>
        </w:rPr>
        <w:t>.</w:t>
      </w:r>
      <w:r w:rsidRPr="007D4589">
        <w:rPr>
          <w:rFonts w:ascii="Times New Roman" w:hAnsi="Times New Roman"/>
          <w:szCs w:val="24"/>
        </w:rPr>
        <w:t xml:space="preserve"> Endeudamiento de las restantes entidades del sector Administraciones Públicas de la Comunidad Foral de Navarra.</w:t>
      </w:r>
    </w:p>
    <w:p w14:paraId="1ABAC20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1. Las entidades incluidas dentro del sector de Administraciones Públicas de la Comunidad Foral de Navarra según los criterios del Sistema Europeo de Cuentas deberán obtener la autorización del Departamento de Economía y Hacienda, con carácter previo a la formalización de sus operaciones de endeudamiento, siendo nulos de pleno derecho los acuerdos adoptados sin dicha autorización.</w:t>
      </w:r>
    </w:p>
    <w:p w14:paraId="11FECACE"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El Departamento de Economía y Hacienda informará trimestralmente al Parlamento de Navarra de todas las autorizaciones de estas operaciones de endeudamiento.</w:t>
      </w:r>
    </w:p>
    <w:p w14:paraId="677C080E"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2. El volumen de endeudamiento máximo a autorizar a las entidades del apartado anterior respetará los límites acordados entre el Gobierno de Navarra y el Ministerio de Hacienda en el marco de lo establecido en la normativa de estabilidad presupuestaria.</w:t>
      </w:r>
    </w:p>
    <w:p w14:paraId="74EDE41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3. </w:t>
      </w:r>
      <w:r w:rsidR="000F2E9C" w:rsidRPr="007D4589">
        <w:rPr>
          <w:rFonts w:ascii="Times New Roman" w:hAnsi="Times New Roman"/>
          <w:szCs w:val="24"/>
        </w:rPr>
        <w:t>Las personas</w:t>
      </w:r>
      <w:r w:rsidRPr="007D4589">
        <w:rPr>
          <w:rFonts w:ascii="Times New Roman" w:hAnsi="Times New Roman"/>
          <w:szCs w:val="24"/>
        </w:rPr>
        <w:t xml:space="preserve"> responsables de las entidades del apartado 1 d</w:t>
      </w:r>
      <w:r w:rsidR="000F2E9C" w:rsidRPr="007D4589">
        <w:rPr>
          <w:rFonts w:ascii="Times New Roman" w:hAnsi="Times New Roman"/>
          <w:szCs w:val="24"/>
        </w:rPr>
        <w:t>e este artículo estarán obligada</w:t>
      </w:r>
      <w:r w:rsidRPr="007D4589">
        <w:rPr>
          <w:rFonts w:ascii="Times New Roman" w:hAnsi="Times New Roman"/>
          <w:szCs w:val="24"/>
        </w:rPr>
        <w:t>s a suministrar la información en los formatos y plazos en que les sea requerida por el Departamento de Economía y Hacienda, a los efectos de cumplir los compromisos acordados en el marco de la estabilidad presupuestaria entre el Gobierno de Navarra y el Ministerio de Hacienda.</w:t>
      </w:r>
    </w:p>
    <w:p w14:paraId="6C64C4A1" w14:textId="1C4DEF9C" w:rsidR="00F17D77" w:rsidRPr="007D4589" w:rsidRDefault="00F17D77" w:rsidP="00E354A6">
      <w:pPr>
        <w:pStyle w:val="DICTA-TITULO1"/>
        <w:spacing w:before="0" w:after="0" w:line="360" w:lineRule="auto"/>
        <w:rPr>
          <w:rFonts w:ascii="Times New Roman" w:hAnsi="Times New Roman"/>
          <w:szCs w:val="24"/>
        </w:rPr>
      </w:pPr>
      <w:r w:rsidRPr="007D4589">
        <w:rPr>
          <w:rFonts w:ascii="Times New Roman" w:hAnsi="Times New Roman"/>
          <w:szCs w:val="24"/>
        </w:rPr>
        <w:t>TÍTULO IV</w:t>
      </w:r>
    </w:p>
    <w:p w14:paraId="52592244" w14:textId="65878097" w:rsidR="00EE7848" w:rsidRDefault="00A00149" w:rsidP="00E354A6">
      <w:pPr>
        <w:pStyle w:val="DICTA-SUBTITULO2"/>
        <w:spacing w:after="0" w:line="360" w:lineRule="auto"/>
        <w:rPr>
          <w:rFonts w:ascii="Times New Roman" w:hAnsi="Times New Roman"/>
          <w:szCs w:val="24"/>
        </w:rPr>
      </w:pPr>
      <w:r w:rsidRPr="007D4589">
        <w:rPr>
          <w:rFonts w:ascii="Times New Roman" w:hAnsi="Times New Roman"/>
          <w:szCs w:val="24"/>
        </w:rPr>
        <w:t>De las Entidades Locales</w:t>
      </w:r>
    </w:p>
    <w:p w14:paraId="34D23A7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lastRenderedPageBreak/>
        <w:t xml:space="preserve">Artículo </w:t>
      </w:r>
      <w:r w:rsidR="00385756" w:rsidRPr="007D4589">
        <w:rPr>
          <w:rFonts w:ascii="Times New Roman" w:hAnsi="Times New Roman"/>
          <w:b/>
          <w:szCs w:val="24"/>
        </w:rPr>
        <w:t>27</w:t>
      </w:r>
      <w:r w:rsidR="00DD68F0" w:rsidRPr="007D4589">
        <w:rPr>
          <w:rFonts w:ascii="Times New Roman" w:hAnsi="Times New Roman"/>
          <w:b/>
          <w:szCs w:val="24"/>
        </w:rPr>
        <w:t>.</w:t>
      </w:r>
      <w:r w:rsidRPr="007D4589">
        <w:rPr>
          <w:rFonts w:ascii="Times New Roman" w:hAnsi="Times New Roman"/>
          <w:szCs w:val="24"/>
        </w:rPr>
        <w:t xml:space="preserve"> Subvenciones y beneficios para inversiones de las Agrupaciones Tradicionales.</w:t>
      </w:r>
    </w:p>
    <w:p w14:paraId="1C7F537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La Comunidad de </w:t>
      </w:r>
      <w:proofErr w:type="spellStart"/>
      <w:r w:rsidRPr="007D4589">
        <w:rPr>
          <w:rFonts w:ascii="Times New Roman" w:hAnsi="Times New Roman"/>
          <w:szCs w:val="24"/>
        </w:rPr>
        <w:t>Bardenas</w:t>
      </w:r>
      <w:proofErr w:type="spellEnd"/>
      <w:r w:rsidRPr="007D4589">
        <w:rPr>
          <w:rFonts w:ascii="Times New Roman" w:hAnsi="Times New Roman"/>
          <w:szCs w:val="24"/>
        </w:rPr>
        <w:t xml:space="preserve"> Reales, así como las Juntas de los Valles de Roncal, Salazar y </w:t>
      </w:r>
      <w:proofErr w:type="spellStart"/>
      <w:r w:rsidRPr="007D4589">
        <w:rPr>
          <w:rFonts w:ascii="Times New Roman" w:hAnsi="Times New Roman"/>
          <w:szCs w:val="24"/>
        </w:rPr>
        <w:t>Aezkoa</w:t>
      </w:r>
      <w:proofErr w:type="spellEnd"/>
      <w:r w:rsidRPr="007D4589">
        <w:rPr>
          <w:rFonts w:ascii="Times New Roman" w:hAnsi="Times New Roman"/>
          <w:szCs w:val="24"/>
        </w:rPr>
        <w:t xml:space="preserve"> podrán acogerse a las aportaciones y demás beneficios establecidos en los Presupuestos Generales de Navarra con cargo a la Hacienda Pública de Navarra, para las inversiones que aprueben sus órganos competentes.</w:t>
      </w:r>
    </w:p>
    <w:p w14:paraId="0A709638" w14:textId="0A2DDCE1" w:rsidR="00F17D77" w:rsidRPr="007D4589" w:rsidRDefault="00F17D77" w:rsidP="00E354A6">
      <w:pPr>
        <w:pStyle w:val="DICTA-TITULO1"/>
        <w:spacing w:before="0" w:after="0" w:line="360" w:lineRule="auto"/>
        <w:rPr>
          <w:rFonts w:ascii="Times New Roman" w:hAnsi="Times New Roman"/>
          <w:szCs w:val="24"/>
        </w:rPr>
      </w:pPr>
      <w:r w:rsidRPr="007D4589">
        <w:rPr>
          <w:rFonts w:ascii="Times New Roman" w:hAnsi="Times New Roman"/>
          <w:szCs w:val="24"/>
        </w:rPr>
        <w:t>TÍTULO V</w:t>
      </w:r>
    </w:p>
    <w:p w14:paraId="3D1B3422" w14:textId="13A46905" w:rsidR="00EE7848" w:rsidRDefault="00A00149" w:rsidP="00E354A6">
      <w:pPr>
        <w:pStyle w:val="DICTA-SUBTITULO2"/>
        <w:spacing w:after="0" w:line="360" w:lineRule="auto"/>
        <w:rPr>
          <w:rFonts w:ascii="Times New Roman" w:hAnsi="Times New Roman"/>
          <w:szCs w:val="24"/>
        </w:rPr>
      </w:pPr>
      <w:r w:rsidRPr="007D4589">
        <w:rPr>
          <w:rFonts w:ascii="Times New Roman" w:hAnsi="Times New Roman"/>
          <w:szCs w:val="24"/>
        </w:rPr>
        <w:t>De la gestión presupuestaria</w:t>
      </w:r>
    </w:p>
    <w:p w14:paraId="7792587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DD68F0" w:rsidRPr="007D4589">
        <w:rPr>
          <w:rFonts w:ascii="Times New Roman" w:hAnsi="Times New Roman"/>
          <w:b/>
          <w:szCs w:val="24"/>
        </w:rPr>
        <w:t xml:space="preserve"> </w:t>
      </w:r>
      <w:r w:rsidR="00385756" w:rsidRPr="007D4589">
        <w:rPr>
          <w:rFonts w:ascii="Times New Roman" w:hAnsi="Times New Roman"/>
          <w:b/>
          <w:szCs w:val="24"/>
        </w:rPr>
        <w:t>28</w:t>
      </w:r>
      <w:r w:rsidRPr="007D4589">
        <w:rPr>
          <w:rFonts w:ascii="Times New Roman" w:hAnsi="Times New Roman"/>
          <w:b/>
          <w:szCs w:val="24"/>
        </w:rPr>
        <w:t>.</w:t>
      </w:r>
      <w:r w:rsidRPr="007D4589">
        <w:rPr>
          <w:rFonts w:ascii="Times New Roman" w:hAnsi="Times New Roman"/>
          <w:szCs w:val="24"/>
        </w:rPr>
        <w:t xml:space="preserve"> Modificaciones presupuestarias financiadas con previsibles mayores ingresos.</w:t>
      </w:r>
    </w:p>
    <w:p w14:paraId="20D60A2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De acuerdo con lo establecido en la sección 2.ª del </w:t>
      </w:r>
      <w:r w:rsidR="00C33714" w:rsidRPr="007D4589">
        <w:rPr>
          <w:rFonts w:ascii="Times New Roman" w:hAnsi="Times New Roman"/>
          <w:szCs w:val="24"/>
        </w:rPr>
        <w:t>c</w:t>
      </w:r>
      <w:r w:rsidRPr="007D4589">
        <w:rPr>
          <w:rFonts w:ascii="Times New Roman" w:hAnsi="Times New Roman"/>
          <w:szCs w:val="24"/>
        </w:rPr>
        <w:t xml:space="preserve">apítulo I del </w:t>
      </w:r>
      <w:r w:rsidR="00C33714" w:rsidRPr="007D4589">
        <w:rPr>
          <w:rFonts w:ascii="Times New Roman" w:hAnsi="Times New Roman"/>
          <w:szCs w:val="24"/>
        </w:rPr>
        <w:t>t</w:t>
      </w:r>
      <w:r w:rsidRPr="007D4589">
        <w:rPr>
          <w:rFonts w:ascii="Times New Roman" w:hAnsi="Times New Roman"/>
          <w:szCs w:val="24"/>
        </w:rPr>
        <w:t>ítulo II de la Ley Foral 13/2007, de 4 de abril, de la Hacienda Pública de Navarra, las generaciones de crédito son modificaciones presupuestarias que incrementan los créditos como consecuencia de la realización de determinados ingresos no previstos o superiores a los contemplados en el presupuesto inicial.</w:t>
      </w:r>
    </w:p>
    <w:p w14:paraId="7BA7F76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Excepcionalmente, tratándose de gastos financiados por otras Administraciones o entidades públicas, se podrán aumentar créditos en el estado de gastos del Presupuesto sin que se haya producido efectivamente el correspondiente ingreso, siempre y cuando se acredite documentalmente el compromiso de financiación de la Administración o entidad que haya de aportar los fondos, en los casos siguientes:</w:t>
      </w:r>
    </w:p>
    <w:p w14:paraId="0D5D110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a) Cuando sean necesarios para atender los gastos de personal.</w:t>
      </w:r>
    </w:p>
    <w:p w14:paraId="5D4B1D8E"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b) Cuando correspondan a subvenciones periódicas que tengan por finalidad prestaciones de carácter personal o social.</w:t>
      </w:r>
    </w:p>
    <w:p w14:paraId="603618F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c) Cuando correspondan a programas de los que se recibe la financiación, por medio de un reembolso, con la justificación de los gastos efectivamente producidos.</w:t>
      </w:r>
    </w:p>
    <w:p w14:paraId="5359314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d) Cuando se trate de aportaciones destinadas a financiar actuaciones encuadradas en el Plan de Recuperación, Transformación y Resiliencia</w:t>
      </w:r>
      <w:r w:rsidR="00217F8F" w:rsidRPr="007D4589">
        <w:rPr>
          <w:rFonts w:ascii="Times New Roman" w:hAnsi="Times New Roman"/>
          <w:szCs w:val="24"/>
        </w:rPr>
        <w:t>.</w:t>
      </w:r>
    </w:p>
    <w:p w14:paraId="48D1B62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 En aquellos otros supuestos, debidamente justificados, con autorización del Gobierno de Navarra, previo informe del departamento competente en materia de presupuestos.</w:t>
      </w:r>
    </w:p>
    <w:p w14:paraId="5AF9E7A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DD68F0" w:rsidRPr="007D4589">
        <w:rPr>
          <w:rFonts w:ascii="Times New Roman" w:hAnsi="Times New Roman"/>
          <w:b/>
          <w:szCs w:val="24"/>
        </w:rPr>
        <w:t xml:space="preserve"> </w:t>
      </w:r>
      <w:r w:rsidR="00385756" w:rsidRPr="007D4589">
        <w:rPr>
          <w:rFonts w:ascii="Times New Roman" w:hAnsi="Times New Roman"/>
          <w:b/>
          <w:szCs w:val="24"/>
        </w:rPr>
        <w:t>29</w:t>
      </w:r>
      <w:r w:rsidRPr="007D4589">
        <w:rPr>
          <w:rFonts w:ascii="Times New Roman" w:hAnsi="Times New Roman"/>
          <w:szCs w:val="24"/>
        </w:rPr>
        <w:t>. Compromisos de gastos con cargo a futuros presupuestos.</w:t>
      </w:r>
    </w:p>
    <w:p w14:paraId="6694E7C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1. El Gobierno de Navarra podrá autorizar la adquisición de compromisos de gastos de carácter plurianual, más allá de los límites y anualidades que autoriza la Ley Foral 13/2007, de 4 de abril, de la Hacienda Pública de Navarra, en los siguientes supuestos:</w:t>
      </w:r>
    </w:p>
    <w:p w14:paraId="4327421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a) Concesión de ayudas económicas a personas promotoras, adquirentes, usuarias y adjudicatarias de viviendas protegidas, y para rehabilitación de viviendas siempre y cuando no sobrepase las cuantías consignadas para tal fin en el ejercicio precedente.</w:t>
      </w:r>
    </w:p>
    <w:p w14:paraId="40F3DDA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b) Para hacer frente a los planes, programas e iniciativas cofinanciadas por la Unión Europea y/o por la Administración General del Estado, así como a las obligaciones derivadas de los mismos que deban contener una planificación superior a cinco años.</w:t>
      </w:r>
    </w:p>
    <w:p w14:paraId="30636FF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c) Concesión de ayudas en forma de bonificación de intereses de los créditos o préstamos concertados por las empresas para la financiación de proyectos de I+D+i y para la concesión de ayudas a centros tecnológicos e infraestructuras científicas y tecnológicas singulares.</w:t>
      </w:r>
    </w:p>
    <w:p w14:paraId="101DA0F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d)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w:t>
      </w:r>
    </w:p>
    <w:p w14:paraId="1A81384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lastRenderedPageBreak/>
        <w:t xml:space="preserve">e) Los necesarios para dar cumplimiento a lo establecido en la Ley Orgánica </w:t>
      </w:r>
      <w:r w:rsidR="00562537" w:rsidRPr="007D4589">
        <w:rPr>
          <w:rFonts w:ascii="Times New Roman" w:hAnsi="Times New Roman"/>
          <w:szCs w:val="24"/>
        </w:rPr>
        <w:t>2/2006</w:t>
      </w:r>
      <w:r w:rsidRPr="007D4589">
        <w:rPr>
          <w:rFonts w:ascii="Times New Roman" w:hAnsi="Times New Roman"/>
          <w:szCs w:val="24"/>
        </w:rPr>
        <w:t xml:space="preserve">, de </w:t>
      </w:r>
      <w:r w:rsidR="00562537" w:rsidRPr="007D4589">
        <w:rPr>
          <w:rFonts w:ascii="Times New Roman" w:hAnsi="Times New Roman"/>
          <w:szCs w:val="24"/>
        </w:rPr>
        <w:t>3</w:t>
      </w:r>
      <w:r w:rsidRPr="007D4589">
        <w:rPr>
          <w:rFonts w:ascii="Times New Roman" w:hAnsi="Times New Roman"/>
          <w:szCs w:val="24"/>
        </w:rPr>
        <w:t xml:space="preserve"> de </w:t>
      </w:r>
      <w:r w:rsidR="00562537" w:rsidRPr="007D4589">
        <w:rPr>
          <w:rFonts w:ascii="Times New Roman" w:hAnsi="Times New Roman"/>
          <w:szCs w:val="24"/>
        </w:rPr>
        <w:t>mayo</w:t>
      </w:r>
      <w:r w:rsidRPr="007D4589">
        <w:rPr>
          <w:rFonts w:ascii="Times New Roman" w:hAnsi="Times New Roman"/>
          <w:szCs w:val="24"/>
        </w:rPr>
        <w:t xml:space="preserve">, </w:t>
      </w:r>
      <w:r w:rsidR="00562537" w:rsidRPr="007D4589">
        <w:rPr>
          <w:rFonts w:ascii="Times New Roman" w:hAnsi="Times New Roman"/>
          <w:szCs w:val="24"/>
        </w:rPr>
        <w:t>de Educación</w:t>
      </w:r>
      <w:r w:rsidRPr="007D4589">
        <w:rPr>
          <w:rFonts w:ascii="Times New Roman" w:hAnsi="Times New Roman"/>
          <w:szCs w:val="24"/>
        </w:rPr>
        <w:t>, respecto a la renovación de los conciertos educativos.</w:t>
      </w:r>
    </w:p>
    <w:p w14:paraId="0418AFE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f) Concesión de ayudas económicas a las entidades locales para la elaboración o revisión de su planeamiento urbanístico municipal.</w:t>
      </w:r>
    </w:p>
    <w:p w14:paraId="73A1783E"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g) Arrendamiento de bienes inmuebles.</w:t>
      </w:r>
    </w:p>
    <w:p w14:paraId="491585E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2. El Departamento de Educación podrá contratar el transporte escolar y el servicio de comedores escolares, adquiriendo al efecto compromisos de gasto con cargo al presupuesto del ejercicio siguiente, siempre y cuando los citados compromisos correspondan a un periodo anual que sea diferente del ejercicio presupuestario por responder a las necesidades del curso escolar.</w:t>
      </w:r>
      <w:r w:rsidR="00217F8F" w:rsidRPr="007D4589">
        <w:rPr>
          <w:rFonts w:ascii="Times New Roman" w:hAnsi="Times New Roman"/>
          <w:szCs w:val="24"/>
        </w:rPr>
        <w:t xml:space="preserve"> </w:t>
      </w:r>
    </w:p>
    <w:p w14:paraId="6E328BA3" w14:textId="77777777" w:rsidR="00EE7848" w:rsidRDefault="00F17D77" w:rsidP="004E5B0D">
      <w:pPr>
        <w:pStyle w:val="DICTA-TEXTO"/>
        <w:spacing w:after="0" w:line="240" w:lineRule="auto"/>
        <w:rPr>
          <w:rFonts w:ascii="Times New Roman" w:hAnsi="Times New Roman"/>
          <w:szCs w:val="24"/>
        </w:rPr>
      </w:pPr>
      <w:r w:rsidRPr="007D4589">
        <w:rPr>
          <w:rFonts w:ascii="Times New Roman" w:hAnsi="Times New Roman"/>
          <w:szCs w:val="24"/>
        </w:rPr>
        <w:t>3. El Departamento de Universidad, Innovación y Transformación Digital y el Departamento de Educación podrán conceder becas y ayudas, adquiriendo al efecto compromisos de gasto con cargo al presupuesto del ejercicio siguiente, siempre y cuando los citados compromisos correspondan a un periodo anual que sea diferente del ejercicio presupuestario por responder a las</w:t>
      </w:r>
      <w:r w:rsidR="004E5B0D" w:rsidRPr="007D4589">
        <w:rPr>
          <w:rFonts w:ascii="Times New Roman" w:hAnsi="Times New Roman"/>
          <w:szCs w:val="24"/>
        </w:rPr>
        <w:t xml:space="preserve"> necesidades del curso escolar.</w:t>
      </w:r>
    </w:p>
    <w:p w14:paraId="0FF844CB" w14:textId="77777777" w:rsidR="00EE7848" w:rsidRDefault="00F17D77" w:rsidP="004E5B0D">
      <w:pPr>
        <w:pStyle w:val="DICTA-TEXTO"/>
        <w:spacing w:after="0" w:line="240" w:lineRule="auto"/>
        <w:rPr>
          <w:rFonts w:ascii="Times New Roman" w:hAnsi="Times New Roman"/>
          <w:szCs w:val="24"/>
        </w:rPr>
      </w:pPr>
      <w:r w:rsidRPr="007D4589">
        <w:rPr>
          <w:rFonts w:ascii="Times New Roman" w:hAnsi="Times New Roman"/>
          <w:b/>
          <w:szCs w:val="24"/>
        </w:rPr>
        <w:t xml:space="preserve">Artículo </w:t>
      </w:r>
      <w:r w:rsidR="00385756" w:rsidRPr="007D4589">
        <w:rPr>
          <w:rFonts w:ascii="Times New Roman" w:hAnsi="Times New Roman"/>
          <w:b/>
          <w:szCs w:val="24"/>
        </w:rPr>
        <w:t>30</w:t>
      </w:r>
      <w:r w:rsidRPr="007D4589">
        <w:rPr>
          <w:rFonts w:ascii="Times New Roman" w:hAnsi="Times New Roman"/>
          <w:szCs w:val="24"/>
        </w:rPr>
        <w:t xml:space="preserve"> </w:t>
      </w:r>
      <w:r w:rsidR="00CE1A8B" w:rsidRPr="007D4589">
        <w:rPr>
          <w:rFonts w:ascii="Times New Roman" w:hAnsi="Times New Roman"/>
          <w:szCs w:val="24"/>
        </w:rPr>
        <w:t xml:space="preserve">Movimiento de fondos </w:t>
      </w:r>
      <w:r w:rsidRPr="007D4589">
        <w:rPr>
          <w:rFonts w:ascii="Times New Roman" w:hAnsi="Times New Roman"/>
          <w:szCs w:val="24"/>
        </w:rPr>
        <w:t>con motivo de incremento de retribuciones.</w:t>
      </w:r>
    </w:p>
    <w:p w14:paraId="70D41F5E" w14:textId="77777777" w:rsidR="00EE7848" w:rsidRDefault="00F17D77" w:rsidP="004E5B0D">
      <w:pPr>
        <w:pStyle w:val="DICTA-TEXTO"/>
        <w:spacing w:after="0" w:line="240" w:lineRule="auto"/>
        <w:rPr>
          <w:rFonts w:ascii="Times New Roman" w:hAnsi="Times New Roman"/>
          <w:szCs w:val="24"/>
        </w:rPr>
      </w:pPr>
      <w:r w:rsidRPr="007D4589">
        <w:rPr>
          <w:rFonts w:ascii="Times New Roman" w:hAnsi="Times New Roman"/>
          <w:szCs w:val="24"/>
        </w:rPr>
        <w:t xml:space="preserve">La persona titular de la Dirección General de Función Pública podrá autorizar movimientos de fondos que se realicen con cargo a la partida </w:t>
      </w:r>
      <w:r w:rsidR="00D50C0A" w:rsidRPr="007D4589">
        <w:rPr>
          <w:rFonts w:ascii="Times New Roman" w:hAnsi="Times New Roman"/>
          <w:szCs w:val="24"/>
        </w:rPr>
        <w:t>F30001-F3100</w:t>
      </w:r>
      <w:r w:rsidRPr="007D4589">
        <w:rPr>
          <w:rFonts w:ascii="Times New Roman" w:hAnsi="Times New Roman"/>
          <w:szCs w:val="24"/>
        </w:rPr>
        <w:t xml:space="preserve">-1800-921402 </w:t>
      </w:r>
      <w:r w:rsidR="005C0F70" w:rsidRPr="007D4589">
        <w:rPr>
          <w:rFonts w:ascii="Times New Roman" w:hAnsi="Times New Roman"/>
          <w:szCs w:val="24"/>
        </w:rPr>
        <w:t>“</w:t>
      </w:r>
      <w:r w:rsidRPr="007D4589">
        <w:rPr>
          <w:rFonts w:ascii="Times New Roman" w:hAnsi="Times New Roman"/>
          <w:szCs w:val="24"/>
        </w:rPr>
        <w:t>Incremento retributivo”, con objeto de financiar las partidas donde se impute el gasto como consecuencia del incremento de retribuciones previst</w:t>
      </w:r>
      <w:r w:rsidR="004E5B0D" w:rsidRPr="007D4589">
        <w:rPr>
          <w:rFonts w:ascii="Times New Roman" w:hAnsi="Times New Roman"/>
          <w:szCs w:val="24"/>
        </w:rPr>
        <w:t>o en los artículos 6, 7, 8 y 9.</w:t>
      </w:r>
    </w:p>
    <w:p w14:paraId="49AD9A00" w14:textId="77777777" w:rsidR="00EE7848" w:rsidRDefault="00F17D77" w:rsidP="004E5B0D">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385756" w:rsidRPr="007D4589">
        <w:rPr>
          <w:rFonts w:ascii="Times New Roman" w:hAnsi="Times New Roman"/>
          <w:b/>
          <w:szCs w:val="24"/>
        </w:rPr>
        <w:t>31</w:t>
      </w:r>
      <w:r w:rsidRPr="007D4589">
        <w:rPr>
          <w:rFonts w:ascii="Times New Roman" w:hAnsi="Times New Roman"/>
          <w:szCs w:val="24"/>
        </w:rPr>
        <w:t xml:space="preserve">. </w:t>
      </w:r>
      <w:r w:rsidR="00CE1A8B" w:rsidRPr="007D4589">
        <w:rPr>
          <w:rFonts w:ascii="Times New Roman" w:hAnsi="Times New Roman"/>
          <w:szCs w:val="24"/>
        </w:rPr>
        <w:t xml:space="preserve">Movimiento de fondos </w:t>
      </w:r>
      <w:r w:rsidRPr="007D4589">
        <w:rPr>
          <w:rFonts w:ascii="Times New Roman" w:hAnsi="Times New Roman"/>
          <w:szCs w:val="24"/>
        </w:rPr>
        <w:t>con motivo de la incorporación de personal derivado de la Oferta Pública de Empleo de puestos de trabajo no susceptibles de contratación temporal.</w:t>
      </w:r>
    </w:p>
    <w:p w14:paraId="3FD476E0" w14:textId="77777777" w:rsidR="00EE7848" w:rsidRDefault="00131586" w:rsidP="00381F6B">
      <w:pPr>
        <w:pStyle w:val="DICTA-TEXTO"/>
        <w:spacing w:after="0" w:line="240" w:lineRule="auto"/>
        <w:rPr>
          <w:rFonts w:ascii="Times New Roman" w:hAnsi="Times New Roman"/>
          <w:szCs w:val="24"/>
        </w:rPr>
      </w:pPr>
      <w:r w:rsidRPr="007D4589">
        <w:rPr>
          <w:rFonts w:ascii="Times New Roman" w:hAnsi="Times New Roman"/>
          <w:szCs w:val="24"/>
        </w:rPr>
        <w:t>La persona titular de la Dirección General de Función Pública podrá autorizar movimientos de fondos que se realicen con cargo a la partida F30001-F3100-1800-921404 “Oferta Pública de Empleo de puestos no susceptibles de contratación”, con objeto de financiar las partidas donde se impute el gasto como consecuencia de la incorporación efectiva de personal.</w:t>
      </w:r>
    </w:p>
    <w:p w14:paraId="600508B2"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385756" w:rsidRPr="007D4589">
        <w:rPr>
          <w:rFonts w:ascii="Times New Roman" w:hAnsi="Times New Roman"/>
          <w:b/>
          <w:szCs w:val="24"/>
        </w:rPr>
        <w:t>32</w:t>
      </w:r>
      <w:r w:rsidRPr="007D4589">
        <w:rPr>
          <w:rFonts w:ascii="Times New Roman" w:hAnsi="Times New Roman"/>
          <w:b/>
          <w:szCs w:val="24"/>
        </w:rPr>
        <w:t>.</w:t>
      </w:r>
      <w:r w:rsidRPr="007D4589">
        <w:rPr>
          <w:rFonts w:ascii="Times New Roman" w:hAnsi="Times New Roman"/>
          <w:szCs w:val="24"/>
        </w:rPr>
        <w:t xml:space="preserve"> Compensación de gastos de funcionamiento de organizaciones sindicales en el ámbito de la Administración de la Comunidad Foral de Navarra y sus Organismos Autónomos.</w:t>
      </w:r>
    </w:p>
    <w:p w14:paraId="6CE7123E"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Las partidas </w:t>
      </w:r>
      <w:r w:rsidR="00217F8F" w:rsidRPr="007D4589">
        <w:rPr>
          <w:rFonts w:ascii="Times New Roman" w:hAnsi="Times New Roman"/>
          <w:szCs w:val="24"/>
        </w:rPr>
        <w:t>F30001-F3300</w:t>
      </w:r>
      <w:r w:rsidRPr="007D4589">
        <w:rPr>
          <w:rFonts w:ascii="Times New Roman" w:hAnsi="Times New Roman"/>
          <w:szCs w:val="24"/>
        </w:rPr>
        <w:t xml:space="preserve">-4819-921302; 410005-41700-4819-321100 y 540000-52000-4819-311100, las tres con la denominación </w:t>
      </w:r>
      <w:r w:rsidR="005C0F70" w:rsidRPr="007D4589">
        <w:rPr>
          <w:rFonts w:ascii="Times New Roman" w:hAnsi="Times New Roman"/>
          <w:szCs w:val="24"/>
        </w:rPr>
        <w:t>“</w:t>
      </w:r>
      <w:r w:rsidRPr="007D4589">
        <w:rPr>
          <w:rFonts w:ascii="Times New Roman" w:hAnsi="Times New Roman"/>
          <w:szCs w:val="24"/>
        </w:rPr>
        <w:t>Compensación de gastos de funcionamiento de organizaciones sindicales”, podrán financiar aquellos gastos de cualquier naturaleza que resulten necesarios para el desarrollo de la actividad propia de las organizaciones sindicales.</w:t>
      </w:r>
    </w:p>
    <w:p w14:paraId="48289E6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385756" w:rsidRPr="007D4589">
        <w:rPr>
          <w:rFonts w:ascii="Times New Roman" w:hAnsi="Times New Roman"/>
          <w:b/>
          <w:szCs w:val="24"/>
        </w:rPr>
        <w:t>33</w:t>
      </w:r>
      <w:r w:rsidRPr="007D4589">
        <w:rPr>
          <w:rFonts w:ascii="Times New Roman" w:hAnsi="Times New Roman"/>
          <w:szCs w:val="24"/>
        </w:rPr>
        <w:t>. Movimiento de fondos por gastos de obras, Plan de Inmuebles y mobiliario, del Servicio de Patrimonio.</w:t>
      </w:r>
    </w:p>
    <w:p w14:paraId="4E0854B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 persona titular de la Di</w:t>
      </w:r>
      <w:r w:rsidR="004E5B0D" w:rsidRPr="007D4589">
        <w:rPr>
          <w:rFonts w:ascii="Times New Roman" w:hAnsi="Times New Roman"/>
          <w:szCs w:val="24"/>
        </w:rPr>
        <w:t>rección General de Presupuestos y</w:t>
      </w:r>
      <w:r w:rsidRPr="007D4589">
        <w:rPr>
          <w:rFonts w:ascii="Times New Roman" w:hAnsi="Times New Roman"/>
          <w:szCs w:val="24"/>
        </w:rPr>
        <w:t xml:space="preserve"> Patrimonio podrá autorizar movimientos de fondos que se realicen entre las partidas 111002-11300-6020-923104 denominada </w:t>
      </w:r>
      <w:r w:rsidR="005C0F70" w:rsidRPr="007D4589">
        <w:rPr>
          <w:rFonts w:ascii="Times New Roman" w:hAnsi="Times New Roman"/>
          <w:szCs w:val="24"/>
        </w:rPr>
        <w:t>“</w:t>
      </w:r>
      <w:r w:rsidRPr="007D4589">
        <w:rPr>
          <w:rFonts w:ascii="Times New Roman" w:hAnsi="Times New Roman"/>
          <w:szCs w:val="24"/>
        </w:rPr>
        <w:t xml:space="preserve">Plan de Inmuebles. Oficinas administrativas”, 111002-11300-6020-923100 denominada </w:t>
      </w:r>
      <w:r w:rsidR="005C0F70" w:rsidRPr="007D4589">
        <w:rPr>
          <w:rFonts w:ascii="Times New Roman" w:hAnsi="Times New Roman"/>
          <w:szCs w:val="24"/>
        </w:rPr>
        <w:t>“</w:t>
      </w:r>
      <w:r w:rsidRPr="007D4589">
        <w:rPr>
          <w:rFonts w:ascii="Times New Roman" w:hAnsi="Times New Roman"/>
          <w:szCs w:val="24"/>
        </w:rPr>
        <w:t xml:space="preserve">Edificios y obras de nueva instalación, y reforma del patrimonio inmobiliario” y 111002-11300-6050-923100 denominada </w:t>
      </w:r>
      <w:r w:rsidR="005C0F70" w:rsidRPr="007D4589">
        <w:rPr>
          <w:rFonts w:ascii="Times New Roman" w:hAnsi="Times New Roman"/>
          <w:szCs w:val="24"/>
        </w:rPr>
        <w:t>“</w:t>
      </w:r>
      <w:r w:rsidRPr="007D4589">
        <w:rPr>
          <w:rFonts w:ascii="Times New Roman" w:hAnsi="Times New Roman"/>
          <w:szCs w:val="24"/>
        </w:rPr>
        <w:t>Plan de Inmuebles. Mobiliario y equipamiento de edificios y obras”.</w:t>
      </w:r>
    </w:p>
    <w:p w14:paraId="7E6C3F0B"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385756" w:rsidRPr="007D4589">
        <w:rPr>
          <w:rFonts w:ascii="Times New Roman" w:hAnsi="Times New Roman"/>
          <w:b/>
          <w:szCs w:val="24"/>
        </w:rPr>
        <w:t>34</w:t>
      </w:r>
      <w:r w:rsidRPr="007D4589">
        <w:rPr>
          <w:rFonts w:ascii="Times New Roman" w:hAnsi="Times New Roman"/>
          <w:b/>
          <w:szCs w:val="24"/>
        </w:rPr>
        <w:t>.</w:t>
      </w:r>
      <w:r w:rsidRPr="007D4589">
        <w:rPr>
          <w:rFonts w:ascii="Times New Roman" w:hAnsi="Times New Roman"/>
          <w:szCs w:val="24"/>
        </w:rPr>
        <w:t xml:space="preserve"> Movimiento de fondos por intereses.</w:t>
      </w:r>
    </w:p>
    <w:p w14:paraId="4863541B"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La persona titular de la </w:t>
      </w:r>
      <w:r w:rsidR="00023AFB" w:rsidRPr="007D4589">
        <w:rPr>
          <w:rFonts w:ascii="Times New Roman" w:hAnsi="Times New Roman"/>
          <w:szCs w:val="24"/>
        </w:rPr>
        <w:t xml:space="preserve">Dirección General de Economía-Next </w:t>
      </w:r>
      <w:proofErr w:type="spellStart"/>
      <w:r w:rsidR="00023AFB" w:rsidRPr="007D4589">
        <w:rPr>
          <w:rFonts w:ascii="Times New Roman" w:hAnsi="Times New Roman"/>
          <w:szCs w:val="24"/>
        </w:rPr>
        <w:t>Generation</w:t>
      </w:r>
      <w:proofErr w:type="spellEnd"/>
      <w:r w:rsidR="00023AFB" w:rsidRPr="007D4589">
        <w:rPr>
          <w:rFonts w:ascii="Times New Roman" w:hAnsi="Times New Roman"/>
          <w:szCs w:val="24"/>
        </w:rPr>
        <w:t xml:space="preserve"> </w:t>
      </w:r>
      <w:r w:rsidRPr="007D4589">
        <w:rPr>
          <w:rFonts w:ascii="Times New Roman" w:hAnsi="Times New Roman"/>
          <w:szCs w:val="24"/>
        </w:rPr>
        <w:t xml:space="preserve">podrá autorizar movimientos de fondos que se realicen entre las partidas destinadas al pago de intereses y otros gastos financieros, y todas las que fuera necesario habilitar, sin las limitaciones del artículo 38 de la Ley Foral 13/2007, de 4 de abril, de la Hacienda Pública </w:t>
      </w:r>
      <w:r w:rsidRPr="007D4589">
        <w:rPr>
          <w:rFonts w:ascii="Times New Roman" w:hAnsi="Times New Roman"/>
          <w:szCs w:val="24"/>
        </w:rPr>
        <w:lastRenderedPageBreak/>
        <w:t>de Navarra, ya sean estos devengados por la deuda, por préstamos, por operaciones de Tesorería o por saldos en cuentas.</w:t>
      </w:r>
    </w:p>
    <w:p w14:paraId="481A048E"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bCs/>
          <w:szCs w:val="24"/>
        </w:rPr>
        <w:t>Artículo</w:t>
      </w:r>
      <w:r w:rsidR="00793947" w:rsidRPr="007D4589">
        <w:rPr>
          <w:rFonts w:ascii="Times New Roman" w:hAnsi="Times New Roman"/>
          <w:b/>
          <w:bCs/>
          <w:szCs w:val="24"/>
        </w:rPr>
        <w:t xml:space="preserve"> </w:t>
      </w:r>
      <w:r w:rsidR="00385756" w:rsidRPr="007D4589">
        <w:rPr>
          <w:rFonts w:ascii="Times New Roman" w:hAnsi="Times New Roman"/>
          <w:b/>
          <w:bCs/>
          <w:szCs w:val="24"/>
        </w:rPr>
        <w:t>35</w:t>
      </w:r>
      <w:r w:rsidRPr="007D4589">
        <w:rPr>
          <w:rFonts w:ascii="Times New Roman" w:hAnsi="Times New Roman"/>
          <w:szCs w:val="24"/>
        </w:rPr>
        <w:t xml:space="preserve">. </w:t>
      </w:r>
      <w:r w:rsidR="009D6970" w:rsidRPr="007D4589">
        <w:rPr>
          <w:rFonts w:ascii="Times New Roman" w:hAnsi="Times New Roman"/>
          <w:szCs w:val="24"/>
        </w:rPr>
        <w:t>Movimiento de fondos para f</w:t>
      </w:r>
      <w:r w:rsidRPr="007D4589">
        <w:rPr>
          <w:rFonts w:ascii="Times New Roman" w:hAnsi="Times New Roman"/>
          <w:szCs w:val="24"/>
        </w:rPr>
        <w:t>inanciación del Plan de gratuidad de libros de texto escolares.</w:t>
      </w:r>
    </w:p>
    <w:p w14:paraId="5654168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Podrán realizarse movimientos de fondos entre las partidas presupuestarias destinadas a la financiación del plan de gratuidad de libros de texto y material educativo o aquellas que fuera necesario habilitar, sin las limitaciones del artículo 38 de la Ley Foral 13/2007, de 4 de abril, de la Hacienda Pública de Navarra, para su adecuada financiación. La competencia para autorizar los mencionados movimientos de fondos corresponderá a la persona titular de la Dirección General de </w:t>
      </w:r>
      <w:r w:rsidR="00D83EE6" w:rsidRPr="007D4589">
        <w:rPr>
          <w:rFonts w:ascii="Times New Roman" w:hAnsi="Times New Roman"/>
          <w:szCs w:val="24"/>
        </w:rPr>
        <w:t>Formación Profesional, Digitalización y Servicios Educativos d</w:t>
      </w:r>
      <w:r w:rsidRPr="007D4589">
        <w:rPr>
          <w:rFonts w:ascii="Times New Roman" w:hAnsi="Times New Roman"/>
          <w:szCs w:val="24"/>
        </w:rPr>
        <w:t>el Departamento de Educación.</w:t>
      </w:r>
    </w:p>
    <w:p w14:paraId="497C3A82" w14:textId="77777777" w:rsidR="00EE7848" w:rsidRDefault="00F17D77" w:rsidP="00381F6B">
      <w:pPr>
        <w:pStyle w:val="DICTA-TEXTO"/>
        <w:spacing w:after="0" w:line="240" w:lineRule="auto"/>
        <w:rPr>
          <w:rFonts w:ascii="Times New Roman" w:hAnsi="Times New Roman"/>
          <w:b/>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385756" w:rsidRPr="007D4589">
        <w:rPr>
          <w:rFonts w:ascii="Times New Roman" w:hAnsi="Times New Roman"/>
          <w:b/>
          <w:szCs w:val="24"/>
        </w:rPr>
        <w:t>36</w:t>
      </w:r>
      <w:r w:rsidRPr="007D4589">
        <w:rPr>
          <w:rFonts w:ascii="Times New Roman" w:hAnsi="Times New Roman"/>
          <w:b/>
          <w:szCs w:val="24"/>
        </w:rPr>
        <w:t xml:space="preserve">. </w:t>
      </w:r>
      <w:r w:rsidR="009D6970" w:rsidRPr="007D4589">
        <w:rPr>
          <w:rFonts w:ascii="Times New Roman" w:hAnsi="Times New Roman"/>
          <w:szCs w:val="24"/>
        </w:rPr>
        <w:t>Movimiento de fondos entre gastos de t</w:t>
      </w:r>
      <w:r w:rsidRPr="007D4589">
        <w:rPr>
          <w:rFonts w:ascii="Times New Roman" w:hAnsi="Times New Roman"/>
          <w:szCs w:val="24"/>
        </w:rPr>
        <w:t>ransporte</w:t>
      </w:r>
      <w:r w:rsidR="009D6970" w:rsidRPr="007D4589">
        <w:rPr>
          <w:rFonts w:ascii="Times New Roman" w:hAnsi="Times New Roman"/>
          <w:szCs w:val="24"/>
        </w:rPr>
        <w:t xml:space="preserve"> </w:t>
      </w:r>
      <w:r w:rsidRPr="007D4589">
        <w:rPr>
          <w:rFonts w:ascii="Times New Roman" w:hAnsi="Times New Roman"/>
          <w:szCs w:val="24"/>
        </w:rPr>
        <w:t>y comedores escolares.</w:t>
      </w:r>
    </w:p>
    <w:p w14:paraId="721E04F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La persona titular de la </w:t>
      </w:r>
      <w:r w:rsidR="00D83EE6" w:rsidRPr="007D4589">
        <w:rPr>
          <w:rFonts w:ascii="Times New Roman" w:hAnsi="Times New Roman"/>
          <w:szCs w:val="24"/>
        </w:rPr>
        <w:t xml:space="preserve">Dirección General de Formación Profesional, Digitalización y Servicios Educativos </w:t>
      </w:r>
      <w:r w:rsidRPr="007D4589">
        <w:rPr>
          <w:rFonts w:ascii="Times New Roman" w:hAnsi="Times New Roman"/>
          <w:szCs w:val="24"/>
        </w:rPr>
        <w:t>del Departamento de Educación podrá autorizar movimientos de fondos que se realicen entre partidas destinadas al transporte escolar y aquellas que fuese necesario habilitar, sin las limitaciones del artículo 38 de la Ley Foral 13/2007, de 4 de abril, de la Hacienda Pública de Navarra, para su adecuada ejecución.</w:t>
      </w:r>
    </w:p>
    <w:p w14:paraId="25F9ED1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Asimismo, podrá autorizar movimientos de fondos entre partidas destinadas a los comedores escolares y aquellas que fuese necesario habilitar, sin las limitaciones del artículo 38 de la Ley Foral 13/2007, de 4 de abril, de la Hacienda Pública de Navarra, para su adecuada ejecución.</w:t>
      </w:r>
    </w:p>
    <w:p w14:paraId="03D51CD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385756" w:rsidRPr="007D4589">
        <w:rPr>
          <w:rFonts w:ascii="Times New Roman" w:hAnsi="Times New Roman"/>
          <w:b/>
          <w:szCs w:val="24"/>
        </w:rPr>
        <w:t>37</w:t>
      </w:r>
      <w:r w:rsidRPr="007D4589">
        <w:rPr>
          <w:rFonts w:ascii="Times New Roman" w:hAnsi="Times New Roman"/>
          <w:szCs w:val="24"/>
        </w:rPr>
        <w:t xml:space="preserve">. </w:t>
      </w:r>
      <w:r w:rsidR="007C4E35" w:rsidRPr="007D4589">
        <w:rPr>
          <w:rFonts w:ascii="Times New Roman" w:hAnsi="Times New Roman"/>
          <w:szCs w:val="24"/>
        </w:rPr>
        <w:t>Movimiento de fondos entre partidas c</w:t>
      </w:r>
      <w:r w:rsidRPr="007D4589">
        <w:rPr>
          <w:rFonts w:ascii="Times New Roman" w:hAnsi="Times New Roman"/>
          <w:szCs w:val="24"/>
        </w:rPr>
        <w:t>onstrucción y obras en centros educativos.</w:t>
      </w:r>
    </w:p>
    <w:p w14:paraId="53DF098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 persona titular de la Dirección General de</w:t>
      </w:r>
      <w:r w:rsidR="00D83EE6" w:rsidRPr="007D4589">
        <w:rPr>
          <w:rFonts w:ascii="Times New Roman" w:hAnsi="Times New Roman"/>
          <w:szCs w:val="24"/>
        </w:rPr>
        <w:t xml:space="preserve"> Personal e Infraestructuras </w:t>
      </w:r>
      <w:r w:rsidRPr="007D4589">
        <w:rPr>
          <w:rFonts w:ascii="Times New Roman" w:hAnsi="Times New Roman"/>
          <w:szCs w:val="24"/>
        </w:rPr>
        <w:t>del Departamento de Educación podrá autorizar movimientos de fondos que se realicen entre partidas destinadas a la construcción y obras en centros docentes públicos y las que para este fin fuera necesario habilitar, sin las limitaciones del artículo 38 de la Ley Foral 13/2007, de 4 de abril, de la Hacienda Pública de Navarra.</w:t>
      </w:r>
    </w:p>
    <w:p w14:paraId="0C5DA10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385756" w:rsidRPr="007D4589">
        <w:rPr>
          <w:rFonts w:ascii="Times New Roman" w:hAnsi="Times New Roman"/>
          <w:b/>
          <w:szCs w:val="24"/>
        </w:rPr>
        <w:t>38</w:t>
      </w:r>
      <w:r w:rsidRPr="007D4589">
        <w:rPr>
          <w:rFonts w:ascii="Times New Roman" w:hAnsi="Times New Roman"/>
          <w:b/>
          <w:szCs w:val="24"/>
        </w:rPr>
        <w:t>.</w:t>
      </w:r>
      <w:r w:rsidRPr="007D4589">
        <w:rPr>
          <w:rFonts w:ascii="Times New Roman" w:hAnsi="Times New Roman"/>
          <w:szCs w:val="24"/>
        </w:rPr>
        <w:t xml:space="preserve"> Dotación Presupuestaria de los Centros Asociados de la UNED.</w:t>
      </w:r>
    </w:p>
    <w:p w14:paraId="4A041812"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Las transferencias corrientes para atender la financiación de los Centros Asociados de la UNED de Pamplona y Tudela se librarán, con carácter general, por trimestres anticipados.</w:t>
      </w:r>
    </w:p>
    <w:p w14:paraId="4C7A6C4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385756" w:rsidRPr="007D4589">
        <w:rPr>
          <w:rFonts w:ascii="Times New Roman" w:hAnsi="Times New Roman"/>
          <w:b/>
          <w:szCs w:val="24"/>
        </w:rPr>
        <w:t>39</w:t>
      </w:r>
      <w:r w:rsidRPr="007D4589">
        <w:rPr>
          <w:rFonts w:ascii="Times New Roman" w:hAnsi="Times New Roman"/>
          <w:szCs w:val="24"/>
        </w:rPr>
        <w:t>. Sostenimiento de centros concertados y asimilados.</w:t>
      </w:r>
    </w:p>
    <w:p w14:paraId="49FD4FD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 </w:t>
      </w:r>
      <w:r w:rsidR="00A80F6F" w:rsidRPr="007D4589">
        <w:rPr>
          <w:rFonts w:ascii="Times New Roman" w:hAnsi="Times New Roman"/>
          <w:szCs w:val="24"/>
        </w:rPr>
        <w:t>2024</w:t>
      </w:r>
      <w:r w:rsidRPr="007D4589">
        <w:rPr>
          <w:rFonts w:ascii="Times New Roman" w:hAnsi="Times New Roman"/>
          <w:szCs w:val="24"/>
        </w:rPr>
        <w:t xml:space="preserve">, es el fijado en la </w:t>
      </w:r>
      <w:r w:rsidR="006F69DC" w:rsidRPr="007D4589">
        <w:rPr>
          <w:rFonts w:ascii="Times New Roman" w:hAnsi="Times New Roman"/>
          <w:szCs w:val="24"/>
        </w:rPr>
        <w:t>disposición adicional novena</w:t>
      </w:r>
      <w:r w:rsidRPr="007D4589">
        <w:rPr>
          <w:rFonts w:ascii="Times New Roman" w:hAnsi="Times New Roman"/>
          <w:szCs w:val="24"/>
        </w:rPr>
        <w:t>.</w:t>
      </w:r>
    </w:p>
    <w:p w14:paraId="31BA89B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Se faculta al Gobierno de Navarra, previa negociación con el sector de la enseñanza concertada y previo informe favorable del Departamento de Economía y Hacienda, para modificar los módulos económicos y las ratios de la disposición adicional </w:t>
      </w:r>
      <w:r w:rsidR="006F69DC" w:rsidRPr="007D4589">
        <w:rPr>
          <w:rFonts w:ascii="Times New Roman" w:hAnsi="Times New Roman"/>
          <w:szCs w:val="24"/>
        </w:rPr>
        <w:t>novena</w:t>
      </w:r>
      <w:r w:rsidRPr="007D4589">
        <w:rPr>
          <w:rFonts w:ascii="Times New Roman" w:hAnsi="Times New Roman"/>
          <w:szCs w:val="24"/>
        </w:rPr>
        <w:t xml:space="preserve"> y la cuantía fijada en el apartado cinco del presente artículo, así como para determinar la fecha de efectividad.</w:t>
      </w:r>
    </w:p>
    <w:p w14:paraId="0544BFC2"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Las previsiones sobre retribuciones del personal docente, incluidas en la </w:t>
      </w:r>
      <w:r w:rsidR="006F69DC" w:rsidRPr="007D4589">
        <w:rPr>
          <w:rFonts w:ascii="Times New Roman" w:hAnsi="Times New Roman"/>
          <w:szCs w:val="24"/>
        </w:rPr>
        <w:t>disposición adicional novena</w:t>
      </w:r>
      <w:r w:rsidRPr="007D4589">
        <w:rPr>
          <w:rFonts w:ascii="Times New Roman" w:hAnsi="Times New Roman"/>
          <w:szCs w:val="24"/>
        </w:rPr>
        <w:t xml:space="preserve">, tendrán efectividad desde el día 1 de enero de </w:t>
      </w:r>
      <w:r w:rsidR="00A80F6F" w:rsidRPr="007D4589">
        <w:rPr>
          <w:rFonts w:ascii="Times New Roman" w:hAnsi="Times New Roman"/>
          <w:szCs w:val="24"/>
        </w:rPr>
        <w:t>2024</w:t>
      </w:r>
      <w:r w:rsidRPr="007D4589">
        <w:rPr>
          <w:rFonts w:ascii="Times New Roman" w:hAnsi="Times New Roman"/>
          <w:szCs w:val="24"/>
        </w:rPr>
        <w:t xml:space="preserve">, sin perjuicio de la fecha en que se firmen los respectivos Convenios Colectivos de la Enseñanza Privada, pudiendo la Administración aceptar pagos a cuenta, previa solicitud expresa y coincidente de todas las organizaciones patronales y consulta con las sindicales, hasta el momento en </w:t>
      </w:r>
      <w:r w:rsidRPr="007D4589">
        <w:rPr>
          <w:rFonts w:ascii="Times New Roman" w:hAnsi="Times New Roman"/>
          <w:szCs w:val="24"/>
        </w:rPr>
        <w:lastRenderedPageBreak/>
        <w:t xml:space="preserve">que se produzca la firma del correspondiente Convenio, considerándose que estos pagos a cuenta tendrán efecto desde el 1 de enero de </w:t>
      </w:r>
      <w:r w:rsidR="00A80F6F" w:rsidRPr="007D4589">
        <w:rPr>
          <w:rFonts w:ascii="Times New Roman" w:hAnsi="Times New Roman"/>
          <w:szCs w:val="24"/>
        </w:rPr>
        <w:t>2024</w:t>
      </w:r>
      <w:r w:rsidRPr="007D4589">
        <w:rPr>
          <w:rFonts w:ascii="Times New Roman" w:hAnsi="Times New Roman"/>
          <w:szCs w:val="24"/>
        </w:rPr>
        <w:t>.</w:t>
      </w:r>
    </w:p>
    <w:p w14:paraId="128A5F7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El componente del módulo destinado a </w:t>
      </w:r>
      <w:r w:rsidR="005C0F70" w:rsidRPr="007D4589">
        <w:rPr>
          <w:rFonts w:ascii="Times New Roman" w:hAnsi="Times New Roman"/>
          <w:szCs w:val="24"/>
        </w:rPr>
        <w:t>“</w:t>
      </w:r>
      <w:r w:rsidRPr="007D4589">
        <w:rPr>
          <w:rFonts w:ascii="Times New Roman" w:hAnsi="Times New Roman"/>
          <w:szCs w:val="24"/>
        </w:rPr>
        <w:t xml:space="preserve">otros gastos” y, en su caso, </w:t>
      </w:r>
      <w:r w:rsidR="00D83EE6" w:rsidRPr="007D4589">
        <w:rPr>
          <w:rFonts w:ascii="Times New Roman" w:hAnsi="Times New Roman"/>
          <w:szCs w:val="24"/>
        </w:rPr>
        <w:t>“personal y gastos específicos”</w:t>
      </w:r>
      <w:r w:rsidRPr="007D4589">
        <w:rPr>
          <w:rFonts w:ascii="Times New Roman" w:hAnsi="Times New Roman"/>
          <w:szCs w:val="24"/>
        </w:rPr>
        <w:t xml:space="preserve">, incluido en la disposición adicional </w:t>
      </w:r>
      <w:r w:rsidR="006F69DC" w:rsidRPr="007D4589">
        <w:rPr>
          <w:rFonts w:ascii="Times New Roman" w:hAnsi="Times New Roman"/>
          <w:szCs w:val="24"/>
        </w:rPr>
        <w:t>novena</w:t>
      </w:r>
      <w:r w:rsidRPr="007D4589">
        <w:rPr>
          <w:rFonts w:ascii="Times New Roman" w:hAnsi="Times New Roman"/>
          <w:szCs w:val="24"/>
        </w:rPr>
        <w:t xml:space="preserve">, tendrá efectos a partir del 1 de enero de </w:t>
      </w:r>
      <w:r w:rsidR="00A80F6F" w:rsidRPr="007D4589">
        <w:rPr>
          <w:rFonts w:ascii="Times New Roman" w:hAnsi="Times New Roman"/>
          <w:szCs w:val="24"/>
        </w:rPr>
        <w:t>2024</w:t>
      </w:r>
      <w:r w:rsidRPr="007D4589">
        <w:rPr>
          <w:rFonts w:ascii="Times New Roman" w:hAnsi="Times New Roman"/>
          <w:szCs w:val="24"/>
        </w:rPr>
        <w:t>.</w:t>
      </w:r>
    </w:p>
    <w:p w14:paraId="03C3F96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Las cuantías señaladas para salarios del personal docente incluidas cargas sociales, serán abonadas directamente por la Administración mediante pago delegado, sin perjuicio de la relación laboral entre el profesorado y el titular del centro respectivo.</w:t>
      </w:r>
    </w:p>
    <w:p w14:paraId="0BB4030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Las cuantías correspondientes a </w:t>
      </w:r>
      <w:r w:rsidR="005C0F70" w:rsidRPr="007D4589">
        <w:rPr>
          <w:rFonts w:ascii="Times New Roman" w:hAnsi="Times New Roman"/>
          <w:szCs w:val="24"/>
        </w:rPr>
        <w:t>“</w:t>
      </w:r>
      <w:r w:rsidRPr="007D4589">
        <w:rPr>
          <w:rFonts w:ascii="Times New Roman" w:hAnsi="Times New Roman"/>
          <w:szCs w:val="24"/>
        </w:rPr>
        <w:t xml:space="preserve">otros gastos” </w:t>
      </w:r>
      <w:r w:rsidR="00835AE2" w:rsidRPr="007D4589">
        <w:rPr>
          <w:rFonts w:ascii="Times New Roman" w:hAnsi="Times New Roman"/>
          <w:szCs w:val="24"/>
        </w:rPr>
        <w:t xml:space="preserve">y, en su caso, “personal y gastos específicos” </w:t>
      </w:r>
      <w:r w:rsidRPr="007D4589">
        <w:rPr>
          <w:rFonts w:ascii="Times New Roman" w:hAnsi="Times New Roman"/>
          <w:szCs w:val="24"/>
        </w:rPr>
        <w:t>se abonarán a los centros concertados, debiendo estos justificar su aplicación al finalizar cada curso escolar</w:t>
      </w:r>
      <w:r w:rsidR="00835AE2" w:rsidRPr="007D4589">
        <w:rPr>
          <w:rFonts w:ascii="Times New Roman" w:hAnsi="Times New Roman"/>
          <w:szCs w:val="24"/>
        </w:rPr>
        <w:t>, teniendo en cuenta que en el apartado de “personal y gastos específicos” de las unidades de educación especial debe incluir, al menos, una persona de apoyo de las que hace referencia la Orden Foral 50/2019, de 15 de junio, de la Consejera de Educación</w:t>
      </w:r>
      <w:r w:rsidRPr="007D4589">
        <w:rPr>
          <w:rFonts w:ascii="Times New Roman" w:hAnsi="Times New Roman"/>
          <w:szCs w:val="24"/>
        </w:rPr>
        <w:t>.</w:t>
      </w:r>
    </w:p>
    <w:p w14:paraId="5FFC92F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La distribución de los importes que integran los </w:t>
      </w:r>
      <w:r w:rsidR="005C0F70" w:rsidRPr="007D4589">
        <w:rPr>
          <w:rFonts w:ascii="Times New Roman" w:hAnsi="Times New Roman"/>
          <w:szCs w:val="24"/>
        </w:rPr>
        <w:t>“</w:t>
      </w:r>
      <w:r w:rsidRPr="007D4589">
        <w:rPr>
          <w:rFonts w:ascii="Times New Roman" w:hAnsi="Times New Roman"/>
          <w:szCs w:val="24"/>
        </w:rPr>
        <w:t>gastos variables” se efectuará de acuerdo con lo que se establece en las Disposiciones Reguladoras del Régimen de Conciertos.</w:t>
      </w:r>
    </w:p>
    <w:p w14:paraId="22274BC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2. La persona titular de la </w:t>
      </w:r>
      <w:r w:rsidR="00835AE2" w:rsidRPr="007D4589">
        <w:rPr>
          <w:rFonts w:ascii="Times New Roman" w:hAnsi="Times New Roman"/>
          <w:szCs w:val="24"/>
        </w:rPr>
        <w:t xml:space="preserve">Dirección General de Personal e Infraestructuras </w:t>
      </w:r>
      <w:r w:rsidRPr="007D4589">
        <w:rPr>
          <w:rFonts w:ascii="Times New Roman" w:hAnsi="Times New Roman"/>
          <w:szCs w:val="24"/>
        </w:rPr>
        <w:t>del Departamento de Educación podrá autorizar la realización de movimientos de fondos entre las partidas declaradas ampliables del proyecto 410003 Subvenciones a la enseñanza privada concertada y asimilada de código económico 4811 y las que fuera necesario habilitar, sin las limitaciones del artículo 38 de la Ley Foral 13/2007, de 4 de abril, de la Hacienda Pública de Navarra.</w:t>
      </w:r>
    </w:p>
    <w:p w14:paraId="706E090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3. Dado que en Navarra no se imparte actualmente toda la relación de títulos de formación profesional específica, el Departamento de Educación determinará de forma provisional los módulos económicos de aquellos Ciclos Formativos de Grado Básico, Medio o Superior que sean de nueva implantación en el curso </w:t>
      </w:r>
      <w:r w:rsidR="005D0473" w:rsidRPr="007D4589">
        <w:rPr>
          <w:rFonts w:ascii="Times New Roman" w:hAnsi="Times New Roman"/>
          <w:szCs w:val="24"/>
        </w:rPr>
        <w:t>2024-2025</w:t>
      </w:r>
      <w:r w:rsidRPr="007D4589">
        <w:rPr>
          <w:rFonts w:ascii="Times New Roman" w:hAnsi="Times New Roman"/>
          <w:szCs w:val="24"/>
        </w:rPr>
        <w:t xml:space="preserve"> y no estén incluidos en la disposición adicional </w:t>
      </w:r>
      <w:r w:rsidR="006F69DC" w:rsidRPr="007D4589">
        <w:rPr>
          <w:rFonts w:ascii="Times New Roman" w:hAnsi="Times New Roman"/>
          <w:szCs w:val="24"/>
        </w:rPr>
        <w:t>novena</w:t>
      </w:r>
      <w:r w:rsidRPr="007D4589">
        <w:rPr>
          <w:rFonts w:ascii="Times New Roman" w:hAnsi="Times New Roman"/>
          <w:szCs w:val="24"/>
        </w:rPr>
        <w:t xml:space="preserve"> y podrá modificar provisionalmente los incluidos en la disposición adicional con efectos del inicio del curso </w:t>
      </w:r>
      <w:r w:rsidR="005D0473" w:rsidRPr="007D4589">
        <w:rPr>
          <w:rFonts w:ascii="Times New Roman" w:hAnsi="Times New Roman"/>
          <w:szCs w:val="24"/>
        </w:rPr>
        <w:t xml:space="preserve">2024-2025 </w:t>
      </w:r>
      <w:r w:rsidRPr="007D4589">
        <w:rPr>
          <w:rFonts w:ascii="Times New Roman" w:hAnsi="Times New Roman"/>
          <w:szCs w:val="24"/>
        </w:rPr>
        <w:t>a la vista de la implantación de los mismos</w:t>
      </w:r>
    </w:p>
    <w:p w14:paraId="1D2724F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4. A los centros concertados que hayan implantado el primer y segundo ciclo de la Educación Secundaria Obligatoria, el Bachillerato, los Ciclos Formativos de Grado Básico, Medio o Superior y la Formación Profesional Básica,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14:paraId="7BB5B17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5. El Concierto singular de los Ciclos Formativos de Grado Superior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Ciclos Formativos de Grado Superior, y en concepto exclusivo de enseñanza reglada, es de 36 euros alumno/mes durante diez meses, desde el 1 de enero de 202</w:t>
      </w:r>
      <w:r w:rsidR="005D0473" w:rsidRPr="007D4589">
        <w:rPr>
          <w:rFonts w:ascii="Times New Roman" w:hAnsi="Times New Roman"/>
          <w:szCs w:val="24"/>
        </w:rPr>
        <w:t>4</w:t>
      </w:r>
      <w:r w:rsidRPr="007D4589">
        <w:rPr>
          <w:rFonts w:ascii="Times New Roman" w:hAnsi="Times New Roman"/>
          <w:szCs w:val="24"/>
        </w:rPr>
        <w:t xml:space="preserve"> hasta el 30 de junio del mismo año, y desde el 1 de septiembre de </w:t>
      </w:r>
      <w:r w:rsidR="005D0473" w:rsidRPr="007D4589">
        <w:rPr>
          <w:rFonts w:ascii="Times New Roman" w:hAnsi="Times New Roman"/>
          <w:szCs w:val="24"/>
        </w:rPr>
        <w:t>2024</w:t>
      </w:r>
      <w:r w:rsidRPr="007D4589">
        <w:rPr>
          <w:rFonts w:ascii="Times New Roman" w:hAnsi="Times New Roman"/>
          <w:szCs w:val="24"/>
        </w:rPr>
        <w:t xml:space="preserve"> hasta el 31 de diciembre del mismo año excepto el alumnado matriculado en curso que conste exclusivamente de Formación Profesional en centros de trabajo. Estos últimos abonarán 32,45 euros </w:t>
      </w:r>
      <w:r w:rsidRPr="007D4589">
        <w:rPr>
          <w:rFonts w:ascii="Times New Roman" w:hAnsi="Times New Roman"/>
          <w:szCs w:val="24"/>
        </w:rPr>
        <w:lastRenderedPageBreak/>
        <w:t xml:space="preserve">alumno/mes durante los tres meses que dura la Formación Profesional en Centros de Trabajo del curso </w:t>
      </w:r>
      <w:r w:rsidR="005D0473" w:rsidRPr="007D4589">
        <w:rPr>
          <w:rFonts w:ascii="Times New Roman" w:hAnsi="Times New Roman"/>
          <w:szCs w:val="24"/>
        </w:rPr>
        <w:t>2024-2025</w:t>
      </w:r>
      <w:r w:rsidRPr="007D4589">
        <w:rPr>
          <w:rFonts w:ascii="Times New Roman" w:hAnsi="Times New Roman"/>
          <w:szCs w:val="24"/>
        </w:rPr>
        <w:t>.</w:t>
      </w:r>
    </w:p>
    <w:p w14:paraId="5212060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El concierto singular de los Ciclos Formativos de Grado Superior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Ciclos Formativos de Grado Superior online, y en concepto exclusivo de enseñanza reglada, es de 11,01 euros alumno/mes durante diez meses, desde el 1 de enero de </w:t>
      </w:r>
      <w:r w:rsidR="00CB2547" w:rsidRPr="007D4589">
        <w:rPr>
          <w:rFonts w:ascii="Times New Roman" w:hAnsi="Times New Roman"/>
          <w:szCs w:val="24"/>
        </w:rPr>
        <w:t>2024</w:t>
      </w:r>
      <w:r w:rsidRPr="007D4589">
        <w:rPr>
          <w:rFonts w:ascii="Times New Roman" w:hAnsi="Times New Roman"/>
          <w:szCs w:val="24"/>
        </w:rPr>
        <w:t xml:space="preserve"> hasta el 30 de junio del mismo año y desde el 1 de septiembre </w:t>
      </w:r>
      <w:r w:rsidR="00CB2547" w:rsidRPr="007D4589">
        <w:rPr>
          <w:rFonts w:ascii="Times New Roman" w:hAnsi="Times New Roman"/>
          <w:szCs w:val="24"/>
        </w:rPr>
        <w:t>2024</w:t>
      </w:r>
      <w:r w:rsidRPr="007D4589">
        <w:rPr>
          <w:rFonts w:ascii="Times New Roman" w:hAnsi="Times New Roman"/>
          <w:szCs w:val="24"/>
        </w:rPr>
        <w:t xml:space="preserve"> hasta el 31 de diciembre del mismo año, excepto el alumnado matriculado en curso que conste exclusivamente de Formación Profesional en centros de trabajo. Estos últimos abonarán 9,90 euros alumno/mes durante los tres meses que dura la Formación Profesional en Centros de Trabajo del curso </w:t>
      </w:r>
      <w:r w:rsidR="00CB2547" w:rsidRPr="007D4589">
        <w:rPr>
          <w:rFonts w:ascii="Times New Roman" w:hAnsi="Times New Roman"/>
          <w:szCs w:val="24"/>
        </w:rPr>
        <w:t>2024-2025</w:t>
      </w:r>
      <w:r w:rsidRPr="007D4589">
        <w:rPr>
          <w:rFonts w:ascii="Times New Roman" w:hAnsi="Times New Roman"/>
          <w:szCs w:val="24"/>
        </w:rPr>
        <w:t>.</w:t>
      </w:r>
    </w:p>
    <w:p w14:paraId="2112ABF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La financiación obtenida por los centros, consecuencia del cobro al alumnado de estas cantidades, servirá para afrontar el apartado de </w:t>
      </w:r>
      <w:r w:rsidR="005C0F70" w:rsidRPr="007D4589">
        <w:rPr>
          <w:rFonts w:ascii="Times New Roman" w:hAnsi="Times New Roman"/>
          <w:szCs w:val="24"/>
        </w:rPr>
        <w:t>“</w:t>
      </w:r>
      <w:r w:rsidRPr="007D4589">
        <w:rPr>
          <w:rFonts w:ascii="Times New Roman" w:hAnsi="Times New Roman"/>
          <w:szCs w:val="24"/>
        </w:rPr>
        <w:t xml:space="preserve">otros gastos” del módulo económico y en consecuencia la Administración sólo abonará la cantidad restante hasta alcanzar la cantidad total del apartado de </w:t>
      </w:r>
      <w:r w:rsidR="005C0F70" w:rsidRPr="007D4589">
        <w:rPr>
          <w:rFonts w:ascii="Times New Roman" w:hAnsi="Times New Roman"/>
          <w:szCs w:val="24"/>
        </w:rPr>
        <w:t>“</w:t>
      </w:r>
      <w:r w:rsidRPr="007D4589">
        <w:rPr>
          <w:rFonts w:ascii="Times New Roman" w:hAnsi="Times New Roman"/>
          <w:szCs w:val="24"/>
        </w:rPr>
        <w:t>otros gastos”.</w:t>
      </w:r>
    </w:p>
    <w:p w14:paraId="0AE5E5B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6.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en la disposición décima cuarta la presente ley foral, con excepción de las unidades que consistan exclusivamente en la formación en centros de trabajo, llevan incorporados en el concepto de otros gastos 771,51 euros anuales (514,34 euros en los ciclos formativos de grado superior online) para la financiación de otros cargos de la función directiva y/o pedagógica, independientemente del complemento de dirección que sigue incorporado al apartado de </w:t>
      </w:r>
      <w:r w:rsidR="005C0F70" w:rsidRPr="007D4589">
        <w:rPr>
          <w:rFonts w:ascii="Times New Roman" w:hAnsi="Times New Roman"/>
          <w:szCs w:val="24"/>
        </w:rPr>
        <w:t>“</w:t>
      </w:r>
      <w:r w:rsidRPr="007D4589">
        <w:rPr>
          <w:rFonts w:ascii="Times New Roman" w:hAnsi="Times New Roman"/>
          <w:szCs w:val="24"/>
        </w:rPr>
        <w:t>gastos variables”.</w:t>
      </w:r>
    </w:p>
    <w:p w14:paraId="7A5BFCB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7. Los centros docentes concertados de Educación Infantil y Enseñanzas Obligatorias que atiendan al alumnado con necesidades educativas especiales o en situaciones sociales o culturales desfavorecidas o en atención domiciliaria contarán con otros recursos económicos y humanos: profesorado de apoyo para la atención de este alumnado, servicios de logopedia y </w:t>
      </w:r>
      <w:r w:rsidR="00A37824" w:rsidRPr="007D4589">
        <w:rPr>
          <w:rFonts w:ascii="Times New Roman" w:hAnsi="Times New Roman"/>
          <w:szCs w:val="24"/>
        </w:rPr>
        <w:t xml:space="preserve">personal </w:t>
      </w:r>
      <w:r w:rsidRPr="007D4589">
        <w:rPr>
          <w:rFonts w:ascii="Times New Roman" w:hAnsi="Times New Roman"/>
          <w:szCs w:val="24"/>
        </w:rPr>
        <w:t>cuidador u otro personal complementario.</w:t>
      </w:r>
    </w:p>
    <w:p w14:paraId="263530C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 asignación de dichos recursos se realizará, con los informes técnicos precisos, previa convocatoria pública aprobada por el Departamento de Educación.</w:t>
      </w:r>
    </w:p>
    <w:p w14:paraId="5B4012C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8. El importe del módulo económico por unidad escolar en las entidades sin ánimo de lucro que tienen suscrito convenio con el Departamento de Educación será el fijado en el </w:t>
      </w:r>
      <w:r w:rsidR="00D96499" w:rsidRPr="007D4589">
        <w:rPr>
          <w:rFonts w:ascii="Times New Roman" w:hAnsi="Times New Roman"/>
          <w:szCs w:val="24"/>
        </w:rPr>
        <w:t>Anexo</w:t>
      </w:r>
      <w:r w:rsidR="009E36A2" w:rsidRPr="007D4589">
        <w:rPr>
          <w:rFonts w:ascii="Times New Roman" w:hAnsi="Times New Roman"/>
          <w:szCs w:val="24"/>
        </w:rPr>
        <w:t xml:space="preserve"> I</w:t>
      </w:r>
      <w:r w:rsidRPr="007D4589">
        <w:rPr>
          <w:rFonts w:ascii="Times New Roman" w:hAnsi="Times New Roman"/>
          <w:szCs w:val="24"/>
        </w:rPr>
        <w:t>.</w:t>
      </w:r>
    </w:p>
    <w:p w14:paraId="0782B6E2"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385756" w:rsidRPr="007D4589">
        <w:rPr>
          <w:rFonts w:ascii="Times New Roman" w:hAnsi="Times New Roman"/>
          <w:b/>
          <w:szCs w:val="24"/>
        </w:rPr>
        <w:t>40</w:t>
      </w:r>
      <w:r w:rsidRPr="007D4589">
        <w:rPr>
          <w:rFonts w:ascii="Times New Roman" w:hAnsi="Times New Roman"/>
          <w:b/>
          <w:szCs w:val="24"/>
        </w:rPr>
        <w:t xml:space="preserve">. </w:t>
      </w:r>
      <w:r w:rsidR="00FF70C2" w:rsidRPr="007D4589">
        <w:rPr>
          <w:rFonts w:ascii="Times New Roman" w:hAnsi="Times New Roman"/>
          <w:szCs w:val="24"/>
        </w:rPr>
        <w:t>Movimiento de fondos para la g</w:t>
      </w:r>
      <w:r w:rsidRPr="007D4589">
        <w:rPr>
          <w:rFonts w:ascii="Times New Roman" w:hAnsi="Times New Roman"/>
          <w:szCs w:val="24"/>
        </w:rPr>
        <w:t xml:space="preserve">estión de créditos destinados a </w:t>
      </w:r>
      <w:r w:rsidR="00A37824" w:rsidRPr="007D4589">
        <w:rPr>
          <w:rFonts w:ascii="Times New Roman" w:hAnsi="Times New Roman"/>
          <w:szCs w:val="24"/>
        </w:rPr>
        <w:t xml:space="preserve">actuaciones financiadas con los fondos procedentes de la </w:t>
      </w:r>
      <w:r w:rsidRPr="007D4589">
        <w:rPr>
          <w:rFonts w:ascii="Times New Roman" w:hAnsi="Times New Roman"/>
          <w:szCs w:val="24"/>
        </w:rPr>
        <w:t>Conferencia Sectorial.</w:t>
      </w:r>
    </w:p>
    <w:p w14:paraId="172A9491" w14:textId="77777777" w:rsidR="00EE7848" w:rsidRDefault="00AE7D8E" w:rsidP="00AE7D8E">
      <w:pPr>
        <w:pStyle w:val="DICTA-TEXTO"/>
        <w:spacing w:after="0" w:line="240" w:lineRule="auto"/>
        <w:rPr>
          <w:rFonts w:ascii="Times New Roman" w:hAnsi="Times New Roman"/>
          <w:szCs w:val="24"/>
        </w:rPr>
      </w:pPr>
      <w:r w:rsidRPr="007D4589">
        <w:rPr>
          <w:rFonts w:ascii="Times New Roman" w:hAnsi="Times New Roman"/>
          <w:szCs w:val="24"/>
        </w:rPr>
        <w:t>Podrán realizarse movimientos de fondos entre las partidas existentes y las que fuera necesario habilitar, sin las limitaciones del artículo 38 de la Ley Foral 13/2007, de 4 de abril, de la Hacienda Pública de Navarra, para imputar correctamente los gastos, en función de su naturaleza, correspondientes a las acciones de formación profesional acreditable para el empleo y políticas activas de empleo, ambos grupos financiados con fondos procedentes de la Conferencia Sectorial</w:t>
      </w:r>
      <w:r w:rsidR="00FF6B94" w:rsidRPr="007D4589">
        <w:rPr>
          <w:rFonts w:ascii="Times New Roman" w:hAnsi="Times New Roman"/>
          <w:szCs w:val="24"/>
        </w:rPr>
        <w:t>.</w:t>
      </w:r>
      <w:r w:rsidRPr="007D4589">
        <w:rPr>
          <w:rFonts w:ascii="Times New Roman" w:hAnsi="Times New Roman"/>
          <w:szCs w:val="24"/>
        </w:rPr>
        <w:t xml:space="preserve"> </w:t>
      </w:r>
    </w:p>
    <w:p w14:paraId="1F9AA855" w14:textId="77777777" w:rsidR="00EE7848" w:rsidRDefault="00AE7D8E" w:rsidP="00AE7D8E">
      <w:pPr>
        <w:pStyle w:val="DICTA-TEXTO"/>
        <w:spacing w:after="0" w:line="240" w:lineRule="auto"/>
        <w:rPr>
          <w:rFonts w:ascii="Times New Roman" w:hAnsi="Times New Roman"/>
          <w:szCs w:val="24"/>
        </w:rPr>
      </w:pPr>
      <w:r w:rsidRPr="007D4589">
        <w:rPr>
          <w:rFonts w:ascii="Times New Roman" w:hAnsi="Times New Roman"/>
          <w:szCs w:val="24"/>
        </w:rPr>
        <w:t xml:space="preserve">La competencia para realizar estos movimientos de fondos corresponderá respectivamente a la persona titular de la Dirección General de Formación Profesional, Digitalización y Servicios Educativos del Departamento de Educación y a la persona titular de la Gerencia del Servicio Navarro de Empleo- </w:t>
      </w:r>
      <w:proofErr w:type="spellStart"/>
      <w:r w:rsidRPr="007D4589">
        <w:rPr>
          <w:rFonts w:ascii="Times New Roman" w:hAnsi="Times New Roman"/>
          <w:szCs w:val="24"/>
        </w:rPr>
        <w:t>Nafar</w:t>
      </w:r>
      <w:proofErr w:type="spellEnd"/>
      <w:r w:rsidRPr="007D4589">
        <w:rPr>
          <w:rFonts w:ascii="Times New Roman" w:hAnsi="Times New Roman"/>
          <w:szCs w:val="24"/>
        </w:rPr>
        <w:t xml:space="preserve"> </w:t>
      </w:r>
      <w:proofErr w:type="spellStart"/>
      <w:r w:rsidRPr="007D4589">
        <w:rPr>
          <w:rFonts w:ascii="Times New Roman" w:hAnsi="Times New Roman"/>
          <w:szCs w:val="24"/>
        </w:rPr>
        <w:t>Lansare</w:t>
      </w:r>
      <w:proofErr w:type="spellEnd"/>
      <w:r w:rsidRPr="007D4589">
        <w:rPr>
          <w:rFonts w:ascii="Times New Roman" w:hAnsi="Times New Roman"/>
          <w:szCs w:val="24"/>
        </w:rPr>
        <w:t xml:space="preserve"> adscrito al Departamento de Derechos Sociales, Economía Social y Empleo</w:t>
      </w:r>
    </w:p>
    <w:p w14:paraId="12E3906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lastRenderedPageBreak/>
        <w:t>Artículo</w:t>
      </w:r>
      <w:r w:rsidR="00793947" w:rsidRPr="007D4589">
        <w:rPr>
          <w:rFonts w:ascii="Times New Roman" w:hAnsi="Times New Roman"/>
          <w:b/>
          <w:szCs w:val="24"/>
        </w:rPr>
        <w:t xml:space="preserve"> </w:t>
      </w:r>
      <w:r w:rsidR="00385756" w:rsidRPr="007D4589">
        <w:rPr>
          <w:rFonts w:ascii="Times New Roman" w:hAnsi="Times New Roman"/>
          <w:b/>
          <w:szCs w:val="24"/>
        </w:rPr>
        <w:t>41</w:t>
      </w:r>
      <w:r w:rsidRPr="007D4589">
        <w:rPr>
          <w:rFonts w:ascii="Times New Roman" w:hAnsi="Times New Roman"/>
          <w:szCs w:val="24"/>
        </w:rPr>
        <w:t>. Promoción de la investigación.</w:t>
      </w:r>
    </w:p>
    <w:p w14:paraId="759849C8" w14:textId="77777777" w:rsidR="00EE7848" w:rsidRDefault="00F17D77" w:rsidP="009E6C00">
      <w:pPr>
        <w:pStyle w:val="DICTA-TEXTO"/>
        <w:spacing w:after="0" w:line="240" w:lineRule="auto"/>
        <w:rPr>
          <w:rFonts w:ascii="Times New Roman" w:hAnsi="Times New Roman"/>
          <w:szCs w:val="24"/>
        </w:rPr>
      </w:pPr>
      <w:r w:rsidRPr="007D4589">
        <w:rPr>
          <w:rFonts w:ascii="Times New Roman" w:hAnsi="Times New Roman"/>
          <w:szCs w:val="24"/>
        </w:rPr>
        <w:t>La promoción de la investigación en Ciencias de la Salud del Departamento de Salud tendrá la consideración de inversión propia del mismo, no siéndoles de aplicación la Ley Foral 11/2005, de 9 de noviembre, de Subvenciones, salvo en lo que se refiere a los anticipos, que se regirán por lo previsto en la citada norma.</w:t>
      </w:r>
    </w:p>
    <w:p w14:paraId="115B71EA" w14:textId="77777777" w:rsidR="00EE7848" w:rsidRDefault="00385756" w:rsidP="009E6C00">
      <w:pPr>
        <w:pStyle w:val="DICTA-TEXTO"/>
        <w:spacing w:after="0" w:line="240" w:lineRule="auto"/>
        <w:rPr>
          <w:rFonts w:ascii="Times New Roman" w:hAnsi="Times New Roman"/>
          <w:szCs w:val="24"/>
        </w:rPr>
      </w:pPr>
      <w:r w:rsidRPr="007D4589">
        <w:rPr>
          <w:rFonts w:ascii="Times New Roman" w:hAnsi="Times New Roman"/>
          <w:b/>
          <w:szCs w:val="24"/>
        </w:rPr>
        <w:t>Artículo 42</w:t>
      </w:r>
      <w:r w:rsidR="00260963" w:rsidRPr="007D4589">
        <w:rPr>
          <w:rFonts w:ascii="Times New Roman" w:hAnsi="Times New Roman"/>
          <w:szCs w:val="24"/>
        </w:rPr>
        <w:t>. Aportación de fondos a la Fundación CENER para proyectos e inversiones en I+D+i</w:t>
      </w:r>
      <w:r w:rsidR="00AE7D8E" w:rsidRPr="007D4589">
        <w:rPr>
          <w:rFonts w:ascii="Times New Roman" w:hAnsi="Times New Roman"/>
          <w:szCs w:val="24"/>
        </w:rPr>
        <w:t>.</w:t>
      </w:r>
    </w:p>
    <w:p w14:paraId="062EC3B0" w14:textId="77777777" w:rsidR="00EE7848" w:rsidRDefault="00BB325A" w:rsidP="009E6C00">
      <w:pPr>
        <w:pStyle w:val="DICTA-TEXTO"/>
        <w:spacing w:after="0" w:line="240" w:lineRule="auto"/>
        <w:rPr>
          <w:rFonts w:ascii="Times New Roman" w:hAnsi="Times New Roman"/>
          <w:szCs w:val="24"/>
        </w:rPr>
      </w:pPr>
      <w:r w:rsidRPr="007D4589">
        <w:rPr>
          <w:rFonts w:ascii="Times New Roman" w:hAnsi="Times New Roman"/>
          <w:szCs w:val="24"/>
        </w:rPr>
        <w:t>La partida G20001-G2100-7309-467300, denominada “Aportación de fondos a la Fundación CENER para proyectos e inversiones en I+D+i”, se aplicará a la amortización del saldo de los préstamos obtenidos por la Fundación Centro Nacional de Energías Renovables (CENER) para la financiación de sus proyectos e inversiones objeto de su finalidad de investigación y desarrollo en el campo de las energías renovables.</w:t>
      </w:r>
    </w:p>
    <w:p w14:paraId="20EBCBE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385756" w:rsidRPr="007D4589">
        <w:rPr>
          <w:rFonts w:ascii="Times New Roman" w:hAnsi="Times New Roman"/>
          <w:b/>
          <w:szCs w:val="24"/>
        </w:rPr>
        <w:t>43</w:t>
      </w:r>
      <w:r w:rsidRPr="007D4589">
        <w:rPr>
          <w:rFonts w:ascii="Times New Roman" w:hAnsi="Times New Roman"/>
          <w:szCs w:val="24"/>
        </w:rPr>
        <w:t>. Fomento de trasplantes de órganos.</w:t>
      </w:r>
    </w:p>
    <w:p w14:paraId="7006FD9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El importe finalista que se reciba en los centros hospitalarios y que tenga por objeto el fomento de trasplantes de órganos podrá ser destinado tanto a gastos en bienes corrientes y servicios, como a gastos en bienes inventariables, siempre que estén relacionados con el fin para el cual se han recibido.</w:t>
      </w:r>
    </w:p>
    <w:p w14:paraId="33BBE8EE"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385756" w:rsidRPr="007D4589">
        <w:rPr>
          <w:rFonts w:ascii="Times New Roman" w:hAnsi="Times New Roman"/>
          <w:b/>
          <w:szCs w:val="24"/>
        </w:rPr>
        <w:t>44</w:t>
      </w:r>
      <w:r w:rsidRPr="007D4589">
        <w:rPr>
          <w:rFonts w:ascii="Times New Roman" w:hAnsi="Times New Roman"/>
          <w:szCs w:val="24"/>
        </w:rPr>
        <w:t xml:space="preserve">. </w:t>
      </w:r>
      <w:r w:rsidR="00FF70C2" w:rsidRPr="007D4589">
        <w:rPr>
          <w:rFonts w:ascii="Times New Roman" w:hAnsi="Times New Roman"/>
          <w:szCs w:val="24"/>
        </w:rPr>
        <w:t>Movimiento de fondos para la g</w:t>
      </w:r>
      <w:r w:rsidRPr="007D4589">
        <w:rPr>
          <w:rFonts w:ascii="Times New Roman" w:hAnsi="Times New Roman"/>
          <w:szCs w:val="24"/>
        </w:rPr>
        <w:t>estión de créditos ampliables en el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w:t>
      </w:r>
    </w:p>
    <w:p w14:paraId="21100CE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 persona titular de la Dirección de Gestión Económica y Servicios Generales del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 xml:space="preserve"> podrá autorizar la realización de movimientos de fondos entre las partidas presupuestarias del grupo de programas 54 declaradas ampliab</w:t>
      </w:r>
      <w:r w:rsidR="006F69DC" w:rsidRPr="007D4589">
        <w:rPr>
          <w:rFonts w:ascii="Times New Roman" w:hAnsi="Times New Roman"/>
          <w:szCs w:val="24"/>
        </w:rPr>
        <w:t>les en el artículo 5, apartado 5</w:t>
      </w:r>
      <w:r w:rsidRPr="007D4589">
        <w:rPr>
          <w:rFonts w:ascii="Times New Roman" w:hAnsi="Times New Roman"/>
          <w:szCs w:val="24"/>
        </w:rPr>
        <w:t xml:space="preserve">, letras </w:t>
      </w:r>
      <w:r w:rsidR="00D83C7D" w:rsidRPr="007D4589">
        <w:rPr>
          <w:rFonts w:ascii="Times New Roman" w:hAnsi="Times New Roman"/>
          <w:szCs w:val="24"/>
        </w:rPr>
        <w:t>a), g), h), j), k), l) y m</w:t>
      </w:r>
      <w:r w:rsidR="00A71D95" w:rsidRPr="007D4589">
        <w:rPr>
          <w:rFonts w:ascii="Times New Roman" w:hAnsi="Times New Roman"/>
          <w:szCs w:val="24"/>
        </w:rPr>
        <w:t xml:space="preserve">) </w:t>
      </w:r>
      <w:r w:rsidRPr="007D4589">
        <w:rPr>
          <w:rFonts w:ascii="Times New Roman" w:hAnsi="Times New Roman"/>
          <w:szCs w:val="24"/>
        </w:rPr>
        <w:t>de la presente ley foral, y las que fuera necesario habilitar, sin las limitaciones del artículo 38 de la Ley Foral 13/2007, de 4 de abril, de la Hacienda Pública de Navarra, del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w:t>
      </w:r>
    </w:p>
    <w:p w14:paraId="557161E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385756" w:rsidRPr="007D4589">
        <w:rPr>
          <w:rFonts w:ascii="Times New Roman" w:hAnsi="Times New Roman"/>
          <w:b/>
          <w:szCs w:val="24"/>
        </w:rPr>
        <w:t>45</w:t>
      </w:r>
      <w:r w:rsidRPr="007D4589">
        <w:rPr>
          <w:rFonts w:ascii="Times New Roman" w:hAnsi="Times New Roman"/>
          <w:szCs w:val="24"/>
        </w:rPr>
        <w:t xml:space="preserve">. </w:t>
      </w:r>
      <w:r w:rsidR="008B44E3" w:rsidRPr="007D4589">
        <w:rPr>
          <w:rFonts w:ascii="Times New Roman" w:hAnsi="Times New Roman"/>
          <w:szCs w:val="24"/>
        </w:rPr>
        <w:t>Movimiento de fondos para la g</w:t>
      </w:r>
      <w:r w:rsidRPr="007D4589">
        <w:rPr>
          <w:rFonts w:ascii="Times New Roman" w:hAnsi="Times New Roman"/>
          <w:szCs w:val="24"/>
        </w:rPr>
        <w:t>estión de créditos para la reducción de las listas de espera en el Servicio Navarro de Salud-</w:t>
      </w:r>
      <w:proofErr w:type="spellStart"/>
      <w:r w:rsidRPr="007D4589">
        <w:rPr>
          <w:rFonts w:ascii="Times New Roman" w:hAnsi="Times New Roman"/>
          <w:szCs w:val="24"/>
        </w:rPr>
        <w:t>Osasunbidea</w:t>
      </w:r>
      <w:proofErr w:type="spellEnd"/>
      <w:r w:rsidR="00DD23C0" w:rsidRPr="007D4589">
        <w:rPr>
          <w:rFonts w:ascii="Times New Roman" w:hAnsi="Times New Roman"/>
          <w:szCs w:val="24"/>
        </w:rPr>
        <w:t>.</w:t>
      </w:r>
    </w:p>
    <w:p w14:paraId="5EC9356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Podrán realizarse movimientos de fondos entre las partidas correspondientes a las listas de espera, </w:t>
      </w:r>
      <w:r w:rsidR="00AE7D8E" w:rsidRPr="007D4589">
        <w:rPr>
          <w:rFonts w:ascii="Times New Roman" w:hAnsi="Times New Roman"/>
          <w:szCs w:val="24"/>
        </w:rPr>
        <w:t xml:space="preserve">señaladas en el párrafo segundo del artículo 5 de la presente Ley Foral, </w:t>
      </w:r>
      <w:r w:rsidRPr="007D4589">
        <w:rPr>
          <w:rFonts w:ascii="Times New Roman" w:hAnsi="Times New Roman"/>
          <w:szCs w:val="24"/>
        </w:rPr>
        <w:t>para una mejor gestión del gasto.</w:t>
      </w:r>
    </w:p>
    <w:p w14:paraId="1F92D34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 competencia para realizar estos movimientos de fondos corresponderá a la persona titular de la Dirección de Gestión Económica y Servicios Generales del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w:t>
      </w:r>
    </w:p>
    <w:p w14:paraId="15F7FD0C" w14:textId="77777777" w:rsidR="00EE7848" w:rsidRDefault="00DD23C0" w:rsidP="00DD23C0">
      <w:pPr>
        <w:pStyle w:val="DICTA-TEXTO"/>
        <w:spacing w:after="0" w:line="240" w:lineRule="auto"/>
        <w:rPr>
          <w:rFonts w:ascii="Times New Roman" w:hAnsi="Times New Roman"/>
          <w:szCs w:val="24"/>
        </w:rPr>
      </w:pPr>
      <w:r w:rsidRPr="007D4589">
        <w:rPr>
          <w:rFonts w:ascii="Times New Roman" w:hAnsi="Times New Roman"/>
          <w:b/>
          <w:szCs w:val="24"/>
        </w:rPr>
        <w:t>Artículo 46</w:t>
      </w:r>
      <w:r w:rsidR="008B44E3" w:rsidRPr="007D4589">
        <w:rPr>
          <w:rFonts w:ascii="Times New Roman" w:hAnsi="Times New Roman"/>
          <w:szCs w:val="24"/>
        </w:rPr>
        <w:t xml:space="preserve">. </w:t>
      </w:r>
      <w:r w:rsidR="005524AF" w:rsidRPr="007D4589">
        <w:rPr>
          <w:rFonts w:ascii="Times New Roman" w:hAnsi="Times New Roman"/>
          <w:szCs w:val="24"/>
        </w:rPr>
        <w:t>Movimiento de fondos para la g</w:t>
      </w:r>
      <w:r w:rsidRPr="007D4589">
        <w:rPr>
          <w:rFonts w:ascii="Times New Roman" w:hAnsi="Times New Roman"/>
          <w:szCs w:val="24"/>
        </w:rPr>
        <w:t>estión de créditos del transporte sanitario en el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w:t>
      </w:r>
    </w:p>
    <w:p w14:paraId="3108918D" w14:textId="77777777" w:rsidR="00EE7848" w:rsidRDefault="00DD23C0" w:rsidP="00DD23C0">
      <w:pPr>
        <w:pStyle w:val="DICTA-TEXTO"/>
        <w:spacing w:after="0" w:line="240" w:lineRule="auto"/>
        <w:rPr>
          <w:rFonts w:ascii="Times New Roman" w:hAnsi="Times New Roman"/>
          <w:szCs w:val="24"/>
        </w:rPr>
      </w:pPr>
      <w:r w:rsidRPr="007D4589">
        <w:rPr>
          <w:rFonts w:ascii="Times New Roman" w:hAnsi="Times New Roman"/>
          <w:szCs w:val="24"/>
        </w:rPr>
        <w:t>Podrán realizarse movimientos de fondos entre las partidas siguientes 540002-52833-2231-311103 denominada “Encargo a BIDEAN. Transporte sanitario”, 540002-52833-4400-311100 denominada “Transferencia corriente BIDEAN” y 540002-52833-7400-311100 denominada “Transferencia capital BIDEAN”</w:t>
      </w:r>
      <w:r w:rsidR="00260963" w:rsidRPr="007D4589">
        <w:rPr>
          <w:rFonts w:ascii="Times New Roman" w:hAnsi="Times New Roman"/>
          <w:szCs w:val="24"/>
        </w:rPr>
        <w:t>, sin las limitaciones del artículo 38 de la Ley Foral 13/2007, de 4 de abril, de la Hacienda Pública de Navarra, para una mejor gestión del gasto.</w:t>
      </w:r>
    </w:p>
    <w:p w14:paraId="00962056" w14:textId="77777777" w:rsidR="00EE7848" w:rsidRDefault="00DD23C0" w:rsidP="00DD23C0">
      <w:pPr>
        <w:pStyle w:val="DICTA-TEXTO"/>
        <w:spacing w:after="0" w:line="240" w:lineRule="auto"/>
        <w:rPr>
          <w:rFonts w:ascii="Times New Roman" w:hAnsi="Times New Roman"/>
          <w:szCs w:val="24"/>
        </w:rPr>
      </w:pPr>
      <w:r w:rsidRPr="007D4589">
        <w:rPr>
          <w:rFonts w:ascii="Times New Roman" w:hAnsi="Times New Roman"/>
          <w:szCs w:val="24"/>
        </w:rPr>
        <w:t>La competencia para realizar estos movimientos de fondos corresponderá a la persona titular de la Dirección de Gestión Económica y Servicios Generales del Servicio Navarro de Salud-</w:t>
      </w:r>
      <w:proofErr w:type="spellStart"/>
      <w:r w:rsidRPr="007D4589">
        <w:rPr>
          <w:rFonts w:ascii="Times New Roman" w:hAnsi="Times New Roman"/>
          <w:szCs w:val="24"/>
        </w:rPr>
        <w:t>Osasunbidea</w:t>
      </w:r>
      <w:proofErr w:type="spellEnd"/>
      <w:r w:rsidR="00AE7D8E" w:rsidRPr="007D4589">
        <w:rPr>
          <w:rFonts w:ascii="Times New Roman" w:hAnsi="Times New Roman"/>
          <w:szCs w:val="24"/>
        </w:rPr>
        <w:t>.</w:t>
      </w:r>
    </w:p>
    <w:p w14:paraId="6CC9706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4F7E6D" w:rsidRPr="007D4589">
        <w:rPr>
          <w:rFonts w:ascii="Times New Roman" w:hAnsi="Times New Roman"/>
          <w:b/>
          <w:szCs w:val="24"/>
        </w:rPr>
        <w:t>47</w:t>
      </w:r>
      <w:r w:rsidRPr="007D4589">
        <w:rPr>
          <w:rFonts w:ascii="Times New Roman" w:hAnsi="Times New Roman"/>
          <w:b/>
          <w:szCs w:val="24"/>
        </w:rPr>
        <w:t>.</w:t>
      </w:r>
      <w:r w:rsidRPr="007D4589">
        <w:rPr>
          <w:rFonts w:ascii="Times New Roman" w:hAnsi="Times New Roman"/>
          <w:szCs w:val="24"/>
        </w:rPr>
        <w:t xml:space="preserve"> </w:t>
      </w:r>
      <w:r w:rsidR="008B44E3" w:rsidRPr="007D4589">
        <w:rPr>
          <w:rFonts w:ascii="Times New Roman" w:hAnsi="Times New Roman"/>
          <w:szCs w:val="24"/>
        </w:rPr>
        <w:t>Movimiento de fondos para la g</w:t>
      </w:r>
      <w:r w:rsidRPr="007D4589">
        <w:rPr>
          <w:rFonts w:ascii="Times New Roman" w:hAnsi="Times New Roman"/>
          <w:szCs w:val="24"/>
        </w:rPr>
        <w:t>estión de los créditos destinados a financiar el Programa de Desarrollo Rural de Navarra 2014-2020 y el Plan Estratégico de la PAC 2023-2027.</w:t>
      </w:r>
    </w:p>
    <w:p w14:paraId="65FA25D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Entre las partidas presupuestarias destinadas a financiar el Programa de Desarrollo Rural de Navarra 2014-2020 y el Plan Estratégico de la PAC 2023-2027 o aquellas que </w:t>
      </w:r>
      <w:r w:rsidRPr="007D4589">
        <w:rPr>
          <w:rFonts w:ascii="Times New Roman" w:hAnsi="Times New Roman"/>
          <w:szCs w:val="24"/>
        </w:rPr>
        <w:lastRenderedPageBreak/>
        <w:t>fuera necesario habilitar para su adecuada ejecución, sin las limitaciones del artículo 38 de la Ley Foral 13/2007, de 4 de abril, de la Hacienda Pública de Navarra, podrán realizarse movimientos de fondos.</w:t>
      </w:r>
    </w:p>
    <w:p w14:paraId="080D0A3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75CB64E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4F7E6D" w:rsidRPr="007D4589">
        <w:rPr>
          <w:rFonts w:ascii="Times New Roman" w:hAnsi="Times New Roman"/>
          <w:b/>
          <w:szCs w:val="24"/>
        </w:rPr>
        <w:t>48</w:t>
      </w:r>
      <w:r w:rsidRPr="007D4589">
        <w:rPr>
          <w:rFonts w:ascii="Times New Roman" w:hAnsi="Times New Roman"/>
          <w:b/>
          <w:szCs w:val="24"/>
        </w:rPr>
        <w:t>.</w:t>
      </w:r>
      <w:r w:rsidRPr="007D4589">
        <w:rPr>
          <w:rFonts w:ascii="Times New Roman" w:hAnsi="Times New Roman"/>
          <w:i/>
          <w:iCs/>
          <w:szCs w:val="24"/>
        </w:rPr>
        <w:t xml:space="preserve"> </w:t>
      </w:r>
      <w:r w:rsidRPr="007D4589">
        <w:rPr>
          <w:rFonts w:ascii="Times New Roman" w:hAnsi="Times New Roman"/>
          <w:szCs w:val="24"/>
        </w:rPr>
        <w:t>Ayudas autorizadas por la Comisión Europea conforme a las Directrices de la Unión Europea aplicables a las ayudas estatales en los sectores agrícola y forestal.</w:t>
      </w:r>
    </w:p>
    <w:p w14:paraId="6BB14EF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Los regímenes de ayudas autorizados por la Comisión Europea conforme a las Directrices de la Unión Europea aplicables a las ayudas estatales en los sectores agrícola y forestal financiadas total o parcialmente con cargo a los Presupuestos Generales de </w:t>
      </w:r>
      <w:proofErr w:type="gramStart"/>
      <w:r w:rsidRPr="007D4589">
        <w:rPr>
          <w:rFonts w:ascii="Times New Roman" w:hAnsi="Times New Roman"/>
          <w:szCs w:val="24"/>
        </w:rPr>
        <w:t>Navarra,</w:t>
      </w:r>
      <w:proofErr w:type="gramEnd"/>
      <w:r w:rsidRPr="007D4589">
        <w:rPr>
          <w:rFonts w:ascii="Times New Roman" w:hAnsi="Times New Roman"/>
          <w:szCs w:val="24"/>
        </w:rPr>
        <w:t xml:space="preserve"> se regirán con carácter preferente por la normativa comunitaria aplicable en cada caso.</w:t>
      </w:r>
    </w:p>
    <w:p w14:paraId="74FA8A2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4F7E6D" w:rsidRPr="007D4589">
        <w:rPr>
          <w:rFonts w:ascii="Times New Roman" w:hAnsi="Times New Roman"/>
          <w:b/>
          <w:szCs w:val="24"/>
        </w:rPr>
        <w:t>49</w:t>
      </w:r>
      <w:r w:rsidRPr="007D4589">
        <w:rPr>
          <w:rFonts w:ascii="Times New Roman" w:hAnsi="Times New Roman"/>
          <w:szCs w:val="24"/>
        </w:rPr>
        <w:t xml:space="preserve">. </w:t>
      </w:r>
      <w:r w:rsidR="008B44E3" w:rsidRPr="007D4589">
        <w:rPr>
          <w:rFonts w:ascii="Times New Roman" w:hAnsi="Times New Roman"/>
          <w:szCs w:val="24"/>
        </w:rPr>
        <w:t>Movimiento de fondos para la g</w:t>
      </w:r>
      <w:r w:rsidRPr="007D4589">
        <w:rPr>
          <w:rFonts w:ascii="Times New Roman" w:hAnsi="Times New Roman"/>
          <w:szCs w:val="24"/>
        </w:rPr>
        <w:t>estión de créditos del Fondo 0,7 %.</w:t>
      </w:r>
    </w:p>
    <w:p w14:paraId="598EE4A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Podrán realizarse movimientos de fondos entre las partidas correspondientes al Fondo 0,7 % pudiendo crearse las necesarias para una mejor gestión del gasto.</w:t>
      </w:r>
    </w:p>
    <w:p w14:paraId="0C1EE3E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 competencia para autorizar los mencionados movimientos de fondos corresponderá al titular del departamento donde se encuadren las partidas afectadas. En el caso que corresponda a diferentes departamentos, la competencia será de la persona titular del Departamento de Economía y Hacienda, previa conformidad de los departamentos implicados.</w:t>
      </w:r>
    </w:p>
    <w:p w14:paraId="10266D1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4F7E6D" w:rsidRPr="007D4589">
        <w:rPr>
          <w:rFonts w:ascii="Times New Roman" w:hAnsi="Times New Roman"/>
          <w:b/>
          <w:szCs w:val="24"/>
        </w:rPr>
        <w:t>50</w:t>
      </w:r>
      <w:r w:rsidRPr="007D4589">
        <w:rPr>
          <w:rFonts w:ascii="Times New Roman" w:hAnsi="Times New Roman"/>
          <w:b/>
          <w:szCs w:val="24"/>
        </w:rPr>
        <w:t>.</w:t>
      </w:r>
      <w:r w:rsidRPr="007D4589">
        <w:rPr>
          <w:rFonts w:ascii="Times New Roman" w:hAnsi="Times New Roman"/>
          <w:szCs w:val="24"/>
        </w:rPr>
        <w:t xml:space="preserve"> Incorporaciones de crédito por gasto no ejecutado correspondiente a la Ley Foral 7/2009, de 5 de junio, por la que se regula la asignación tributaria del 0,7 por 100 que los contribuyentes de la Comunidad Foral destinan a otros fines de interés social.</w:t>
      </w:r>
    </w:p>
    <w:p w14:paraId="1F9ADB7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El gasto consignado en los Presupuestos Generales de Navarra correspondiente a la Ley Foral 7/2009, de 5 de junio, por la que se regula la asignación tributaria del 0,7 por 100 que los contribuyentes de la Comunidad Foral destinan a otros fines de interés social, que no se ejecute en el ejercicio correspondiente tendrá la consideración de Remanente de Tesorería afecto y podrá incorporarse a ejercicios presupuestarios siguientes.</w:t>
      </w:r>
    </w:p>
    <w:p w14:paraId="2B2F883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4F7E6D" w:rsidRPr="007D4589">
        <w:rPr>
          <w:rFonts w:ascii="Times New Roman" w:hAnsi="Times New Roman"/>
          <w:b/>
          <w:szCs w:val="24"/>
        </w:rPr>
        <w:t>51</w:t>
      </w:r>
      <w:r w:rsidRPr="007D4589">
        <w:rPr>
          <w:rFonts w:ascii="Times New Roman" w:hAnsi="Times New Roman"/>
          <w:b/>
          <w:szCs w:val="24"/>
        </w:rPr>
        <w:t>.</w:t>
      </w:r>
      <w:r w:rsidRPr="007D4589">
        <w:rPr>
          <w:rFonts w:ascii="Times New Roman" w:hAnsi="Times New Roman"/>
          <w:szCs w:val="24"/>
        </w:rPr>
        <w:t xml:space="preserve"> </w:t>
      </w:r>
      <w:r w:rsidR="00A408A1" w:rsidRPr="007D4589">
        <w:rPr>
          <w:rFonts w:ascii="Times New Roman" w:hAnsi="Times New Roman"/>
          <w:szCs w:val="24"/>
        </w:rPr>
        <w:t>Movimiento de fondos para la g</w:t>
      </w:r>
      <w:r w:rsidRPr="007D4589">
        <w:rPr>
          <w:rFonts w:ascii="Times New Roman" w:hAnsi="Times New Roman"/>
          <w:szCs w:val="24"/>
        </w:rPr>
        <w:t>estión de créditos del Fondo de residuos.</w:t>
      </w:r>
    </w:p>
    <w:p w14:paraId="38D1FCE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Podrán realizarse movimientos de fondos entre las partidas </w:t>
      </w:r>
      <w:r w:rsidR="00CE5944" w:rsidRPr="007D4589">
        <w:rPr>
          <w:rFonts w:ascii="Times New Roman" w:hAnsi="Times New Roman"/>
          <w:szCs w:val="24"/>
        </w:rPr>
        <w:t xml:space="preserve">existentes y las que fuera necesario habilitar </w:t>
      </w:r>
      <w:r w:rsidRPr="007D4589">
        <w:rPr>
          <w:rFonts w:ascii="Times New Roman" w:hAnsi="Times New Roman"/>
          <w:szCs w:val="24"/>
        </w:rPr>
        <w:t>correspondientes al Fondo de residuos</w:t>
      </w:r>
      <w:r w:rsidR="00A408A1" w:rsidRPr="007D4589">
        <w:rPr>
          <w:rFonts w:ascii="Times New Roman" w:hAnsi="Times New Roman"/>
          <w:szCs w:val="24"/>
        </w:rPr>
        <w:t>, sin las limitaciones del artículo 38 de la Ley Foral 13/2007, de 4 de abril, de la Hacienda Pública de Navarra, para una mejor gestión del gasto</w:t>
      </w:r>
      <w:r w:rsidRPr="007D4589">
        <w:rPr>
          <w:rFonts w:ascii="Times New Roman" w:hAnsi="Times New Roman"/>
          <w:szCs w:val="24"/>
        </w:rPr>
        <w:t>.</w:t>
      </w:r>
    </w:p>
    <w:p w14:paraId="4DF1F69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25417D4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4F7E6D" w:rsidRPr="007D4589">
        <w:rPr>
          <w:rFonts w:ascii="Times New Roman" w:hAnsi="Times New Roman"/>
          <w:b/>
          <w:szCs w:val="24"/>
        </w:rPr>
        <w:t>52</w:t>
      </w:r>
      <w:r w:rsidRPr="007D4589">
        <w:rPr>
          <w:rFonts w:ascii="Times New Roman" w:hAnsi="Times New Roman"/>
          <w:b/>
          <w:szCs w:val="24"/>
        </w:rPr>
        <w:t>.</w:t>
      </w:r>
      <w:r w:rsidRPr="007D4589">
        <w:rPr>
          <w:rFonts w:ascii="Times New Roman" w:hAnsi="Times New Roman"/>
          <w:szCs w:val="24"/>
        </w:rPr>
        <w:t xml:space="preserve"> Incorporaciones de créditos de gasto no ejecutados correspondientes al Fondo de residuos.</w:t>
      </w:r>
    </w:p>
    <w:p w14:paraId="59F8C4D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El gasto consignado en los Presupuestos Generales de Navarra correspondiente al Fondo de </w:t>
      </w:r>
      <w:r w:rsidR="001D6FD3" w:rsidRPr="007D4589">
        <w:rPr>
          <w:rFonts w:ascii="Times New Roman" w:hAnsi="Times New Roman"/>
          <w:szCs w:val="24"/>
        </w:rPr>
        <w:t>r</w:t>
      </w:r>
      <w:r w:rsidRPr="007D4589">
        <w:rPr>
          <w:rFonts w:ascii="Times New Roman" w:hAnsi="Times New Roman"/>
          <w:szCs w:val="24"/>
        </w:rPr>
        <w:t>esiduos creado por la Ley Foral 14/2018, de 18 de junio, de residuos y su fiscalidad, que no se ejecute en el ejercicio correspondiente tendrá la consideración de Remanente de Tesorería afecto y podrá incorporarse a ejercicios presupuestarios siguientes.</w:t>
      </w:r>
    </w:p>
    <w:p w14:paraId="5AB0EA39" w14:textId="77777777" w:rsidR="00EE7848" w:rsidRDefault="00217F8F" w:rsidP="00217F8F">
      <w:pPr>
        <w:pStyle w:val="DICTA-TEXTO"/>
        <w:spacing w:after="0" w:line="240" w:lineRule="auto"/>
        <w:rPr>
          <w:rFonts w:ascii="Times New Roman" w:hAnsi="Times New Roman"/>
          <w:szCs w:val="24"/>
        </w:rPr>
      </w:pPr>
      <w:r w:rsidRPr="007D4589">
        <w:rPr>
          <w:rFonts w:ascii="Times New Roman" w:hAnsi="Times New Roman"/>
          <w:szCs w:val="24"/>
          <w:lang w:val="es-ES_tradnl"/>
        </w:rPr>
        <w:lastRenderedPageBreak/>
        <w:t>Además, cuando de las cantidades a incorporar queden excedentes sin utilizar podrán ser destinados a otros flujos y partidas presupuestarias diferentes a los de su origen de los siguientes ejercicios presupuestarios siempre dentro de los objetivos y destinos que establecidos para el Fondo de Residuos y en partidas correctamente identificadas.</w:t>
      </w:r>
    </w:p>
    <w:p w14:paraId="05C2220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4F7E6D" w:rsidRPr="007D4589">
        <w:rPr>
          <w:rFonts w:ascii="Times New Roman" w:hAnsi="Times New Roman"/>
          <w:b/>
          <w:szCs w:val="24"/>
        </w:rPr>
        <w:t>53</w:t>
      </w:r>
      <w:r w:rsidRPr="007D4589">
        <w:rPr>
          <w:rFonts w:ascii="Times New Roman" w:hAnsi="Times New Roman"/>
          <w:b/>
          <w:szCs w:val="24"/>
        </w:rPr>
        <w:t>.</w:t>
      </w:r>
      <w:r w:rsidRPr="007D4589">
        <w:rPr>
          <w:rFonts w:ascii="Times New Roman" w:hAnsi="Times New Roman"/>
          <w:szCs w:val="24"/>
        </w:rPr>
        <w:t xml:space="preserve"> </w:t>
      </w:r>
      <w:r w:rsidR="00A408A1" w:rsidRPr="007D4589">
        <w:rPr>
          <w:rFonts w:ascii="Times New Roman" w:hAnsi="Times New Roman"/>
          <w:szCs w:val="24"/>
        </w:rPr>
        <w:t>Movimiento de fondos para la g</w:t>
      </w:r>
      <w:r w:rsidRPr="007D4589">
        <w:rPr>
          <w:rFonts w:ascii="Times New Roman" w:hAnsi="Times New Roman"/>
          <w:szCs w:val="24"/>
        </w:rPr>
        <w:t>estión de créditos del Fondo Climático de Navarra.</w:t>
      </w:r>
    </w:p>
    <w:p w14:paraId="3CD4709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Podrán realizarse movimientos de fondos entre las partidas </w:t>
      </w:r>
      <w:r w:rsidR="00CE5944" w:rsidRPr="007D4589">
        <w:rPr>
          <w:rFonts w:ascii="Times New Roman" w:hAnsi="Times New Roman"/>
          <w:szCs w:val="24"/>
        </w:rPr>
        <w:t xml:space="preserve">existentes y las que fuera necesario habilitar </w:t>
      </w:r>
      <w:r w:rsidRPr="007D4589">
        <w:rPr>
          <w:rFonts w:ascii="Times New Roman" w:hAnsi="Times New Roman"/>
          <w:szCs w:val="24"/>
        </w:rPr>
        <w:t>correspondientes</w:t>
      </w:r>
      <w:r w:rsidR="002B04A6" w:rsidRPr="007D4589">
        <w:rPr>
          <w:rFonts w:ascii="Times New Roman" w:hAnsi="Times New Roman"/>
          <w:szCs w:val="24"/>
        </w:rPr>
        <w:t xml:space="preserve"> al Fondo Climático de Navarra</w:t>
      </w:r>
      <w:r w:rsidR="00A408A1" w:rsidRPr="007D4589">
        <w:rPr>
          <w:rFonts w:ascii="Times New Roman" w:hAnsi="Times New Roman"/>
          <w:szCs w:val="24"/>
        </w:rPr>
        <w:t>, sin las limitaciones del artículo 38 de la Ley Foral 13/2007, de 4 de abril, de la Hacienda Pública de Navarra, para una mejor gestión del gasto.</w:t>
      </w:r>
    </w:p>
    <w:p w14:paraId="4D648C0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05DE9D5B"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4F7E6D" w:rsidRPr="007D4589">
        <w:rPr>
          <w:rFonts w:ascii="Times New Roman" w:hAnsi="Times New Roman"/>
          <w:b/>
          <w:szCs w:val="24"/>
        </w:rPr>
        <w:t>54</w:t>
      </w:r>
      <w:r w:rsidRPr="007D4589">
        <w:rPr>
          <w:rFonts w:ascii="Times New Roman" w:hAnsi="Times New Roman"/>
          <w:b/>
          <w:szCs w:val="24"/>
        </w:rPr>
        <w:t>.</w:t>
      </w:r>
      <w:r w:rsidRPr="007D4589">
        <w:rPr>
          <w:rFonts w:ascii="Times New Roman" w:hAnsi="Times New Roman"/>
          <w:szCs w:val="24"/>
        </w:rPr>
        <w:t xml:space="preserve"> Incorporaciones de créditos de gasto no ejecutados correspondientes al Fondo Climático de Navarra.</w:t>
      </w:r>
    </w:p>
    <w:p w14:paraId="7329337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El gasto consignado en los Presupuestos Generales de Navarra correspondiente al Fondo Climático de Navarra creado por la </w:t>
      </w:r>
      <w:r w:rsidRPr="007D4589">
        <w:rPr>
          <w:rFonts w:ascii="Times New Roman" w:hAnsi="Times New Roman"/>
          <w:bCs/>
          <w:szCs w:val="24"/>
        </w:rPr>
        <w:t>Ley Foral 4/2022, de 22 de marzo, de cambio climático y transición energética</w:t>
      </w:r>
      <w:r w:rsidRPr="007D4589">
        <w:rPr>
          <w:rFonts w:ascii="Times New Roman" w:hAnsi="Times New Roman"/>
          <w:szCs w:val="24"/>
        </w:rPr>
        <w:t>, que no se ejecute en el ejercicio correspondiente tendrá la consideración de Remanente de Tesorería afecto y podrá incorporarse a ejercicios presupuestarios siguientes.</w:t>
      </w:r>
    </w:p>
    <w:p w14:paraId="61105D42"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4F7E6D" w:rsidRPr="007D4589">
        <w:rPr>
          <w:rFonts w:ascii="Times New Roman" w:hAnsi="Times New Roman"/>
          <w:b/>
          <w:szCs w:val="24"/>
        </w:rPr>
        <w:t>55</w:t>
      </w:r>
      <w:r w:rsidRPr="007D4589">
        <w:rPr>
          <w:rFonts w:ascii="Times New Roman" w:hAnsi="Times New Roman"/>
          <w:b/>
          <w:szCs w:val="24"/>
        </w:rPr>
        <w:t>.</w:t>
      </w:r>
      <w:r w:rsidRPr="007D4589">
        <w:rPr>
          <w:rFonts w:ascii="Times New Roman" w:hAnsi="Times New Roman"/>
          <w:szCs w:val="24"/>
        </w:rPr>
        <w:t xml:space="preserve"> Centrales sindicales y organizaciones empresariales.</w:t>
      </w:r>
    </w:p>
    <w:p w14:paraId="00E1E763" w14:textId="77777777" w:rsidR="00EE7848" w:rsidRDefault="003501F3" w:rsidP="00381F6B">
      <w:pPr>
        <w:pStyle w:val="DICTA-TEXTO"/>
        <w:spacing w:after="0" w:line="240" w:lineRule="auto"/>
        <w:rPr>
          <w:rFonts w:ascii="Times New Roman" w:hAnsi="Times New Roman"/>
          <w:szCs w:val="24"/>
        </w:rPr>
      </w:pPr>
      <w:r w:rsidRPr="007D4589">
        <w:rPr>
          <w:rFonts w:ascii="Times New Roman" w:hAnsi="Times New Roman"/>
          <w:szCs w:val="24"/>
        </w:rPr>
        <w:t>El gasto consignado en los Presupuestos Generales de Navarra a centrales sindicales y organizaciones empresariales se destinará a los siguientes conceptos:</w:t>
      </w:r>
    </w:p>
    <w:p w14:paraId="5980E5B3" w14:textId="77777777" w:rsidR="00EE7848" w:rsidRDefault="003501F3" w:rsidP="00381F6B">
      <w:pPr>
        <w:pStyle w:val="DICTA-TEXTO"/>
        <w:spacing w:after="0" w:line="240" w:lineRule="auto"/>
        <w:rPr>
          <w:rFonts w:ascii="Times New Roman" w:hAnsi="Times New Roman"/>
          <w:szCs w:val="24"/>
        </w:rPr>
      </w:pPr>
      <w:r w:rsidRPr="007D4589">
        <w:rPr>
          <w:rFonts w:ascii="Times New Roman" w:hAnsi="Times New Roman"/>
          <w:szCs w:val="24"/>
        </w:rPr>
        <w:t>a)</w:t>
      </w:r>
      <w:r w:rsidR="00F17D77" w:rsidRPr="007D4589">
        <w:rPr>
          <w:rFonts w:ascii="Times New Roman" w:hAnsi="Times New Roman"/>
          <w:szCs w:val="24"/>
        </w:rPr>
        <w:t xml:space="preserve"> La partida </w:t>
      </w:r>
      <w:r w:rsidR="00816FA2" w:rsidRPr="007D4589">
        <w:rPr>
          <w:rFonts w:ascii="Times New Roman" w:hAnsi="Times New Roman"/>
          <w:szCs w:val="24"/>
        </w:rPr>
        <w:t>970000-97000</w:t>
      </w:r>
      <w:r w:rsidR="00F17D77" w:rsidRPr="007D4589">
        <w:rPr>
          <w:rFonts w:ascii="Times New Roman" w:hAnsi="Times New Roman"/>
          <w:szCs w:val="24"/>
        </w:rPr>
        <w:t xml:space="preserve">-4819-494100, denominada </w:t>
      </w:r>
      <w:r w:rsidR="005C0F70" w:rsidRPr="007D4589">
        <w:rPr>
          <w:rFonts w:ascii="Times New Roman" w:hAnsi="Times New Roman"/>
          <w:szCs w:val="24"/>
        </w:rPr>
        <w:t>“</w:t>
      </w:r>
      <w:r w:rsidR="00F17D77" w:rsidRPr="007D4589">
        <w:rPr>
          <w:rFonts w:ascii="Times New Roman" w:hAnsi="Times New Roman"/>
          <w:szCs w:val="24"/>
        </w:rPr>
        <w:t>Subvención a la Asociación Unidad de Innovación Social para su funcionamiento”, se destinará a sufragar los gastos de infraestructura y mantenimiento de la Asociación Unidad de Innovación Social para que pueda cumplir con su finalidad de promoción e impulso de la innovación social, la ideación y desarrollo colaborativos de formas innovadoras de resolver retos sociales y que promuevan un desarrollo económico innovador, social, sostenible y centrado en las personas, generando actividad empresarial y empleo de calidad.</w:t>
      </w:r>
    </w:p>
    <w:p w14:paraId="2A52720F" w14:textId="77777777" w:rsidR="00EE7848" w:rsidRDefault="003501F3" w:rsidP="00381F6B">
      <w:pPr>
        <w:pStyle w:val="DICTA-TEXTO"/>
        <w:spacing w:after="0" w:line="240" w:lineRule="auto"/>
        <w:rPr>
          <w:rFonts w:ascii="Times New Roman" w:hAnsi="Times New Roman"/>
          <w:szCs w:val="24"/>
        </w:rPr>
      </w:pPr>
      <w:r w:rsidRPr="007D4589">
        <w:rPr>
          <w:rFonts w:ascii="Times New Roman" w:hAnsi="Times New Roman"/>
          <w:szCs w:val="24"/>
        </w:rPr>
        <w:t>b)</w:t>
      </w:r>
      <w:r w:rsidR="00F17D77" w:rsidRPr="007D4589">
        <w:rPr>
          <w:rFonts w:ascii="Times New Roman" w:hAnsi="Times New Roman"/>
          <w:szCs w:val="24"/>
        </w:rPr>
        <w:t xml:space="preserve"> La partida </w:t>
      </w:r>
      <w:r w:rsidR="00816FA2" w:rsidRPr="007D4589">
        <w:rPr>
          <w:rFonts w:ascii="Times New Roman" w:hAnsi="Times New Roman"/>
          <w:szCs w:val="24"/>
        </w:rPr>
        <w:t>970000-97000</w:t>
      </w:r>
      <w:r w:rsidR="00F17D77" w:rsidRPr="007D4589">
        <w:rPr>
          <w:rFonts w:ascii="Times New Roman" w:hAnsi="Times New Roman"/>
          <w:szCs w:val="24"/>
        </w:rPr>
        <w:t xml:space="preserve">-4819-494103, denominada </w:t>
      </w:r>
      <w:r w:rsidR="005C0F70" w:rsidRPr="007D4589">
        <w:rPr>
          <w:rFonts w:ascii="Times New Roman" w:hAnsi="Times New Roman"/>
          <w:szCs w:val="24"/>
        </w:rPr>
        <w:t>“</w:t>
      </w:r>
      <w:r w:rsidR="00F17D77" w:rsidRPr="007D4589">
        <w:rPr>
          <w:rFonts w:ascii="Times New Roman" w:hAnsi="Times New Roman"/>
          <w:szCs w:val="24"/>
        </w:rPr>
        <w:t>Compensación por su participación a los sindicatos componentes del Comité de seguimiento del proceso electoral sindical”, se distribuirá entre los sindicatos que participen en la Comisión creada por Decreto Foral 182/1994, de 3 de octubre, en proporción al número de representantes de cada uno de ellos.</w:t>
      </w:r>
    </w:p>
    <w:p w14:paraId="50AEA7E7" w14:textId="77777777" w:rsidR="00EE7848" w:rsidRDefault="003501F3" w:rsidP="00381F6B">
      <w:pPr>
        <w:pStyle w:val="DICTA-TEXTO"/>
        <w:spacing w:after="0" w:line="240" w:lineRule="auto"/>
        <w:rPr>
          <w:rFonts w:ascii="Times New Roman" w:hAnsi="Times New Roman"/>
          <w:szCs w:val="24"/>
        </w:rPr>
      </w:pPr>
      <w:r w:rsidRPr="007D4589">
        <w:rPr>
          <w:rFonts w:ascii="Times New Roman" w:hAnsi="Times New Roman"/>
          <w:szCs w:val="24"/>
        </w:rPr>
        <w:t>c)</w:t>
      </w:r>
      <w:r w:rsidR="00F17D77" w:rsidRPr="007D4589">
        <w:rPr>
          <w:rFonts w:ascii="Times New Roman" w:hAnsi="Times New Roman"/>
          <w:szCs w:val="24"/>
        </w:rPr>
        <w:t xml:space="preserve"> La partida </w:t>
      </w:r>
      <w:r w:rsidR="00816FA2" w:rsidRPr="007D4589">
        <w:rPr>
          <w:rFonts w:ascii="Times New Roman" w:hAnsi="Times New Roman"/>
          <w:szCs w:val="24"/>
        </w:rPr>
        <w:t>970000-97000</w:t>
      </w:r>
      <w:r w:rsidR="00F17D77" w:rsidRPr="007D4589">
        <w:rPr>
          <w:rFonts w:ascii="Times New Roman" w:hAnsi="Times New Roman"/>
          <w:szCs w:val="24"/>
        </w:rPr>
        <w:t xml:space="preserve">-4819-494108, denominada, </w:t>
      </w:r>
      <w:r w:rsidR="005C0F70" w:rsidRPr="007D4589">
        <w:rPr>
          <w:rFonts w:ascii="Times New Roman" w:hAnsi="Times New Roman"/>
          <w:szCs w:val="24"/>
        </w:rPr>
        <w:t>“</w:t>
      </w:r>
      <w:r w:rsidR="00F17D77" w:rsidRPr="007D4589">
        <w:rPr>
          <w:rFonts w:ascii="Times New Roman" w:hAnsi="Times New Roman"/>
          <w:szCs w:val="24"/>
        </w:rPr>
        <w:t xml:space="preserve">Transferencias a centrales sindicales en proporción a su representatividad”, del presupuesto se distribuirá entre todas ellas en función de la representación que ostente cada una de ellas en el ámbito de la Comunidad Foral, y conforme a los resultados de las actas electorales cuyas votaciones y escrutinios se hayan celebrado en el periodo comprendido entre el 1 de enero de </w:t>
      </w:r>
      <w:r w:rsidR="00816FA2" w:rsidRPr="007D4589">
        <w:rPr>
          <w:rFonts w:ascii="Times New Roman" w:hAnsi="Times New Roman"/>
          <w:szCs w:val="24"/>
        </w:rPr>
        <w:t>2020</w:t>
      </w:r>
      <w:r w:rsidR="00F17D77" w:rsidRPr="007D4589">
        <w:rPr>
          <w:rFonts w:ascii="Times New Roman" w:hAnsi="Times New Roman"/>
          <w:szCs w:val="24"/>
        </w:rPr>
        <w:t xml:space="preserve"> y el 31 de diciembre de </w:t>
      </w:r>
      <w:r w:rsidR="00816FA2" w:rsidRPr="007D4589">
        <w:rPr>
          <w:rFonts w:ascii="Times New Roman" w:hAnsi="Times New Roman"/>
          <w:szCs w:val="24"/>
        </w:rPr>
        <w:t>2023</w:t>
      </w:r>
      <w:r w:rsidR="00F17D77" w:rsidRPr="007D4589">
        <w:rPr>
          <w:rFonts w:ascii="Times New Roman" w:hAnsi="Times New Roman"/>
          <w:szCs w:val="24"/>
        </w:rPr>
        <w:t xml:space="preserve"> y con mandato representativo en vigor en esta última fecha, según se dispone en la Orden Foral </w:t>
      </w:r>
      <w:proofErr w:type="spellStart"/>
      <w:r w:rsidR="00F17D77" w:rsidRPr="007D4589">
        <w:rPr>
          <w:rFonts w:ascii="Times New Roman" w:hAnsi="Times New Roman"/>
          <w:szCs w:val="24"/>
        </w:rPr>
        <w:t>26E</w:t>
      </w:r>
      <w:proofErr w:type="spellEnd"/>
      <w:r w:rsidR="00F17D77" w:rsidRPr="007D4589">
        <w:rPr>
          <w:rFonts w:ascii="Times New Roman" w:hAnsi="Times New Roman"/>
          <w:szCs w:val="24"/>
        </w:rPr>
        <w:t>/2017, de 16 de junio, del Consejero de Desarrollo Económico, por la que se establece el régimen de la subvención a las organizaciones sindicales para el ejercicio de sus actividades ordinarias, en proporción al número de representantes obtenido en Navarra, así como en su correspondiente convocatoria anual.</w:t>
      </w:r>
    </w:p>
    <w:p w14:paraId="6D63DCC8" w14:textId="77777777" w:rsidR="00EE7848" w:rsidRDefault="003501F3" w:rsidP="00381F6B">
      <w:pPr>
        <w:pStyle w:val="DICTA-TEXTO"/>
        <w:spacing w:after="0" w:line="240" w:lineRule="auto"/>
        <w:rPr>
          <w:rFonts w:ascii="Times New Roman" w:hAnsi="Times New Roman"/>
          <w:szCs w:val="24"/>
        </w:rPr>
      </w:pPr>
      <w:r w:rsidRPr="007D4589">
        <w:rPr>
          <w:rFonts w:ascii="Times New Roman" w:hAnsi="Times New Roman"/>
          <w:szCs w:val="24"/>
        </w:rPr>
        <w:t>d)</w:t>
      </w:r>
      <w:r w:rsidR="00F17D77" w:rsidRPr="007D4589">
        <w:rPr>
          <w:rFonts w:ascii="Times New Roman" w:hAnsi="Times New Roman"/>
          <w:szCs w:val="24"/>
        </w:rPr>
        <w:t xml:space="preserve"> La partida </w:t>
      </w:r>
      <w:r w:rsidRPr="007D4589">
        <w:rPr>
          <w:rFonts w:ascii="Times New Roman" w:hAnsi="Times New Roman"/>
          <w:szCs w:val="24"/>
        </w:rPr>
        <w:t>970000-97000</w:t>
      </w:r>
      <w:r w:rsidR="00F17D77" w:rsidRPr="007D4589">
        <w:rPr>
          <w:rFonts w:ascii="Times New Roman" w:hAnsi="Times New Roman"/>
          <w:szCs w:val="24"/>
        </w:rPr>
        <w:t xml:space="preserve">-4819-494111 denominada </w:t>
      </w:r>
      <w:r w:rsidR="005C0F70" w:rsidRPr="007D4589">
        <w:rPr>
          <w:rFonts w:ascii="Times New Roman" w:hAnsi="Times New Roman"/>
          <w:szCs w:val="24"/>
        </w:rPr>
        <w:t>“</w:t>
      </w:r>
      <w:r w:rsidR="00F17D77" w:rsidRPr="007D4589">
        <w:rPr>
          <w:rFonts w:ascii="Times New Roman" w:hAnsi="Times New Roman"/>
          <w:szCs w:val="24"/>
        </w:rPr>
        <w:t xml:space="preserve">Transferencia a agentes sociales y empresariales por participación”, se destinará a fomentar la participación </w:t>
      </w:r>
      <w:r w:rsidR="00F17D77" w:rsidRPr="007D4589">
        <w:rPr>
          <w:rFonts w:ascii="Times New Roman" w:hAnsi="Times New Roman"/>
          <w:szCs w:val="24"/>
        </w:rPr>
        <w:lastRenderedPageBreak/>
        <w:t>institucional de agentes sociales y empresariales, según se establece en la Orden Foral 222/2016, de 3 de noviembre, del Consejero de Desarrollo Económico, por la que se regulan las compensaciones que percibirán las organizaciones sindicales y empresariales por su participación.</w:t>
      </w:r>
    </w:p>
    <w:p w14:paraId="17404DC8" w14:textId="77777777" w:rsidR="00EE7848" w:rsidRDefault="003501F3" w:rsidP="00381F6B">
      <w:pPr>
        <w:pStyle w:val="DICTA-TEXTO"/>
        <w:spacing w:after="0" w:line="240" w:lineRule="auto"/>
        <w:rPr>
          <w:rFonts w:ascii="Times New Roman" w:hAnsi="Times New Roman"/>
          <w:szCs w:val="24"/>
        </w:rPr>
      </w:pPr>
      <w:r w:rsidRPr="007D4589">
        <w:rPr>
          <w:rFonts w:ascii="Times New Roman" w:hAnsi="Times New Roman"/>
          <w:szCs w:val="24"/>
        </w:rPr>
        <w:t>e)</w:t>
      </w:r>
      <w:r w:rsidR="00F17D77" w:rsidRPr="007D4589">
        <w:rPr>
          <w:rFonts w:ascii="Times New Roman" w:hAnsi="Times New Roman"/>
          <w:szCs w:val="24"/>
        </w:rPr>
        <w:t xml:space="preserve"> La partida </w:t>
      </w:r>
      <w:r w:rsidRPr="007D4589">
        <w:rPr>
          <w:rFonts w:ascii="Times New Roman" w:hAnsi="Times New Roman"/>
          <w:szCs w:val="24"/>
        </w:rPr>
        <w:t>970000-97000</w:t>
      </w:r>
      <w:r w:rsidR="00F17D77" w:rsidRPr="007D4589">
        <w:rPr>
          <w:rFonts w:ascii="Times New Roman" w:hAnsi="Times New Roman"/>
          <w:szCs w:val="24"/>
        </w:rPr>
        <w:t xml:space="preserve">-4819-494113, denominada </w:t>
      </w:r>
      <w:r w:rsidR="005C0F70" w:rsidRPr="007D4589">
        <w:rPr>
          <w:rFonts w:ascii="Times New Roman" w:hAnsi="Times New Roman"/>
          <w:szCs w:val="24"/>
        </w:rPr>
        <w:t>“</w:t>
      </w:r>
      <w:r w:rsidR="00F17D77" w:rsidRPr="007D4589">
        <w:rPr>
          <w:rFonts w:ascii="Times New Roman" w:hAnsi="Times New Roman"/>
          <w:szCs w:val="24"/>
        </w:rPr>
        <w:t>Transferencia a organizaciones empresariales por su representatividad. CEN”, se destinará a sufragar los gastos de infraestructura y funcionamiento de la Confederación Empresarial de Navarra, para que pueda cumplir sus fines fundamentales recogidos en el artículo 4 de sus estatutos.</w:t>
      </w:r>
    </w:p>
    <w:p w14:paraId="7D30725B" w14:textId="77777777" w:rsidR="00EE7848" w:rsidRDefault="003501F3" w:rsidP="00381F6B">
      <w:pPr>
        <w:pStyle w:val="DICTA-TEXTO"/>
        <w:spacing w:after="0" w:line="240" w:lineRule="auto"/>
        <w:rPr>
          <w:rFonts w:ascii="Times New Roman" w:hAnsi="Times New Roman"/>
          <w:szCs w:val="24"/>
        </w:rPr>
      </w:pPr>
      <w:r w:rsidRPr="007D4589">
        <w:rPr>
          <w:rFonts w:ascii="Times New Roman" w:hAnsi="Times New Roman"/>
          <w:szCs w:val="24"/>
        </w:rPr>
        <w:t>f)</w:t>
      </w:r>
      <w:r w:rsidR="00F17D77" w:rsidRPr="007D4589">
        <w:rPr>
          <w:rFonts w:ascii="Times New Roman" w:hAnsi="Times New Roman"/>
          <w:szCs w:val="24"/>
        </w:rPr>
        <w:t xml:space="preserve"> La partida </w:t>
      </w:r>
      <w:r w:rsidRPr="007D4589">
        <w:rPr>
          <w:rFonts w:ascii="Times New Roman" w:hAnsi="Times New Roman"/>
          <w:szCs w:val="24"/>
        </w:rPr>
        <w:t>970000-97000</w:t>
      </w:r>
      <w:r w:rsidR="00F17D77" w:rsidRPr="007D4589">
        <w:rPr>
          <w:rFonts w:ascii="Times New Roman" w:hAnsi="Times New Roman"/>
          <w:szCs w:val="24"/>
        </w:rPr>
        <w:t xml:space="preserve">-4819-494114, denominada </w:t>
      </w:r>
      <w:r w:rsidR="005C0F70" w:rsidRPr="007D4589">
        <w:rPr>
          <w:rFonts w:ascii="Times New Roman" w:hAnsi="Times New Roman"/>
          <w:szCs w:val="24"/>
        </w:rPr>
        <w:t>“</w:t>
      </w:r>
      <w:r w:rsidR="00F17D77" w:rsidRPr="007D4589">
        <w:rPr>
          <w:rFonts w:ascii="Times New Roman" w:hAnsi="Times New Roman"/>
          <w:szCs w:val="24"/>
        </w:rPr>
        <w:t>Promoción y mantenimiento de entidades de economía social. ANEL”, se destinará a sufragar los gastos de infraestructura y mantenimiento de la Asociación de Empresas de Economía Social de Navarra (ANEL) para que pueda cumplir con su finalidad de promoción, desarrollo, fomento y fortalecimiento de la economía social.</w:t>
      </w:r>
    </w:p>
    <w:p w14:paraId="03F602DB" w14:textId="77777777" w:rsidR="00EE7848" w:rsidRDefault="003501F3" w:rsidP="00381F6B">
      <w:pPr>
        <w:pStyle w:val="DICTA-TEXTO"/>
        <w:spacing w:after="0" w:line="240" w:lineRule="auto"/>
        <w:rPr>
          <w:rFonts w:ascii="Times New Roman" w:hAnsi="Times New Roman"/>
          <w:szCs w:val="24"/>
        </w:rPr>
      </w:pPr>
      <w:r w:rsidRPr="007D4589">
        <w:rPr>
          <w:rFonts w:ascii="Times New Roman" w:hAnsi="Times New Roman"/>
          <w:szCs w:val="24"/>
        </w:rPr>
        <w:t>g)</w:t>
      </w:r>
      <w:r w:rsidR="00F17D77" w:rsidRPr="007D4589">
        <w:rPr>
          <w:rFonts w:ascii="Times New Roman" w:hAnsi="Times New Roman"/>
          <w:szCs w:val="24"/>
        </w:rPr>
        <w:t xml:space="preserve"> La partida </w:t>
      </w:r>
      <w:r w:rsidRPr="007D4589">
        <w:rPr>
          <w:rFonts w:ascii="Times New Roman" w:hAnsi="Times New Roman"/>
          <w:szCs w:val="24"/>
        </w:rPr>
        <w:t>970000-97000</w:t>
      </w:r>
      <w:r w:rsidR="00F17D77" w:rsidRPr="007D4589">
        <w:rPr>
          <w:rFonts w:ascii="Times New Roman" w:hAnsi="Times New Roman"/>
          <w:szCs w:val="24"/>
        </w:rPr>
        <w:t xml:space="preserve">-4819-494121, denominada </w:t>
      </w:r>
      <w:r w:rsidR="005C0F70" w:rsidRPr="007D4589">
        <w:rPr>
          <w:rFonts w:ascii="Times New Roman" w:hAnsi="Times New Roman"/>
          <w:szCs w:val="24"/>
        </w:rPr>
        <w:t>“</w:t>
      </w:r>
      <w:r w:rsidR="00F17D77" w:rsidRPr="007D4589">
        <w:rPr>
          <w:rFonts w:ascii="Times New Roman" w:hAnsi="Times New Roman"/>
          <w:szCs w:val="24"/>
        </w:rPr>
        <w:t>Transferencia a la Asociación Centros Especiales de Empleo de Iniciativa Social”, se destinará a sufragar los gastos de infraestructura y funcionamiento de la Asociación Centros Especiales de Empleo de Iniciativa Social de Navarra (CEISNA), como entidad representativa de la economía social de Navarra, para que trabaje por la plena inclusión laboral y social de las personas con discapacidad.</w:t>
      </w:r>
    </w:p>
    <w:p w14:paraId="72FD5036" w14:textId="77777777" w:rsidR="00EE7848" w:rsidRDefault="003501F3" w:rsidP="00381F6B">
      <w:pPr>
        <w:pStyle w:val="DICTA-TEXTO"/>
        <w:spacing w:after="0" w:line="240" w:lineRule="auto"/>
        <w:rPr>
          <w:rFonts w:ascii="Times New Roman" w:hAnsi="Times New Roman"/>
          <w:szCs w:val="24"/>
        </w:rPr>
      </w:pPr>
      <w:r w:rsidRPr="007D4589">
        <w:rPr>
          <w:rFonts w:ascii="Times New Roman" w:hAnsi="Times New Roman"/>
          <w:szCs w:val="24"/>
        </w:rPr>
        <w:t>h)</w:t>
      </w:r>
      <w:r w:rsidR="00F17D77" w:rsidRPr="007D4589">
        <w:rPr>
          <w:rFonts w:ascii="Times New Roman" w:hAnsi="Times New Roman"/>
          <w:szCs w:val="24"/>
        </w:rPr>
        <w:t xml:space="preserve"> La partida </w:t>
      </w:r>
      <w:r w:rsidRPr="007D4589">
        <w:rPr>
          <w:rFonts w:ascii="Times New Roman" w:hAnsi="Times New Roman"/>
          <w:szCs w:val="24"/>
        </w:rPr>
        <w:t>970000-97000</w:t>
      </w:r>
      <w:r w:rsidR="00F17D77" w:rsidRPr="007D4589">
        <w:rPr>
          <w:rFonts w:ascii="Times New Roman" w:hAnsi="Times New Roman"/>
          <w:szCs w:val="24"/>
        </w:rPr>
        <w:t xml:space="preserve">-4819-494122, denominada </w:t>
      </w:r>
      <w:r w:rsidR="005C0F70" w:rsidRPr="007D4589">
        <w:rPr>
          <w:rFonts w:ascii="Times New Roman" w:hAnsi="Times New Roman"/>
          <w:szCs w:val="24"/>
        </w:rPr>
        <w:t>“</w:t>
      </w:r>
      <w:r w:rsidR="00F17D77" w:rsidRPr="007D4589">
        <w:rPr>
          <w:rFonts w:ascii="Times New Roman" w:hAnsi="Times New Roman"/>
          <w:szCs w:val="24"/>
        </w:rPr>
        <w:t>Transferencia a la Asociación de Empresas de Inserción de Navarra (EINA) PIES”, se destinará a sufragar los gastos de infraestructura y funcionamiento de la Asociación de Empresas de Inserción de Navarra (EINA), como entidad representativa de la economía social de Navarra, para que trabaje por la integración social y laboral de personas con especiales dificultades de ingreso en el mercado laboral.</w:t>
      </w:r>
    </w:p>
    <w:p w14:paraId="0D11790C" w14:textId="77777777" w:rsidR="00EE7848" w:rsidRDefault="003501F3" w:rsidP="00381F6B">
      <w:pPr>
        <w:pStyle w:val="DICTA-TEXTO"/>
        <w:spacing w:after="0" w:line="240" w:lineRule="auto"/>
        <w:rPr>
          <w:rFonts w:ascii="Times New Roman" w:hAnsi="Times New Roman"/>
          <w:szCs w:val="24"/>
        </w:rPr>
      </w:pPr>
      <w:r w:rsidRPr="007D4589">
        <w:rPr>
          <w:rFonts w:ascii="Times New Roman" w:hAnsi="Times New Roman"/>
          <w:szCs w:val="24"/>
        </w:rPr>
        <w:t>i)</w:t>
      </w:r>
      <w:r w:rsidR="00F17D77" w:rsidRPr="007D4589">
        <w:rPr>
          <w:rFonts w:ascii="Times New Roman" w:hAnsi="Times New Roman"/>
          <w:szCs w:val="24"/>
        </w:rPr>
        <w:t xml:space="preserve"> La partida </w:t>
      </w:r>
      <w:r w:rsidRPr="007D4589">
        <w:rPr>
          <w:rFonts w:ascii="Times New Roman" w:hAnsi="Times New Roman"/>
          <w:szCs w:val="24"/>
        </w:rPr>
        <w:t>970000-97000</w:t>
      </w:r>
      <w:r w:rsidR="00F17D77" w:rsidRPr="007D4589">
        <w:rPr>
          <w:rFonts w:ascii="Times New Roman" w:hAnsi="Times New Roman"/>
          <w:szCs w:val="24"/>
        </w:rPr>
        <w:t xml:space="preserve">-4819-494123, denominada </w:t>
      </w:r>
      <w:r w:rsidR="005C0F70" w:rsidRPr="007D4589">
        <w:rPr>
          <w:rFonts w:ascii="Times New Roman" w:hAnsi="Times New Roman"/>
          <w:szCs w:val="24"/>
        </w:rPr>
        <w:t>“</w:t>
      </w:r>
      <w:r w:rsidR="00F17D77" w:rsidRPr="007D4589">
        <w:rPr>
          <w:rFonts w:ascii="Times New Roman" w:hAnsi="Times New Roman"/>
          <w:szCs w:val="24"/>
        </w:rPr>
        <w:t>Transferencia a la Asociación Fundaciones de Navarra PIES”, se destinará a sufragar los gastos de infraestructura y funcionamiento de la Asociación Fundaciones de Navarra, como entidad representativa de la economía social de Navarra, para que promueva el modelo fundacional desde la economía social y mejore su gestión y la cooperación entre ellas.</w:t>
      </w:r>
    </w:p>
    <w:p w14:paraId="061E8A01" w14:textId="77777777" w:rsidR="00EE7848" w:rsidRDefault="003501F3" w:rsidP="003501F3">
      <w:pPr>
        <w:pStyle w:val="DICTA-TEXTO"/>
        <w:spacing w:after="0" w:line="240" w:lineRule="auto"/>
        <w:rPr>
          <w:rFonts w:ascii="Times New Roman" w:hAnsi="Times New Roman"/>
          <w:szCs w:val="24"/>
        </w:rPr>
      </w:pPr>
      <w:r w:rsidRPr="007D4589">
        <w:rPr>
          <w:rFonts w:ascii="Times New Roman" w:hAnsi="Times New Roman"/>
          <w:szCs w:val="24"/>
        </w:rPr>
        <w:t>j) La partida 970000-97000-</w:t>
      </w:r>
      <w:r w:rsidR="008B68D6" w:rsidRPr="007D4589">
        <w:rPr>
          <w:rFonts w:ascii="Times New Roman" w:hAnsi="Times New Roman"/>
          <w:szCs w:val="24"/>
        </w:rPr>
        <w:t>4709</w:t>
      </w:r>
      <w:r w:rsidRPr="007D4589">
        <w:rPr>
          <w:rFonts w:ascii="Times New Roman" w:hAnsi="Times New Roman"/>
          <w:szCs w:val="24"/>
        </w:rPr>
        <w:t>-494128, denominada “Subvención a la Confederación Empresarial de Navarra CEN para fomento y dinamización en materia igualdad en empresas”, se destinará al impulso, asesoramiento y promoción de la igualdad de género en las empresas navarras.</w:t>
      </w:r>
    </w:p>
    <w:p w14:paraId="27B92F78" w14:textId="77777777" w:rsidR="00EE7848" w:rsidRDefault="003501F3" w:rsidP="00381F6B">
      <w:pPr>
        <w:pStyle w:val="DICTA-TEXTO"/>
        <w:spacing w:after="0" w:line="240" w:lineRule="auto"/>
        <w:rPr>
          <w:rFonts w:ascii="Times New Roman" w:hAnsi="Times New Roman"/>
          <w:szCs w:val="24"/>
        </w:rPr>
      </w:pPr>
      <w:r w:rsidRPr="007D4589">
        <w:rPr>
          <w:rFonts w:ascii="Times New Roman" w:hAnsi="Times New Roman"/>
          <w:szCs w:val="24"/>
        </w:rPr>
        <w:t>k)</w:t>
      </w:r>
      <w:r w:rsidR="00F17D77" w:rsidRPr="007D4589">
        <w:rPr>
          <w:rFonts w:ascii="Times New Roman" w:hAnsi="Times New Roman"/>
          <w:szCs w:val="24"/>
        </w:rPr>
        <w:t xml:space="preserve"> La partida 950002-96200-4819-242106, denominada </w:t>
      </w:r>
      <w:r w:rsidR="005C0F70" w:rsidRPr="007D4589">
        <w:rPr>
          <w:rFonts w:ascii="Times New Roman" w:hAnsi="Times New Roman"/>
          <w:szCs w:val="24"/>
        </w:rPr>
        <w:t>“</w:t>
      </w:r>
      <w:r w:rsidR="00F17D77" w:rsidRPr="007D4589">
        <w:rPr>
          <w:rFonts w:ascii="Times New Roman" w:hAnsi="Times New Roman"/>
          <w:szCs w:val="24"/>
        </w:rPr>
        <w:t>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14:paraId="7DBDAD6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4F7E6D" w:rsidRPr="007D4589">
        <w:rPr>
          <w:rFonts w:ascii="Times New Roman" w:hAnsi="Times New Roman"/>
          <w:b/>
          <w:szCs w:val="24"/>
        </w:rPr>
        <w:t>56</w:t>
      </w:r>
      <w:r w:rsidRPr="007D4589">
        <w:rPr>
          <w:rFonts w:ascii="Times New Roman" w:hAnsi="Times New Roman"/>
          <w:b/>
          <w:szCs w:val="24"/>
        </w:rPr>
        <w:t>.</w:t>
      </w:r>
      <w:r w:rsidRPr="007D4589">
        <w:rPr>
          <w:rFonts w:ascii="Times New Roman" w:hAnsi="Times New Roman"/>
          <w:szCs w:val="24"/>
        </w:rPr>
        <w:t xml:space="preserve"> </w:t>
      </w:r>
      <w:r w:rsidR="00A408A1" w:rsidRPr="007D4589">
        <w:rPr>
          <w:rFonts w:ascii="Times New Roman" w:hAnsi="Times New Roman"/>
          <w:szCs w:val="24"/>
        </w:rPr>
        <w:t>Movimiento de fondos para la g</w:t>
      </w:r>
      <w:r w:rsidRPr="007D4589">
        <w:rPr>
          <w:rFonts w:ascii="Times New Roman" w:hAnsi="Times New Roman"/>
          <w:szCs w:val="24"/>
        </w:rPr>
        <w:t>estión de créditos destinados a prestaciones de inclusión social.</w:t>
      </w:r>
    </w:p>
    <w:p w14:paraId="773BD062"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 persona titular del Departamento de Derechos Sociales</w:t>
      </w:r>
      <w:r w:rsidR="009E6C00" w:rsidRPr="007D4589">
        <w:rPr>
          <w:rFonts w:ascii="Times New Roman" w:hAnsi="Times New Roman"/>
          <w:szCs w:val="24"/>
        </w:rPr>
        <w:t>, Economía Social y Empleo</w:t>
      </w:r>
      <w:r w:rsidRPr="007D4589">
        <w:rPr>
          <w:rFonts w:ascii="Times New Roman" w:hAnsi="Times New Roman"/>
          <w:szCs w:val="24"/>
        </w:rPr>
        <w:t xml:space="preserve"> podrá realizar movimiento</w:t>
      </w:r>
      <w:r w:rsidR="000B7DB8" w:rsidRPr="007D4589">
        <w:rPr>
          <w:rFonts w:ascii="Times New Roman" w:hAnsi="Times New Roman"/>
          <w:szCs w:val="24"/>
        </w:rPr>
        <w:t>s de fondos entre la partida 901</w:t>
      </w:r>
      <w:r w:rsidRPr="007D4589">
        <w:rPr>
          <w:rFonts w:ascii="Times New Roman" w:hAnsi="Times New Roman"/>
          <w:szCs w:val="24"/>
        </w:rPr>
        <w:t xml:space="preserve">002-91100-4809-231500 denominada </w:t>
      </w:r>
      <w:r w:rsidR="005C0F70" w:rsidRPr="007D4589">
        <w:rPr>
          <w:rFonts w:ascii="Times New Roman" w:hAnsi="Times New Roman"/>
          <w:szCs w:val="24"/>
        </w:rPr>
        <w:t>“</w:t>
      </w:r>
      <w:r w:rsidRPr="007D4589">
        <w:rPr>
          <w:rFonts w:ascii="Times New Roman" w:hAnsi="Times New Roman"/>
          <w:szCs w:val="24"/>
        </w:rPr>
        <w:t>Rent</w:t>
      </w:r>
      <w:r w:rsidR="000B7DB8" w:rsidRPr="007D4589">
        <w:rPr>
          <w:rFonts w:ascii="Times New Roman" w:hAnsi="Times New Roman"/>
          <w:szCs w:val="24"/>
        </w:rPr>
        <w:t>a garantizada” y la partida 901</w:t>
      </w:r>
      <w:r w:rsidRPr="007D4589">
        <w:rPr>
          <w:rFonts w:ascii="Times New Roman" w:hAnsi="Times New Roman"/>
          <w:szCs w:val="24"/>
        </w:rPr>
        <w:t xml:space="preserve">002-91100-4809-231505 denominada </w:t>
      </w:r>
      <w:r w:rsidR="005C0F70" w:rsidRPr="007D4589">
        <w:rPr>
          <w:rFonts w:ascii="Times New Roman" w:hAnsi="Times New Roman"/>
          <w:szCs w:val="24"/>
        </w:rPr>
        <w:t>“</w:t>
      </w:r>
      <w:r w:rsidRPr="007D4589">
        <w:rPr>
          <w:rFonts w:ascii="Times New Roman" w:hAnsi="Times New Roman"/>
          <w:szCs w:val="24"/>
        </w:rPr>
        <w:t>Ingreso mínimo vital” y las que fuera necesari</w:t>
      </w:r>
      <w:r w:rsidR="008B68D6" w:rsidRPr="007D4589">
        <w:rPr>
          <w:rFonts w:ascii="Times New Roman" w:hAnsi="Times New Roman"/>
          <w:szCs w:val="24"/>
        </w:rPr>
        <w:t>o habilitar sin las limitaciones del artículo 38 de la Ley Foral 13/2007, de 4 de abril, de la Hacienda Pública de Navarra, para una mejor gestión del gasto.</w:t>
      </w:r>
    </w:p>
    <w:p w14:paraId="060E1B5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4F7E6D" w:rsidRPr="007D4589">
        <w:rPr>
          <w:rFonts w:ascii="Times New Roman" w:hAnsi="Times New Roman"/>
          <w:b/>
          <w:szCs w:val="24"/>
        </w:rPr>
        <w:t>57</w:t>
      </w:r>
      <w:r w:rsidRPr="007D4589">
        <w:rPr>
          <w:rFonts w:ascii="Times New Roman" w:hAnsi="Times New Roman"/>
          <w:szCs w:val="24"/>
        </w:rPr>
        <w:t xml:space="preserve">. </w:t>
      </w:r>
      <w:r w:rsidR="00A408A1" w:rsidRPr="007D4589">
        <w:rPr>
          <w:rFonts w:ascii="Times New Roman" w:hAnsi="Times New Roman"/>
          <w:szCs w:val="24"/>
        </w:rPr>
        <w:t>Movimiento de fondos para la g</w:t>
      </w:r>
      <w:r w:rsidRPr="007D4589">
        <w:rPr>
          <w:rFonts w:ascii="Times New Roman" w:hAnsi="Times New Roman"/>
          <w:szCs w:val="24"/>
        </w:rPr>
        <w:t>estión de créditos destinados a prestaciones garantizadas por la Cartera de Servicios Sociales en atención a la dependencia, discapacidad y enfermedad mental.</w:t>
      </w:r>
    </w:p>
    <w:p w14:paraId="1EC3085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lastRenderedPageBreak/>
        <w:t xml:space="preserve">La persona titular del </w:t>
      </w:r>
      <w:r w:rsidR="00727EEF" w:rsidRPr="007D4589">
        <w:rPr>
          <w:rFonts w:ascii="Times New Roman" w:hAnsi="Times New Roman"/>
          <w:szCs w:val="24"/>
        </w:rPr>
        <w:t xml:space="preserve">Departamento de Derechos Sociales, Economía Social y Empleo </w:t>
      </w:r>
      <w:r w:rsidRPr="007D4589">
        <w:rPr>
          <w:rFonts w:ascii="Times New Roman" w:hAnsi="Times New Roman"/>
          <w:szCs w:val="24"/>
        </w:rPr>
        <w:t>podrá realizar movimientos de fondos entre las siguientes partidas y las que para tales fines fuera necesario habilitar:</w:t>
      </w:r>
    </w:p>
    <w:p w14:paraId="739D77B2"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a) 920005-93100-2600-</w:t>
      </w:r>
      <w:proofErr w:type="spellStart"/>
      <w:r w:rsidRPr="007D4589">
        <w:rPr>
          <w:rFonts w:ascii="Times New Roman" w:hAnsi="Times New Roman"/>
          <w:szCs w:val="24"/>
        </w:rPr>
        <w:t>231B04</w:t>
      </w:r>
      <w:proofErr w:type="spellEnd"/>
      <w:r w:rsidRPr="007D4589">
        <w:rPr>
          <w:rFonts w:ascii="Times New Roman" w:hAnsi="Times New Roman"/>
          <w:szCs w:val="24"/>
        </w:rPr>
        <w:t xml:space="preserve"> denominada </w:t>
      </w:r>
      <w:r w:rsidR="005C0F70" w:rsidRPr="007D4589">
        <w:rPr>
          <w:rFonts w:ascii="Times New Roman" w:hAnsi="Times New Roman"/>
          <w:szCs w:val="24"/>
        </w:rPr>
        <w:t>“</w:t>
      </w:r>
      <w:r w:rsidRPr="007D4589">
        <w:rPr>
          <w:rFonts w:ascii="Times New Roman" w:hAnsi="Times New Roman"/>
          <w:szCs w:val="24"/>
        </w:rPr>
        <w:t>Gestión de centros de mayores”.</w:t>
      </w:r>
    </w:p>
    <w:p w14:paraId="2AFC343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b) 920005-93100-2600-</w:t>
      </w:r>
      <w:proofErr w:type="spellStart"/>
      <w:r w:rsidRPr="007D4589">
        <w:rPr>
          <w:rFonts w:ascii="Times New Roman" w:hAnsi="Times New Roman"/>
          <w:szCs w:val="24"/>
        </w:rPr>
        <w:t>231B05</w:t>
      </w:r>
      <w:proofErr w:type="spellEnd"/>
      <w:r w:rsidRPr="007D4589">
        <w:rPr>
          <w:rFonts w:ascii="Times New Roman" w:hAnsi="Times New Roman"/>
          <w:szCs w:val="24"/>
        </w:rPr>
        <w:t xml:space="preserve"> denominada </w:t>
      </w:r>
      <w:r w:rsidR="005C0F70" w:rsidRPr="007D4589">
        <w:rPr>
          <w:rFonts w:ascii="Times New Roman" w:hAnsi="Times New Roman"/>
          <w:szCs w:val="24"/>
        </w:rPr>
        <w:t>“</w:t>
      </w:r>
      <w:r w:rsidRPr="007D4589">
        <w:rPr>
          <w:rFonts w:ascii="Times New Roman" w:hAnsi="Times New Roman"/>
          <w:szCs w:val="24"/>
        </w:rPr>
        <w:t>Gestión de centros de personas con discapacidad”.</w:t>
      </w:r>
    </w:p>
    <w:p w14:paraId="5CC0792F"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c) 920005-93100-2600-</w:t>
      </w:r>
      <w:proofErr w:type="spellStart"/>
      <w:r w:rsidRPr="007D4589">
        <w:rPr>
          <w:rFonts w:ascii="Times New Roman" w:hAnsi="Times New Roman"/>
          <w:szCs w:val="24"/>
        </w:rPr>
        <w:t>231B06</w:t>
      </w:r>
      <w:proofErr w:type="spellEnd"/>
      <w:r w:rsidRPr="007D4589">
        <w:rPr>
          <w:rFonts w:ascii="Times New Roman" w:hAnsi="Times New Roman"/>
          <w:szCs w:val="24"/>
        </w:rPr>
        <w:t xml:space="preserve"> denominada </w:t>
      </w:r>
      <w:r w:rsidR="005C0F70" w:rsidRPr="007D4589">
        <w:rPr>
          <w:rFonts w:ascii="Times New Roman" w:hAnsi="Times New Roman"/>
          <w:szCs w:val="24"/>
        </w:rPr>
        <w:t>“</w:t>
      </w:r>
      <w:r w:rsidRPr="007D4589">
        <w:rPr>
          <w:rFonts w:ascii="Times New Roman" w:hAnsi="Times New Roman"/>
          <w:szCs w:val="24"/>
        </w:rPr>
        <w:t>Gestión de centros de enfermedad mental”.</w:t>
      </w:r>
    </w:p>
    <w:p w14:paraId="1DA0BF0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d) 920004-93200-4809-</w:t>
      </w:r>
      <w:proofErr w:type="spellStart"/>
      <w:r w:rsidRPr="007D4589">
        <w:rPr>
          <w:rFonts w:ascii="Times New Roman" w:hAnsi="Times New Roman"/>
          <w:szCs w:val="24"/>
        </w:rPr>
        <w:t>231B00</w:t>
      </w:r>
      <w:proofErr w:type="spellEnd"/>
      <w:r w:rsidRPr="007D4589">
        <w:rPr>
          <w:rFonts w:ascii="Times New Roman" w:hAnsi="Times New Roman"/>
          <w:szCs w:val="24"/>
        </w:rPr>
        <w:t xml:space="preserve"> denominada </w:t>
      </w:r>
      <w:r w:rsidR="005C0F70" w:rsidRPr="007D4589">
        <w:rPr>
          <w:rFonts w:ascii="Times New Roman" w:hAnsi="Times New Roman"/>
          <w:szCs w:val="24"/>
        </w:rPr>
        <w:t>“</w:t>
      </w:r>
      <w:r w:rsidRPr="007D4589">
        <w:rPr>
          <w:rFonts w:ascii="Times New Roman" w:hAnsi="Times New Roman"/>
          <w:szCs w:val="24"/>
        </w:rPr>
        <w:t>Ayudas vinculadas a servicio”.</w:t>
      </w:r>
    </w:p>
    <w:p w14:paraId="7BA885FB"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 920004-93200-4809-</w:t>
      </w:r>
      <w:proofErr w:type="spellStart"/>
      <w:r w:rsidRPr="007D4589">
        <w:rPr>
          <w:rFonts w:ascii="Times New Roman" w:hAnsi="Times New Roman"/>
          <w:szCs w:val="24"/>
        </w:rPr>
        <w:t>231B02</w:t>
      </w:r>
      <w:proofErr w:type="spellEnd"/>
      <w:r w:rsidRPr="007D4589">
        <w:rPr>
          <w:rFonts w:ascii="Times New Roman" w:hAnsi="Times New Roman"/>
          <w:szCs w:val="24"/>
        </w:rPr>
        <w:t xml:space="preserve"> denominada </w:t>
      </w:r>
      <w:r w:rsidR="005C0F70" w:rsidRPr="007D4589">
        <w:rPr>
          <w:rFonts w:ascii="Times New Roman" w:hAnsi="Times New Roman"/>
          <w:szCs w:val="24"/>
        </w:rPr>
        <w:t>“</w:t>
      </w:r>
      <w:r w:rsidRPr="007D4589">
        <w:rPr>
          <w:rFonts w:ascii="Times New Roman" w:hAnsi="Times New Roman"/>
          <w:szCs w:val="24"/>
        </w:rPr>
        <w:t>Ayudas para la atención de servicios personales”.</w:t>
      </w:r>
    </w:p>
    <w:p w14:paraId="390103B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4F7E6D" w:rsidRPr="007D4589">
        <w:rPr>
          <w:rFonts w:ascii="Times New Roman" w:hAnsi="Times New Roman"/>
          <w:b/>
          <w:szCs w:val="24"/>
        </w:rPr>
        <w:t>58</w:t>
      </w:r>
      <w:r w:rsidRPr="007D4589">
        <w:rPr>
          <w:rFonts w:ascii="Times New Roman" w:hAnsi="Times New Roman"/>
          <w:szCs w:val="24"/>
        </w:rPr>
        <w:t xml:space="preserve">. </w:t>
      </w:r>
      <w:r w:rsidR="00A408A1" w:rsidRPr="007D4589">
        <w:rPr>
          <w:rFonts w:ascii="Times New Roman" w:hAnsi="Times New Roman"/>
          <w:szCs w:val="24"/>
        </w:rPr>
        <w:t>Movimiento de fondos para la g</w:t>
      </w:r>
      <w:r w:rsidRPr="007D4589">
        <w:rPr>
          <w:rFonts w:ascii="Times New Roman" w:hAnsi="Times New Roman"/>
          <w:szCs w:val="24"/>
        </w:rPr>
        <w:t>estión de créditos destinados a prestaciones garantizadas por la Cartera de Servicios Sociales en atención a la infancia y a la adolescencia.</w:t>
      </w:r>
    </w:p>
    <w:p w14:paraId="4C7289D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La persona titular del </w:t>
      </w:r>
      <w:r w:rsidR="00727EEF" w:rsidRPr="007D4589">
        <w:rPr>
          <w:rFonts w:ascii="Times New Roman" w:hAnsi="Times New Roman"/>
          <w:szCs w:val="24"/>
        </w:rPr>
        <w:t xml:space="preserve">Departamento de Derechos Sociales, Economía Social y Empleo </w:t>
      </w:r>
      <w:r w:rsidRPr="007D4589">
        <w:rPr>
          <w:rFonts w:ascii="Times New Roman" w:hAnsi="Times New Roman"/>
          <w:szCs w:val="24"/>
        </w:rPr>
        <w:t>podrá realizar movimientos de fondos entre las partidas del proyecto 920008 declaradas ampliables en el artículo 5, apartado 9, de esta ley foral y las que fuera necesario habilitar, sin las limitaciones del artículo 38 de la Ley Foral 13/2007, de 4 de abril, de la Hacienda Pública de Navarra.</w:t>
      </w:r>
    </w:p>
    <w:p w14:paraId="4CCE3B6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4F7E6D" w:rsidRPr="007D4589">
        <w:rPr>
          <w:rFonts w:ascii="Times New Roman" w:hAnsi="Times New Roman"/>
          <w:b/>
          <w:szCs w:val="24"/>
        </w:rPr>
        <w:t>59</w:t>
      </w:r>
      <w:r w:rsidRPr="007D4589">
        <w:rPr>
          <w:rFonts w:ascii="Times New Roman" w:hAnsi="Times New Roman"/>
          <w:szCs w:val="24"/>
        </w:rPr>
        <w:t xml:space="preserve">. Subvención a </w:t>
      </w:r>
      <w:proofErr w:type="spellStart"/>
      <w:r w:rsidRPr="007D4589">
        <w:rPr>
          <w:rFonts w:ascii="Times New Roman" w:hAnsi="Times New Roman"/>
          <w:szCs w:val="24"/>
        </w:rPr>
        <w:t>Parquenasa</w:t>
      </w:r>
      <w:proofErr w:type="spellEnd"/>
      <w:r w:rsidRPr="007D4589">
        <w:rPr>
          <w:rFonts w:ascii="Times New Roman" w:hAnsi="Times New Roman"/>
          <w:szCs w:val="24"/>
        </w:rPr>
        <w:t xml:space="preserve"> – </w:t>
      </w:r>
      <w:proofErr w:type="spellStart"/>
      <w:r w:rsidRPr="007D4589">
        <w:rPr>
          <w:rFonts w:ascii="Times New Roman" w:hAnsi="Times New Roman"/>
          <w:szCs w:val="24"/>
        </w:rPr>
        <w:t>Sendaviva</w:t>
      </w:r>
      <w:proofErr w:type="spellEnd"/>
      <w:r w:rsidRPr="007D4589">
        <w:rPr>
          <w:rFonts w:ascii="Times New Roman" w:hAnsi="Times New Roman"/>
          <w:szCs w:val="24"/>
        </w:rPr>
        <w:t>.</w:t>
      </w:r>
    </w:p>
    <w:p w14:paraId="3CBCC17E"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La partida </w:t>
      </w:r>
      <w:r w:rsidR="009A4739" w:rsidRPr="007D4589">
        <w:rPr>
          <w:rFonts w:ascii="Times New Roman" w:hAnsi="Times New Roman"/>
          <w:szCs w:val="24"/>
        </w:rPr>
        <w:t>A30004-A3400</w:t>
      </w:r>
      <w:r w:rsidRPr="007D4589">
        <w:rPr>
          <w:rFonts w:ascii="Times New Roman" w:hAnsi="Times New Roman"/>
          <w:szCs w:val="24"/>
        </w:rPr>
        <w:t xml:space="preserve">-4709-458300, denominada </w:t>
      </w:r>
      <w:r w:rsidR="005C0F70" w:rsidRPr="007D4589">
        <w:rPr>
          <w:rFonts w:ascii="Times New Roman" w:hAnsi="Times New Roman"/>
          <w:szCs w:val="24"/>
        </w:rPr>
        <w:t>“</w:t>
      </w:r>
      <w:r w:rsidRPr="007D4589">
        <w:rPr>
          <w:rFonts w:ascii="Times New Roman" w:hAnsi="Times New Roman"/>
          <w:szCs w:val="24"/>
        </w:rPr>
        <w:t xml:space="preserve">Subvención a </w:t>
      </w:r>
      <w:proofErr w:type="spellStart"/>
      <w:r w:rsidRPr="007D4589">
        <w:rPr>
          <w:rFonts w:ascii="Times New Roman" w:hAnsi="Times New Roman"/>
          <w:szCs w:val="24"/>
        </w:rPr>
        <w:t>Parquenasa</w:t>
      </w:r>
      <w:proofErr w:type="spellEnd"/>
      <w:r w:rsidRPr="007D4589">
        <w:rPr>
          <w:rFonts w:ascii="Times New Roman" w:hAnsi="Times New Roman"/>
          <w:szCs w:val="24"/>
        </w:rPr>
        <w:t xml:space="preserve">– </w:t>
      </w:r>
      <w:proofErr w:type="spellStart"/>
      <w:r w:rsidRPr="007D4589">
        <w:rPr>
          <w:rFonts w:ascii="Times New Roman" w:hAnsi="Times New Roman"/>
          <w:szCs w:val="24"/>
        </w:rPr>
        <w:t>Sendaviva</w:t>
      </w:r>
      <w:proofErr w:type="spellEnd"/>
      <w:r w:rsidRPr="007D4589">
        <w:rPr>
          <w:rFonts w:ascii="Times New Roman" w:hAnsi="Times New Roman"/>
          <w:szCs w:val="24"/>
        </w:rPr>
        <w:t xml:space="preserve">”, podrá financiar aquellos gastos de cualquier naturaleza que resulten necesarios para el desarrollo de la actividad del Parque </w:t>
      </w:r>
      <w:proofErr w:type="spellStart"/>
      <w:r w:rsidRPr="007D4589">
        <w:rPr>
          <w:rFonts w:ascii="Times New Roman" w:hAnsi="Times New Roman"/>
          <w:szCs w:val="24"/>
        </w:rPr>
        <w:t>Sendaviva</w:t>
      </w:r>
      <w:proofErr w:type="spellEnd"/>
      <w:r w:rsidRPr="007D4589">
        <w:rPr>
          <w:rFonts w:ascii="Times New Roman" w:hAnsi="Times New Roman"/>
          <w:szCs w:val="24"/>
        </w:rPr>
        <w:t>.</w:t>
      </w:r>
    </w:p>
    <w:p w14:paraId="347CD7F3" w14:textId="77777777" w:rsidR="00EE7848" w:rsidRDefault="00A76753" w:rsidP="00381F6B">
      <w:pPr>
        <w:pStyle w:val="DICTA-TEXTO"/>
        <w:spacing w:after="0" w:line="240" w:lineRule="auto"/>
        <w:rPr>
          <w:rFonts w:ascii="Times New Roman" w:hAnsi="Times New Roman"/>
          <w:szCs w:val="24"/>
        </w:rPr>
      </w:pPr>
      <w:r w:rsidRPr="007D4589">
        <w:rPr>
          <w:rFonts w:ascii="Times New Roman" w:hAnsi="Times New Roman"/>
          <w:szCs w:val="24"/>
        </w:rPr>
        <w:t>En relación con esta subvención, se autoriza a las sociedades públicas de la Comunidad Foral de Navarra, a otorgar en el año 2024 nuevas operaciones de aval u otras garantías análogas, a Parque de la Naturaleza de Navarra, S.A. hasta el importe máximo de dicha partida, dentro del límite establecido en el artículo 25.2 de esta ley foral.</w:t>
      </w:r>
    </w:p>
    <w:p w14:paraId="15D4935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4F7E6D" w:rsidRPr="007D4589">
        <w:rPr>
          <w:rFonts w:ascii="Times New Roman" w:hAnsi="Times New Roman"/>
          <w:b/>
          <w:szCs w:val="24"/>
        </w:rPr>
        <w:t>60</w:t>
      </w:r>
      <w:r w:rsidRPr="007D4589">
        <w:rPr>
          <w:rFonts w:ascii="Times New Roman" w:hAnsi="Times New Roman"/>
          <w:szCs w:val="24"/>
        </w:rPr>
        <w:t>. Representación del Gobierno de Navarra en Bruselas.</w:t>
      </w:r>
    </w:p>
    <w:p w14:paraId="631A279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Los gastos necesarios para el normal funcionamiento de la Oficina Permanente de Navarra ante la Unión Europea podrán ser abonados a través de anticipos de caja fija o, en su caso, de órdenes de pago a justificar</w:t>
      </w:r>
      <w:r w:rsidR="001D6FD3" w:rsidRPr="007D4589">
        <w:rPr>
          <w:rFonts w:ascii="Times New Roman" w:hAnsi="Times New Roman"/>
          <w:szCs w:val="24"/>
        </w:rPr>
        <w:t>.</w:t>
      </w:r>
    </w:p>
    <w:p w14:paraId="750F919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4F7E6D" w:rsidRPr="007D4589">
        <w:rPr>
          <w:rFonts w:ascii="Times New Roman" w:hAnsi="Times New Roman"/>
          <w:b/>
          <w:szCs w:val="24"/>
        </w:rPr>
        <w:t>61</w:t>
      </w:r>
      <w:r w:rsidRPr="007D4589">
        <w:rPr>
          <w:rFonts w:ascii="Times New Roman" w:hAnsi="Times New Roman"/>
          <w:szCs w:val="24"/>
        </w:rPr>
        <w:t>. Dotaciones presupuestarias del Parlamento de Navarra, de la Cámara de Comptos, de la Institución del Defensor del Pueblo, del Consejo de Navarra y de la Oficina de Buenas Prácticas y Anticorrupción.</w:t>
      </w:r>
    </w:p>
    <w:p w14:paraId="530A96C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1. Las dotaciones presupuestarias del Parlamento de Navarra, de la Cámara de Comptos y de la Institución del Defensor del Pueblo se librarán en firme y periódicamente a medida que las solicite respectiva</w:t>
      </w:r>
      <w:r w:rsidR="00562537" w:rsidRPr="007D4589">
        <w:rPr>
          <w:rFonts w:ascii="Times New Roman" w:hAnsi="Times New Roman"/>
          <w:szCs w:val="24"/>
        </w:rPr>
        <w:t>mente la</w:t>
      </w:r>
      <w:r w:rsidRPr="007D4589">
        <w:rPr>
          <w:rFonts w:ascii="Times New Roman" w:hAnsi="Times New Roman"/>
          <w:szCs w:val="24"/>
        </w:rPr>
        <w:t xml:space="preserve"> Mesa</w:t>
      </w:r>
      <w:r w:rsidR="00562537" w:rsidRPr="007D4589">
        <w:rPr>
          <w:rFonts w:ascii="Times New Roman" w:hAnsi="Times New Roman"/>
          <w:szCs w:val="24"/>
        </w:rPr>
        <w:t xml:space="preserve"> del Parlamento y quien ostente la representación de dichas instituciones.</w:t>
      </w:r>
    </w:p>
    <w:p w14:paraId="4CB2790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2. Sin perjuicio de su independencia orgánica y funcional, el Consejo de Navarra y la Oficina de Buenas Prácticas y Anticorrupción estarán sometidos a la normativa general para la gestión económica y presupuestaria de la Administración de la Comunidad Foral.</w:t>
      </w:r>
    </w:p>
    <w:p w14:paraId="4F1336E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Igualmente, su actuación de índole económica y presupuestaria estará sujeta al control de la Intervención del Gobierno de Navarra en los mismos términos que los establecidos para la Administración de la Comunidad Foral y sus organismos autónomos.</w:t>
      </w:r>
    </w:p>
    <w:p w14:paraId="0824A50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Las transferencias corrientes al Consejo de Navarra y a la Oficina de Buenas Prácticas y Anticorrupción se librarán, con carácter general, por trimestres anticipados salvo que se justifiquen necesidades superiores.</w:t>
      </w:r>
    </w:p>
    <w:p w14:paraId="5D85FDC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Las transferencias de capital se librarán a medida que las solicite </w:t>
      </w:r>
      <w:r w:rsidR="001D6FD3" w:rsidRPr="007D4589">
        <w:rPr>
          <w:rFonts w:ascii="Times New Roman" w:hAnsi="Times New Roman"/>
          <w:szCs w:val="24"/>
        </w:rPr>
        <w:t xml:space="preserve">quien ostente la representación de dichas instituciones, </w:t>
      </w:r>
      <w:r w:rsidRPr="007D4589">
        <w:rPr>
          <w:rFonts w:ascii="Times New Roman" w:hAnsi="Times New Roman"/>
          <w:szCs w:val="24"/>
        </w:rPr>
        <w:t>mediante justificación de la necesidad del gasto para el que se demanden aqu</w:t>
      </w:r>
      <w:r w:rsidR="001D6FD3" w:rsidRPr="007D4589">
        <w:rPr>
          <w:rFonts w:ascii="Times New Roman" w:hAnsi="Times New Roman"/>
          <w:szCs w:val="24"/>
        </w:rPr>
        <w:t>e</w:t>
      </w:r>
      <w:r w:rsidRPr="007D4589">
        <w:rPr>
          <w:rFonts w:ascii="Times New Roman" w:hAnsi="Times New Roman"/>
          <w:szCs w:val="24"/>
        </w:rPr>
        <w:t>llas.</w:t>
      </w:r>
    </w:p>
    <w:p w14:paraId="612194B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lastRenderedPageBreak/>
        <w:t>Artículo</w:t>
      </w:r>
      <w:r w:rsidR="00793947" w:rsidRPr="007D4589">
        <w:rPr>
          <w:rFonts w:ascii="Times New Roman" w:hAnsi="Times New Roman"/>
          <w:b/>
          <w:szCs w:val="24"/>
        </w:rPr>
        <w:t xml:space="preserve"> </w:t>
      </w:r>
      <w:r w:rsidR="004F7E6D" w:rsidRPr="007D4589">
        <w:rPr>
          <w:rFonts w:ascii="Times New Roman" w:hAnsi="Times New Roman"/>
          <w:b/>
          <w:szCs w:val="24"/>
        </w:rPr>
        <w:t>62</w:t>
      </w:r>
      <w:r w:rsidRPr="007D4589">
        <w:rPr>
          <w:rFonts w:ascii="Times New Roman" w:hAnsi="Times New Roman"/>
          <w:b/>
          <w:szCs w:val="24"/>
        </w:rPr>
        <w:t xml:space="preserve">. </w:t>
      </w:r>
      <w:r w:rsidR="00A408A1" w:rsidRPr="007D4589">
        <w:rPr>
          <w:rFonts w:ascii="Times New Roman" w:hAnsi="Times New Roman"/>
          <w:szCs w:val="24"/>
        </w:rPr>
        <w:t>Movimiento de fondos para la g</w:t>
      </w:r>
      <w:r w:rsidRPr="007D4589">
        <w:rPr>
          <w:rFonts w:ascii="Times New Roman" w:hAnsi="Times New Roman"/>
          <w:szCs w:val="24"/>
        </w:rPr>
        <w:t>estión de créditos Mecanism</w:t>
      </w:r>
      <w:r w:rsidR="009C5EDA" w:rsidRPr="007D4589">
        <w:rPr>
          <w:rFonts w:ascii="Times New Roman" w:hAnsi="Times New Roman"/>
          <w:szCs w:val="24"/>
        </w:rPr>
        <w:t>o de Recuperación y Resiliencia.</w:t>
      </w:r>
    </w:p>
    <w:p w14:paraId="64D8188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Podrán realizarse movimientos de fondos entre las partidas existentes o que fuera necesario crear durante el ejercicio, sin las limitaciones del artículo 38 de la Ley Foral 13/2007, de 4 de abril, de la Hacienda Pública de Navarra, correspondientes a cada Subproyecto del Plan de Recuperación, Transformación y Resiliencia, aprobado por el órgano competente de la Administración del Estado. </w:t>
      </w:r>
    </w:p>
    <w:p w14:paraId="5F95F07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 </w:t>
      </w:r>
    </w:p>
    <w:p w14:paraId="4254BCC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4F7E6D" w:rsidRPr="007D4589">
        <w:rPr>
          <w:rFonts w:ascii="Times New Roman" w:hAnsi="Times New Roman"/>
          <w:b/>
          <w:szCs w:val="24"/>
        </w:rPr>
        <w:t>63</w:t>
      </w:r>
      <w:r w:rsidRPr="007D4589">
        <w:rPr>
          <w:rFonts w:ascii="Times New Roman" w:hAnsi="Times New Roman"/>
          <w:b/>
          <w:szCs w:val="24"/>
        </w:rPr>
        <w:t xml:space="preserve">. </w:t>
      </w:r>
      <w:r w:rsidR="009C5EDA" w:rsidRPr="007D4589">
        <w:rPr>
          <w:rFonts w:ascii="Times New Roman" w:hAnsi="Times New Roman"/>
          <w:szCs w:val="24"/>
        </w:rPr>
        <w:t>Movimiento de fondos para la g</w:t>
      </w:r>
      <w:r w:rsidRPr="007D4589">
        <w:rPr>
          <w:rFonts w:ascii="Times New Roman" w:hAnsi="Times New Roman"/>
          <w:szCs w:val="24"/>
        </w:rPr>
        <w:t>estión de créditos REACT-EU</w:t>
      </w:r>
      <w:r w:rsidR="009C5EDA" w:rsidRPr="007D4589">
        <w:rPr>
          <w:rFonts w:ascii="Times New Roman" w:hAnsi="Times New Roman"/>
          <w:szCs w:val="24"/>
        </w:rPr>
        <w:t>.</w:t>
      </w:r>
    </w:p>
    <w:p w14:paraId="40D3CA4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Podrán realizarse movimientos de fondos entre las partidas existentes o que fuera necesario crear durante el ejercicio (sin las limitaciones del artículo 38 de la Ley Foral 13/2007, de 4 de abril, de la Hacienda Pública de Navarra) correspondientes a cada Objetivo específico financiado con recursos REACT-EU.</w:t>
      </w:r>
    </w:p>
    <w:p w14:paraId="595EC00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 </w:t>
      </w:r>
    </w:p>
    <w:p w14:paraId="5C4EA7D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Artículo</w:t>
      </w:r>
      <w:r w:rsidR="00793947" w:rsidRPr="007D4589">
        <w:rPr>
          <w:rFonts w:ascii="Times New Roman" w:hAnsi="Times New Roman"/>
          <w:b/>
          <w:szCs w:val="24"/>
        </w:rPr>
        <w:t xml:space="preserve"> </w:t>
      </w:r>
      <w:r w:rsidR="004F7E6D" w:rsidRPr="007D4589">
        <w:rPr>
          <w:rFonts w:ascii="Times New Roman" w:hAnsi="Times New Roman"/>
          <w:b/>
          <w:szCs w:val="24"/>
        </w:rPr>
        <w:t>64</w:t>
      </w:r>
      <w:r w:rsidRPr="007D4589">
        <w:rPr>
          <w:rFonts w:ascii="Times New Roman" w:hAnsi="Times New Roman"/>
          <w:b/>
          <w:szCs w:val="24"/>
        </w:rPr>
        <w:t xml:space="preserve">. </w:t>
      </w:r>
      <w:r w:rsidRPr="007D4589">
        <w:rPr>
          <w:rFonts w:ascii="Times New Roman" w:hAnsi="Times New Roman"/>
          <w:szCs w:val="24"/>
        </w:rPr>
        <w:t>Incorporaciones de créditos de gasto no ejecutados correspondientes al Mecanismo de Recuperación y Resiliencia</w:t>
      </w:r>
      <w:r w:rsidR="009C5EDA" w:rsidRPr="007D4589">
        <w:rPr>
          <w:rFonts w:ascii="Times New Roman" w:hAnsi="Times New Roman"/>
          <w:szCs w:val="24"/>
        </w:rPr>
        <w:t>.</w:t>
      </w:r>
    </w:p>
    <w:p w14:paraId="572C84F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El gasto consignado en los Presupuestos Generales de Navarra correspondiente al Mecanismo de Recuperación y Resiliencia que no se ejecute en el ejercicio tendrá la consideración de Remanente de Tesorería afecto y podrá incorporarse a ejercicios presupuestarios siguientes en cualquiera de las partidas incluidas en cada proyecto.</w:t>
      </w:r>
    </w:p>
    <w:p w14:paraId="51614D82" w14:textId="77777777" w:rsidR="00EE7848" w:rsidRDefault="00385756" w:rsidP="009A4739">
      <w:pPr>
        <w:pStyle w:val="DICTA-TEXTO"/>
        <w:spacing w:after="0" w:line="240" w:lineRule="auto"/>
        <w:rPr>
          <w:rFonts w:ascii="Times New Roman" w:hAnsi="Times New Roman"/>
          <w:szCs w:val="24"/>
        </w:rPr>
      </w:pPr>
      <w:r w:rsidRPr="007D4589">
        <w:rPr>
          <w:rFonts w:ascii="Times New Roman" w:hAnsi="Times New Roman"/>
          <w:b/>
          <w:szCs w:val="24"/>
        </w:rPr>
        <w:t>Artículo 65</w:t>
      </w:r>
      <w:r w:rsidR="009A4739" w:rsidRPr="007D4589">
        <w:rPr>
          <w:rFonts w:ascii="Times New Roman" w:hAnsi="Times New Roman"/>
          <w:szCs w:val="24"/>
        </w:rPr>
        <w:t>. Anticipos de pago de subvenciones financiadas con fondos del componente 14 del Plan de Recuperación, Transformación y Resiliencia.</w:t>
      </w:r>
    </w:p>
    <w:p w14:paraId="7020BA0D" w14:textId="77777777" w:rsidR="00EE7848" w:rsidRDefault="009A4739" w:rsidP="009A4739">
      <w:pPr>
        <w:pStyle w:val="DICTA-TEXTO"/>
        <w:spacing w:after="0" w:line="240" w:lineRule="auto"/>
        <w:rPr>
          <w:rFonts w:ascii="Times New Roman" w:hAnsi="Times New Roman"/>
          <w:szCs w:val="24"/>
        </w:rPr>
      </w:pPr>
      <w:r w:rsidRPr="007D4589">
        <w:rPr>
          <w:rFonts w:ascii="Times New Roman" w:hAnsi="Times New Roman"/>
          <w:szCs w:val="24"/>
        </w:rPr>
        <w:t xml:space="preserve">No será necesaria la prestación de garantías prevista en el artículo 33.2 de la Ley Foral 11/2005, de 9 de noviembre, de Subvenciones, para la realización de anticipos de pago de las subvenciones concedidas con fondos del componente 14 “Plan de modernización y competitividad turística”, inversión 1 “Transformación del modelo turístico hacia la sostenibilidad”, </w:t>
      </w:r>
      <w:proofErr w:type="spellStart"/>
      <w:r w:rsidRPr="007D4589">
        <w:rPr>
          <w:rFonts w:ascii="Times New Roman" w:hAnsi="Times New Roman"/>
          <w:szCs w:val="24"/>
        </w:rPr>
        <w:t>submedida</w:t>
      </w:r>
      <w:proofErr w:type="spellEnd"/>
      <w:r w:rsidRPr="007D4589">
        <w:rPr>
          <w:rFonts w:ascii="Times New Roman" w:hAnsi="Times New Roman"/>
          <w:szCs w:val="24"/>
        </w:rPr>
        <w:t xml:space="preserve"> 2 “Programa de Planes de Sostenibilidad Turística en Destino” del Plan de Recuperación, Transformación y Resiliencia financiado por la Unión Europea-Next</w:t>
      </w:r>
      <w:r w:rsidR="007B1C48" w:rsidRPr="007D4589">
        <w:rPr>
          <w:rFonts w:ascii="Times New Roman" w:hAnsi="Times New Roman"/>
          <w:szCs w:val="24"/>
        </w:rPr>
        <w:t xml:space="preserve"> </w:t>
      </w:r>
      <w:proofErr w:type="spellStart"/>
      <w:r w:rsidRPr="007D4589">
        <w:rPr>
          <w:rFonts w:ascii="Times New Roman" w:hAnsi="Times New Roman"/>
          <w:szCs w:val="24"/>
        </w:rPr>
        <w:t>Generation</w:t>
      </w:r>
      <w:proofErr w:type="spellEnd"/>
      <w:r w:rsidR="007B1C48" w:rsidRPr="007D4589">
        <w:rPr>
          <w:rFonts w:ascii="Times New Roman" w:hAnsi="Times New Roman"/>
          <w:szCs w:val="24"/>
        </w:rPr>
        <w:t xml:space="preserve"> </w:t>
      </w:r>
      <w:r w:rsidRPr="007D4589">
        <w:rPr>
          <w:rFonts w:ascii="Times New Roman" w:hAnsi="Times New Roman"/>
          <w:szCs w:val="24"/>
        </w:rPr>
        <w:t>EU.</w:t>
      </w:r>
    </w:p>
    <w:p w14:paraId="21630047" w14:textId="77777777" w:rsidR="00EE7848" w:rsidRDefault="00102941" w:rsidP="00102941">
      <w:pPr>
        <w:ind w:firstLine="709"/>
        <w:jc w:val="both"/>
        <w:rPr>
          <w:b/>
        </w:rPr>
      </w:pPr>
      <w:r w:rsidRPr="007D4589">
        <w:rPr>
          <w:b/>
          <w:sz w:val="24"/>
          <w:szCs w:val="24"/>
          <w:lang w:val="es-ES"/>
        </w:rPr>
        <w:t>Artículo 6</w:t>
      </w:r>
      <w:r w:rsidR="005D4F4A" w:rsidRPr="007D4589">
        <w:rPr>
          <w:b/>
          <w:sz w:val="24"/>
          <w:szCs w:val="24"/>
          <w:lang w:val="es-ES"/>
        </w:rPr>
        <w:t>6</w:t>
      </w:r>
      <w:r w:rsidRPr="007D4589">
        <w:rPr>
          <w:b/>
          <w:sz w:val="24"/>
          <w:szCs w:val="24"/>
          <w:lang w:val="es-ES"/>
        </w:rPr>
        <w:t xml:space="preserve">. </w:t>
      </w:r>
      <w:r w:rsidRPr="007D4589">
        <w:rPr>
          <w:sz w:val="24"/>
          <w:szCs w:val="24"/>
          <w:lang w:val="es-ES"/>
        </w:rPr>
        <w:t>Convocatorias de subvenciones del componente 2 del Plan de Recuperación, Transformación y Resiliencia</w:t>
      </w:r>
      <w:r w:rsidRPr="007D4589">
        <w:t>.</w:t>
      </w:r>
    </w:p>
    <w:p w14:paraId="387B9520" w14:textId="77777777" w:rsidR="00EE7848" w:rsidRDefault="00102941" w:rsidP="00102941">
      <w:pPr>
        <w:pStyle w:val="DICTA-TEXTO"/>
        <w:spacing w:after="0" w:line="240" w:lineRule="auto"/>
        <w:rPr>
          <w:rFonts w:ascii="Times New Roman" w:hAnsi="Times New Roman"/>
          <w:szCs w:val="24"/>
        </w:rPr>
      </w:pPr>
      <w:r w:rsidRPr="007D4589">
        <w:rPr>
          <w:rFonts w:ascii="Times New Roman" w:hAnsi="Times New Roman"/>
          <w:szCs w:val="24"/>
        </w:rPr>
        <w:t>Por resolución administrativa se podrán aprobar cuantías adicionales de crédito en las convocatorias de subvenciones aprobadas en desarrollo de los programas de ayuda en materia de rehabilitación residencial del Plan de Recuperación, Transformación y Resiliencia previstos en el Real Decreto 853/2021, de 5 de octubre, aun cuando el plazo de presentación de solicitudes hubiera finalizado, por el importe de los nuevos fondos recibidos para financiar dichos programas. La aprobación del incremento de gasto adicional no implicará la apertura de un nuevo plazo de presentación de solicitudes.</w:t>
      </w:r>
    </w:p>
    <w:p w14:paraId="4F341EBB" w14:textId="77777777" w:rsidR="00EE7848" w:rsidRDefault="005D4F4A" w:rsidP="005D4F4A">
      <w:pPr>
        <w:pStyle w:val="DICTA-TEXTO"/>
        <w:spacing w:after="0" w:line="240" w:lineRule="auto"/>
        <w:rPr>
          <w:rFonts w:ascii="Times New Roman" w:hAnsi="Times New Roman"/>
          <w:szCs w:val="24"/>
        </w:rPr>
      </w:pPr>
      <w:r w:rsidRPr="007D4589">
        <w:rPr>
          <w:rFonts w:ascii="Times New Roman" w:hAnsi="Times New Roman"/>
          <w:b/>
          <w:bCs/>
          <w:szCs w:val="24"/>
        </w:rPr>
        <w:t xml:space="preserve">Artículo 67. </w:t>
      </w:r>
      <w:r w:rsidRPr="007D4589">
        <w:rPr>
          <w:rFonts w:ascii="Times New Roman" w:hAnsi="Times New Roman"/>
          <w:szCs w:val="24"/>
        </w:rPr>
        <w:t>Distribución entre las entidades locales de la cuantía destinada a subvencionar proyectos de desarrollo territorial sostenible en el entorno de Itoiz.</w:t>
      </w:r>
    </w:p>
    <w:p w14:paraId="1A966F0F" w14:textId="7814C0C4" w:rsidR="005D4F4A" w:rsidRPr="007D4589" w:rsidRDefault="005D4F4A" w:rsidP="005D4F4A">
      <w:pPr>
        <w:pStyle w:val="DICTA-TEXTO"/>
        <w:spacing w:after="0" w:line="240" w:lineRule="auto"/>
        <w:rPr>
          <w:rFonts w:ascii="Times New Roman" w:hAnsi="Times New Roman"/>
          <w:szCs w:val="24"/>
        </w:rPr>
      </w:pPr>
      <w:r w:rsidRPr="007D4589">
        <w:rPr>
          <w:rFonts w:ascii="Times New Roman" w:hAnsi="Times New Roman"/>
          <w:szCs w:val="24"/>
        </w:rPr>
        <w:t xml:space="preserve">La partida 210002-21400-7609-922105 denominada “Proyectos Desarrollo Territorial Sostenible en Itoiz convenio con los Ayuntamientos de </w:t>
      </w:r>
      <w:proofErr w:type="spellStart"/>
      <w:r w:rsidRPr="007D4589">
        <w:rPr>
          <w:rFonts w:ascii="Times New Roman" w:hAnsi="Times New Roman"/>
          <w:szCs w:val="24"/>
        </w:rPr>
        <w:t>Lónguida</w:t>
      </w:r>
      <w:proofErr w:type="spellEnd"/>
      <w:r w:rsidRPr="007D4589">
        <w:rPr>
          <w:rFonts w:ascii="Times New Roman" w:hAnsi="Times New Roman"/>
          <w:szCs w:val="24"/>
        </w:rPr>
        <w:t xml:space="preserve">, Arce, Aoiz </w:t>
      </w:r>
      <w:r w:rsidRPr="007D4589">
        <w:rPr>
          <w:rFonts w:ascii="Times New Roman" w:hAnsi="Times New Roman"/>
          <w:szCs w:val="24"/>
        </w:rPr>
        <w:lastRenderedPageBreak/>
        <w:t>y Oroz-Betelu” se articulará mediante convenios con cada una de las entidades locales de acuerdo con la siguiente distribución:</w:t>
      </w:r>
    </w:p>
    <w:p w14:paraId="182F5A02" w14:textId="27A7D98B" w:rsidR="005D4F4A" w:rsidRPr="007D4589" w:rsidRDefault="00A00149" w:rsidP="005D4F4A">
      <w:pPr>
        <w:pStyle w:val="DICTA-TEXTO"/>
        <w:spacing w:before="240" w:after="0" w:line="240" w:lineRule="auto"/>
        <w:rPr>
          <w:rFonts w:ascii="Times New Roman" w:hAnsi="Times New Roman"/>
          <w:szCs w:val="24"/>
        </w:rPr>
      </w:pPr>
      <w:r>
        <w:rPr>
          <w:rFonts w:ascii="Times New Roman" w:hAnsi="Times New Roman"/>
          <w:szCs w:val="24"/>
        </w:rPr>
        <w:t xml:space="preserve">– </w:t>
      </w:r>
      <w:r w:rsidR="005D4F4A" w:rsidRPr="007D4589">
        <w:rPr>
          <w:rFonts w:ascii="Times New Roman" w:hAnsi="Times New Roman"/>
          <w:szCs w:val="24"/>
        </w:rPr>
        <w:t>Ayuntamiento de Aoiz/</w:t>
      </w:r>
      <w:proofErr w:type="spellStart"/>
      <w:r w:rsidR="005D4F4A" w:rsidRPr="007D4589">
        <w:rPr>
          <w:rFonts w:ascii="Times New Roman" w:hAnsi="Times New Roman"/>
          <w:szCs w:val="24"/>
        </w:rPr>
        <w:t>Agoitz</w:t>
      </w:r>
      <w:proofErr w:type="spellEnd"/>
      <w:r w:rsidR="005D4F4A" w:rsidRPr="007D4589">
        <w:rPr>
          <w:rFonts w:ascii="Times New Roman" w:hAnsi="Times New Roman"/>
          <w:szCs w:val="24"/>
        </w:rPr>
        <w:t>: 47 %</w:t>
      </w:r>
    </w:p>
    <w:p w14:paraId="6B9CC41C" w14:textId="35975938" w:rsidR="005D4F4A" w:rsidRPr="007D4589" w:rsidRDefault="00A00149" w:rsidP="005D4F4A">
      <w:pPr>
        <w:pStyle w:val="DICTA-TEXTO"/>
        <w:spacing w:before="240" w:after="0" w:line="240" w:lineRule="auto"/>
        <w:rPr>
          <w:rFonts w:ascii="Times New Roman" w:hAnsi="Times New Roman"/>
          <w:szCs w:val="24"/>
        </w:rPr>
      </w:pPr>
      <w:r>
        <w:rPr>
          <w:rFonts w:ascii="Times New Roman" w:hAnsi="Times New Roman"/>
          <w:szCs w:val="24"/>
        </w:rPr>
        <w:t xml:space="preserve">– </w:t>
      </w:r>
      <w:r w:rsidR="005D4F4A" w:rsidRPr="007D4589">
        <w:rPr>
          <w:rFonts w:ascii="Times New Roman" w:hAnsi="Times New Roman"/>
          <w:szCs w:val="24"/>
        </w:rPr>
        <w:t>Ayuntamiento de Arce/</w:t>
      </w:r>
      <w:proofErr w:type="spellStart"/>
      <w:r w:rsidR="005D4F4A" w:rsidRPr="007D4589">
        <w:rPr>
          <w:rFonts w:ascii="Times New Roman" w:hAnsi="Times New Roman"/>
          <w:szCs w:val="24"/>
        </w:rPr>
        <w:t>Artzibar</w:t>
      </w:r>
      <w:proofErr w:type="spellEnd"/>
      <w:r w:rsidR="005D4F4A" w:rsidRPr="007D4589">
        <w:rPr>
          <w:rFonts w:ascii="Times New Roman" w:hAnsi="Times New Roman"/>
          <w:szCs w:val="24"/>
        </w:rPr>
        <w:t>: 24 %</w:t>
      </w:r>
    </w:p>
    <w:p w14:paraId="781C47A7" w14:textId="4D1F6B10" w:rsidR="005D4F4A" w:rsidRPr="007D4589" w:rsidRDefault="00A00149" w:rsidP="005D4F4A">
      <w:pPr>
        <w:pStyle w:val="DICTA-TEXTO"/>
        <w:spacing w:before="240" w:after="0" w:line="240" w:lineRule="auto"/>
        <w:rPr>
          <w:rFonts w:ascii="Times New Roman" w:hAnsi="Times New Roman"/>
          <w:szCs w:val="24"/>
        </w:rPr>
      </w:pPr>
      <w:r>
        <w:rPr>
          <w:rFonts w:ascii="Times New Roman" w:hAnsi="Times New Roman"/>
          <w:szCs w:val="24"/>
        </w:rPr>
        <w:t xml:space="preserve">– </w:t>
      </w:r>
      <w:r w:rsidR="005D4F4A" w:rsidRPr="007D4589">
        <w:rPr>
          <w:rFonts w:ascii="Times New Roman" w:hAnsi="Times New Roman"/>
          <w:szCs w:val="24"/>
        </w:rPr>
        <w:t xml:space="preserve">Ayuntamiento de </w:t>
      </w:r>
      <w:proofErr w:type="spellStart"/>
      <w:r w:rsidR="005D4F4A" w:rsidRPr="007D4589">
        <w:rPr>
          <w:rFonts w:ascii="Times New Roman" w:hAnsi="Times New Roman"/>
          <w:szCs w:val="24"/>
        </w:rPr>
        <w:t>Lónguida</w:t>
      </w:r>
      <w:proofErr w:type="spellEnd"/>
      <w:r w:rsidR="005D4F4A" w:rsidRPr="007D4589">
        <w:rPr>
          <w:rFonts w:ascii="Times New Roman" w:hAnsi="Times New Roman"/>
          <w:szCs w:val="24"/>
        </w:rPr>
        <w:t>: 24 %</w:t>
      </w:r>
    </w:p>
    <w:p w14:paraId="17150442" w14:textId="45A895E1" w:rsidR="00EE7848" w:rsidRDefault="00A00149" w:rsidP="005D4F4A">
      <w:pPr>
        <w:pStyle w:val="DICTA-TEXTO"/>
        <w:spacing w:before="240" w:after="0" w:line="240" w:lineRule="auto"/>
        <w:rPr>
          <w:rFonts w:ascii="Times New Roman" w:hAnsi="Times New Roman"/>
          <w:szCs w:val="24"/>
        </w:rPr>
      </w:pPr>
      <w:r>
        <w:rPr>
          <w:rFonts w:ascii="Times New Roman" w:hAnsi="Times New Roman"/>
          <w:szCs w:val="24"/>
        </w:rPr>
        <w:t xml:space="preserve">– </w:t>
      </w:r>
      <w:r w:rsidR="005D4F4A" w:rsidRPr="007D4589">
        <w:rPr>
          <w:rFonts w:ascii="Times New Roman" w:hAnsi="Times New Roman"/>
          <w:szCs w:val="24"/>
        </w:rPr>
        <w:t xml:space="preserve">Ayuntamiento de Oroz-Betelu: 5 % </w:t>
      </w:r>
    </w:p>
    <w:p w14:paraId="6E75D8B0" w14:textId="77777777" w:rsidR="00EE7848" w:rsidRDefault="005D4F4A" w:rsidP="005D4F4A">
      <w:pPr>
        <w:pStyle w:val="DICTA-TEXTO"/>
        <w:spacing w:after="0" w:line="240" w:lineRule="auto"/>
        <w:rPr>
          <w:rFonts w:ascii="Times New Roman" w:hAnsi="Times New Roman"/>
          <w:szCs w:val="24"/>
        </w:rPr>
      </w:pPr>
      <w:r w:rsidRPr="007D4589">
        <w:rPr>
          <w:rFonts w:ascii="Times New Roman" w:hAnsi="Times New Roman"/>
          <w:b/>
          <w:bCs/>
          <w:szCs w:val="24"/>
        </w:rPr>
        <w:t xml:space="preserve">Artículo 68. </w:t>
      </w:r>
      <w:r w:rsidRPr="007D4589">
        <w:rPr>
          <w:rFonts w:ascii="Times New Roman" w:hAnsi="Times New Roman"/>
          <w:szCs w:val="24"/>
        </w:rPr>
        <w:t>Autorización de movimientos de fondos en la Dirección General de Función Pública con cargo a las partidas presupuestarias de carrera profesional servicios temporales.</w:t>
      </w:r>
    </w:p>
    <w:p w14:paraId="2F885DE7" w14:textId="77777777" w:rsidR="00EE7848" w:rsidRDefault="005D4F4A" w:rsidP="005D4F4A">
      <w:pPr>
        <w:pStyle w:val="DICTA-TEXTO"/>
        <w:spacing w:after="0" w:line="240" w:lineRule="auto"/>
        <w:rPr>
          <w:rFonts w:ascii="Times New Roman" w:hAnsi="Times New Roman"/>
          <w:szCs w:val="24"/>
        </w:rPr>
      </w:pPr>
      <w:r w:rsidRPr="007D4589">
        <w:rPr>
          <w:rFonts w:ascii="Times New Roman" w:hAnsi="Times New Roman"/>
          <w:szCs w:val="24"/>
        </w:rPr>
        <w:t>La persona titular de la Dirección General de Función Pública podrá autorizar movimientos de fondos que se realicen con cargo a las partidas presupuestarias F30001-F3100-1800-921405 “Carrera profesional servicios temporales” y 540000-52000-1800-311100 “Carrera profesional servicios temporales”, con objeto de financiar las partidas donde se impute el gasto como consecuencia del reconocimiento del derecho a la carrera profesional del personal contratado temporal facultativo y diplomado sanitario y reconocimiento de los servicios prestados con carácter temporal a efectos de carrera profesional, no estando sujetos a las limitaciones establecidas en los artículos 38 y 44 a 50 de la Ley Foral 13/2007, de 4 de abril, de la Hacienda Pública de Navarra.</w:t>
      </w:r>
    </w:p>
    <w:p w14:paraId="649BF46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Disposición adicional primera</w:t>
      </w:r>
      <w:r w:rsidRPr="007D4589">
        <w:rPr>
          <w:rFonts w:ascii="Times New Roman" w:hAnsi="Times New Roman"/>
          <w:szCs w:val="24"/>
        </w:rPr>
        <w:t>. Medidas urgentes en materia de personal al servicio de las Administraciones Públicas de Navarra.</w:t>
      </w:r>
    </w:p>
    <w:p w14:paraId="3E1E33C2"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Con carácter general se prorrogan para el año </w:t>
      </w:r>
      <w:r w:rsidR="00D50C0A" w:rsidRPr="007D4589">
        <w:rPr>
          <w:rFonts w:ascii="Times New Roman" w:hAnsi="Times New Roman"/>
          <w:szCs w:val="24"/>
        </w:rPr>
        <w:t>2024</w:t>
      </w:r>
      <w:r w:rsidRPr="007D4589">
        <w:rPr>
          <w:rFonts w:ascii="Times New Roman" w:hAnsi="Times New Roman"/>
          <w:szCs w:val="24"/>
        </w:rPr>
        <w:t xml:space="preserve"> las medidas urgentes en materia de personal al servicio de las Administraciones Públicas de Navarra previstas en </w:t>
      </w:r>
      <w:r w:rsidR="00D50C0A" w:rsidRPr="007D4589">
        <w:rPr>
          <w:rFonts w:ascii="Times New Roman" w:hAnsi="Times New Roman"/>
          <w:szCs w:val="24"/>
        </w:rPr>
        <w:t>los apartados 1,2, 3 y 6 d</w:t>
      </w:r>
      <w:r w:rsidRPr="007D4589">
        <w:rPr>
          <w:rFonts w:ascii="Times New Roman" w:hAnsi="Times New Roman"/>
          <w:szCs w:val="24"/>
        </w:rPr>
        <w:t>el artículo 1 de la Ley Foral 13/2012, de 21 de junio.</w:t>
      </w:r>
    </w:p>
    <w:p w14:paraId="4FFDE48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La aplicación </w:t>
      </w:r>
      <w:r w:rsidR="00D50C0A" w:rsidRPr="007D4589">
        <w:rPr>
          <w:rFonts w:ascii="Times New Roman" w:hAnsi="Times New Roman"/>
          <w:szCs w:val="24"/>
        </w:rPr>
        <w:t xml:space="preserve">de los apartados </w:t>
      </w:r>
      <w:r w:rsidRPr="007D4589">
        <w:rPr>
          <w:rFonts w:ascii="Times New Roman" w:hAnsi="Times New Roman"/>
          <w:szCs w:val="24"/>
        </w:rPr>
        <w:t>del artículo 1 citado</w:t>
      </w:r>
      <w:r w:rsidR="00D50C0A" w:rsidRPr="007D4589">
        <w:rPr>
          <w:rFonts w:ascii="Times New Roman" w:hAnsi="Times New Roman"/>
          <w:szCs w:val="24"/>
        </w:rPr>
        <w:t>s</w:t>
      </w:r>
      <w:r w:rsidRPr="007D4589">
        <w:rPr>
          <w:rFonts w:ascii="Times New Roman" w:hAnsi="Times New Roman"/>
          <w:szCs w:val="24"/>
        </w:rPr>
        <w:t xml:space="preserve">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las Administraciones Públicas de Navarra, y a los acogidos a dicho régimen.</w:t>
      </w:r>
    </w:p>
    <w:p w14:paraId="182D670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No obstante, y como salvedad, el Departamento de Salud podrá prolongar en el servicio activo a determinado personal </w:t>
      </w:r>
      <w:proofErr w:type="gramStart"/>
      <w:r w:rsidRPr="007D4589">
        <w:rPr>
          <w:rFonts w:ascii="Times New Roman" w:hAnsi="Times New Roman"/>
          <w:szCs w:val="24"/>
        </w:rPr>
        <w:t>del mismo</w:t>
      </w:r>
      <w:proofErr w:type="gramEnd"/>
      <w:r w:rsidRPr="007D4589">
        <w:rPr>
          <w:rFonts w:ascii="Times New Roman" w:hAnsi="Times New Roman"/>
          <w:szCs w:val="24"/>
        </w:rPr>
        <w:t xml:space="preserve"> durante el</w:t>
      </w:r>
      <w:r w:rsidR="000F258F" w:rsidRPr="007D4589">
        <w:rPr>
          <w:rFonts w:ascii="Times New Roman" w:hAnsi="Times New Roman"/>
          <w:szCs w:val="24"/>
        </w:rPr>
        <w:t xml:space="preserve"> 2024</w:t>
      </w:r>
      <w:r w:rsidRPr="007D4589">
        <w:rPr>
          <w:rFonts w:ascii="Times New Roman" w:hAnsi="Times New Roman"/>
          <w:szCs w:val="24"/>
        </w:rPr>
        <w:t xml:space="preserve">, por necesidades del servicio y falta de profesionales, razones en todo caso debidamente justificadas. Así, se podrá autorizar la prolongación en el servicio activo una vez que hayan llegado a la edad de jubilación legal estipulada por la Seguridad Social, a los profesionales facultativos incluidos en los estamentos </w:t>
      </w:r>
      <w:proofErr w:type="spellStart"/>
      <w:r w:rsidRPr="007D4589">
        <w:rPr>
          <w:rFonts w:ascii="Times New Roman" w:hAnsi="Times New Roman"/>
          <w:szCs w:val="24"/>
        </w:rPr>
        <w:t>A.1</w:t>
      </w:r>
      <w:proofErr w:type="spellEnd"/>
      <w:r w:rsidRPr="007D4589">
        <w:rPr>
          <w:rFonts w:ascii="Times New Roman" w:hAnsi="Times New Roman"/>
          <w:szCs w:val="24"/>
        </w:rPr>
        <w:t xml:space="preserve">. y </w:t>
      </w:r>
      <w:proofErr w:type="spellStart"/>
      <w:r w:rsidRPr="007D4589">
        <w:rPr>
          <w:rFonts w:ascii="Times New Roman" w:hAnsi="Times New Roman"/>
          <w:szCs w:val="24"/>
        </w:rPr>
        <w:t>A.2.5</w:t>
      </w:r>
      <w:proofErr w:type="spellEnd"/>
      <w:r w:rsidRPr="007D4589">
        <w:rPr>
          <w:rFonts w:ascii="Times New Roman" w:hAnsi="Times New Roman"/>
          <w:szCs w:val="24"/>
        </w:rPr>
        <w:t>. de la Ley Foral 11/1992, reguladora del régimen específico del personal adscrito al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 así como a los profesionales de estos estamentos cuando estén desempeñando funciones de Jefe de Servicio o de Jefe de Sección Asistencial, siempre que la lista de contratación de su respectiva especialidad se encuentre abierta. El momento para la comprobación de esta circunstancia a efectos de la concesión de la prolongación será un mes antes de la llegada a la fecha prevista de jubilación legal.</w:t>
      </w:r>
    </w:p>
    <w:p w14:paraId="3431361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La prolongación se realizará por un año, siendo prorrogable si se mantienen las condiciones del otorgamiento, previa solicitud del interesado, y con el límite de setenta años de edad.</w:t>
      </w:r>
    </w:p>
    <w:p w14:paraId="5DD8BA0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Disposición adicional segunda</w:t>
      </w:r>
      <w:r w:rsidRPr="007D4589">
        <w:rPr>
          <w:rFonts w:ascii="Times New Roman" w:hAnsi="Times New Roman"/>
          <w:szCs w:val="24"/>
        </w:rPr>
        <w:t>.</w:t>
      </w:r>
      <w:r w:rsidRPr="007D4589">
        <w:rPr>
          <w:rFonts w:ascii="Times New Roman" w:hAnsi="Times New Roman"/>
          <w:b/>
          <w:szCs w:val="24"/>
        </w:rPr>
        <w:t xml:space="preserve"> </w:t>
      </w:r>
      <w:r w:rsidRPr="007D4589">
        <w:rPr>
          <w:rFonts w:ascii="Times New Roman" w:hAnsi="Times New Roman"/>
          <w:szCs w:val="24"/>
        </w:rPr>
        <w:t>Disposiciones relativas a los procesos selectivos convocados por las Administraciones Públicas de Navarra.</w:t>
      </w:r>
    </w:p>
    <w:p w14:paraId="151ED05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lastRenderedPageBreak/>
        <w:t>1. Se faculta a las Administraciones Públicas de Navarra para que, en las convocatorias de procesos selectivos, de ingreso o provisión de puestos de trabajo se exija la presentación electrónica de las solicitudes y demás documentación.</w:t>
      </w:r>
    </w:p>
    <w:p w14:paraId="39F98B7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2. Los plazos señalados por días para la presentación de solicitudes de participación en los procesos selectivos señalados en el apartado anterior, se entenderán, en todo caso, expresados en días naturales.</w:t>
      </w:r>
    </w:p>
    <w:p w14:paraId="4D33CF9B"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 xml:space="preserve">Disposición adicional tercera. </w:t>
      </w:r>
      <w:r w:rsidRPr="007D4589">
        <w:rPr>
          <w:rFonts w:ascii="Times New Roman" w:hAnsi="Times New Roman"/>
          <w:szCs w:val="24"/>
        </w:rPr>
        <w:t>Disposiciones relativas a los llamamientos en los procesos de contratación temporal por las Administraciones Públicas de Navarra.</w:t>
      </w:r>
    </w:p>
    <w:p w14:paraId="234F8FD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1. Se faculta a las Administraciones Públicas de Navarra para que, en los procesos de contratación temporal, el llamamiento de las personas aspirantes y la elección de contratos se efectúe por medios telemáticos y electrónicos. </w:t>
      </w:r>
    </w:p>
    <w:p w14:paraId="3E2C8F6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2. En este caso, el llamamiento se efectuará mediante anuncio público en el portal web de la Administración Pública, en el que se publicarán las personas aspirantes llamadas y los contratos ofertados, indicando el plazo para la elección electrónica de los contratos ofertados.</w:t>
      </w:r>
    </w:p>
    <w:p w14:paraId="084DAC04"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Disposición adicional cuarta</w:t>
      </w:r>
      <w:r w:rsidRPr="007D4589">
        <w:rPr>
          <w:rFonts w:ascii="Times New Roman" w:hAnsi="Times New Roman"/>
          <w:szCs w:val="24"/>
        </w:rPr>
        <w:t>. Modificación requisitos de las plazas incluidas en los decretos forales en cuya virtud se aprueben ofertas públicas de empleo.</w:t>
      </w:r>
    </w:p>
    <w:p w14:paraId="17DDD44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Los requisitos de las plazas incluidas en los decretos forales en cuya virtud se aprueben ofertas públicas de empleo de la Administración de la Comunidad Foral de Navarra y sus organismos autónomos podrán ser modificados con posterioridad a la aprobación del respectivo decreto foral y se ofertarán de conformidad con los que figuren en la plantilla orgánica a la fecha de la respectiva convocatoria de ingreso.</w:t>
      </w:r>
    </w:p>
    <w:p w14:paraId="3D0DEEE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 xml:space="preserve">Disposición adicional quinta. </w:t>
      </w:r>
      <w:r w:rsidRPr="007D4589">
        <w:rPr>
          <w:rFonts w:ascii="Times New Roman" w:hAnsi="Times New Roman"/>
          <w:szCs w:val="24"/>
        </w:rPr>
        <w:t>Transferencia de servicios en materia de tráfico y circulación de vehículos a motor.</w:t>
      </w:r>
    </w:p>
    <w:p w14:paraId="52561609"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1.</w:t>
      </w:r>
      <w:r w:rsidR="00C33714" w:rsidRPr="007D4589">
        <w:rPr>
          <w:rFonts w:ascii="Times New Roman" w:hAnsi="Times New Roman"/>
          <w:szCs w:val="24"/>
        </w:rPr>
        <w:t xml:space="preserve"> </w:t>
      </w:r>
      <w:r w:rsidRPr="007D4589">
        <w:rPr>
          <w:rFonts w:ascii="Times New Roman" w:hAnsi="Times New Roman"/>
          <w:szCs w:val="24"/>
        </w:rPr>
        <w:t xml:space="preserve">Se autoriza al Gobierno de Navarra para que proceda a la integración en la plantilla de la Administración de la Comunidad Foral del personal funcionario y/o laboral </w:t>
      </w:r>
      <w:r w:rsidR="00072106" w:rsidRPr="007D4589">
        <w:rPr>
          <w:rFonts w:ascii="Times New Roman" w:hAnsi="Times New Roman"/>
          <w:szCs w:val="24"/>
        </w:rPr>
        <w:t xml:space="preserve">identificado en la Relación </w:t>
      </w:r>
      <w:r w:rsidR="003C781A" w:rsidRPr="007D4589">
        <w:rPr>
          <w:rFonts w:ascii="Times New Roman" w:hAnsi="Times New Roman"/>
          <w:szCs w:val="24"/>
        </w:rPr>
        <w:t>Número</w:t>
      </w:r>
      <w:r w:rsidR="00072106" w:rsidRPr="007D4589">
        <w:rPr>
          <w:rFonts w:ascii="Times New Roman" w:hAnsi="Times New Roman"/>
          <w:szCs w:val="24"/>
        </w:rPr>
        <w:t xml:space="preserve"> 2 del </w:t>
      </w:r>
      <w:r w:rsidR="00072106" w:rsidRPr="007D4589">
        <w:rPr>
          <w:rFonts w:ascii="Times New Roman" w:hAnsi="Times New Roman"/>
        </w:rPr>
        <w:t xml:space="preserve">Real Decreto 252/2023, de 4 de abril, </w:t>
      </w:r>
      <w:r w:rsidRPr="007D4589">
        <w:rPr>
          <w:rFonts w:ascii="Times New Roman" w:hAnsi="Times New Roman"/>
          <w:szCs w:val="24"/>
        </w:rPr>
        <w:t>de traspaso de funciones y servicios de la Administración del Estado a la Comunidad Foral de Navarra en materia de tráfico y circulación de vehículos a motor prevista.</w:t>
      </w:r>
    </w:p>
    <w:p w14:paraId="2916AB8B" w14:textId="77777777" w:rsidR="00EE7848" w:rsidRDefault="00072106" w:rsidP="00072106">
      <w:pPr>
        <w:pStyle w:val="DICTA-TEXTO"/>
        <w:spacing w:after="0" w:line="240" w:lineRule="auto"/>
        <w:rPr>
          <w:rFonts w:ascii="Times New Roman" w:hAnsi="Times New Roman"/>
          <w:szCs w:val="24"/>
        </w:rPr>
      </w:pPr>
      <w:r w:rsidRPr="007D4589">
        <w:rPr>
          <w:rFonts w:ascii="Times New Roman" w:hAnsi="Times New Roman"/>
          <w:szCs w:val="24"/>
        </w:rPr>
        <w:t>2. Se autoriza al Departamento de Interior, Función Pública y Justicia, para que, de conformidad con lo dispuesto en la disposición adicional novena de la Ley Foral 23/2018, de 19 de noviembre, de las Policías de Navarra, habilite los mecanismos necesarios para permitir la integración en la Policía Foral de funcionarios de la Administración General del Estado que presten servicios en la Agrupación de Tráfico.</w:t>
      </w:r>
    </w:p>
    <w:p w14:paraId="07D0E97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3. Al personal que con anterioridad a la transferencia viniera percibiendo como suma de las retribuciones básicas y complementarias un importe superior al que le corresponda en ejecución de la normativa retributiva aplicable al personal al servicio de la Administración de la Comunidad Foral de Navarra, se le asignará un complemento compensatorio por la diferencia. Esta compensación será absorbida con cualquier incremento que se produzca en sus retribuciones, incluyéndose expresamente entre ellas tanto las referidas a sus retribuciones personales y complementarias como a las actualizaciones retributivas que se puedan aplicar con carácter general.</w:t>
      </w:r>
    </w:p>
    <w:p w14:paraId="32BAB31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 xml:space="preserve">Disposición adicional </w:t>
      </w:r>
      <w:r w:rsidR="00937301" w:rsidRPr="007D4589">
        <w:rPr>
          <w:rFonts w:ascii="Times New Roman" w:hAnsi="Times New Roman"/>
          <w:b/>
          <w:szCs w:val="24"/>
        </w:rPr>
        <w:t>sexta</w:t>
      </w:r>
      <w:r w:rsidRPr="007D4589">
        <w:rPr>
          <w:rFonts w:ascii="Times New Roman" w:hAnsi="Times New Roman"/>
          <w:b/>
          <w:szCs w:val="24"/>
        </w:rPr>
        <w:t>.</w:t>
      </w:r>
      <w:r w:rsidRPr="007D4589">
        <w:rPr>
          <w:rFonts w:ascii="Times New Roman" w:hAnsi="Times New Roman"/>
          <w:szCs w:val="24"/>
        </w:rPr>
        <w:t xml:space="preserve"> Tratamiento del Fondo de Participación de las Entidades Locales.</w:t>
      </w:r>
    </w:p>
    <w:p w14:paraId="14196A6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1.</w:t>
      </w:r>
      <w:r w:rsidRPr="007D4589">
        <w:rPr>
          <w:rFonts w:ascii="Times New Roman" w:hAnsi="Times New Roman"/>
          <w:b/>
          <w:szCs w:val="24"/>
        </w:rPr>
        <w:t xml:space="preserve"> </w:t>
      </w:r>
      <w:r w:rsidRPr="007D4589">
        <w:rPr>
          <w:rFonts w:ascii="Times New Roman" w:hAnsi="Times New Roman"/>
          <w:szCs w:val="24"/>
        </w:rPr>
        <w:t xml:space="preserve">Los créditos que integran el fondo de participación de las entidades locales en los tributos de Navarra en su vertiente de transferencias de capital no utilizados presupuestariamente al cierre del ejercicio, los que tengan su origen en las economías de ejercicios cerrados, así como las cantidades reintegradas, tendrán la consideración de </w:t>
      </w:r>
      <w:r w:rsidR="001B098A" w:rsidRPr="007D4589">
        <w:rPr>
          <w:rFonts w:ascii="Times New Roman" w:hAnsi="Times New Roman"/>
          <w:szCs w:val="24"/>
        </w:rPr>
        <w:t>R</w:t>
      </w:r>
      <w:r w:rsidRPr="007D4589">
        <w:rPr>
          <w:rFonts w:ascii="Times New Roman" w:hAnsi="Times New Roman"/>
          <w:szCs w:val="24"/>
        </w:rPr>
        <w:t xml:space="preserve">emanente de </w:t>
      </w:r>
      <w:r w:rsidR="001B098A" w:rsidRPr="007D4589">
        <w:rPr>
          <w:rFonts w:ascii="Times New Roman" w:hAnsi="Times New Roman"/>
          <w:szCs w:val="24"/>
        </w:rPr>
        <w:t>T</w:t>
      </w:r>
      <w:r w:rsidRPr="007D4589">
        <w:rPr>
          <w:rFonts w:ascii="Times New Roman" w:hAnsi="Times New Roman"/>
          <w:szCs w:val="24"/>
        </w:rPr>
        <w:t xml:space="preserve">esorería afecto a dicho Fondo. Este </w:t>
      </w:r>
      <w:r w:rsidR="001B098A" w:rsidRPr="007D4589">
        <w:rPr>
          <w:rFonts w:ascii="Times New Roman" w:hAnsi="Times New Roman"/>
          <w:szCs w:val="24"/>
        </w:rPr>
        <w:t>R</w:t>
      </w:r>
      <w:r w:rsidRPr="007D4589">
        <w:rPr>
          <w:rFonts w:ascii="Times New Roman" w:hAnsi="Times New Roman"/>
          <w:szCs w:val="24"/>
        </w:rPr>
        <w:t xml:space="preserve">emanente podrá asignarse conjuntamente con el crédito presupuestario de cada ejercicio, en función del grado de </w:t>
      </w:r>
      <w:r w:rsidRPr="007D4589">
        <w:rPr>
          <w:rFonts w:ascii="Times New Roman" w:hAnsi="Times New Roman"/>
          <w:szCs w:val="24"/>
        </w:rPr>
        <w:lastRenderedPageBreak/>
        <w:t>ejecución presupuestaria y siempre que las previsiones de ingreso así lo permitan, en orden a financiar aportaciones a entidades locales por ejecución de obras incluidas en los planes de inversiones.</w:t>
      </w:r>
    </w:p>
    <w:p w14:paraId="634AFF0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2. La persona titular de la Dirección General de Administración Local y Despoblación podrá realizar movimientos de fondos entre partidas del Fondo de Participación de las Entidades Locales en los tributos de Navarra en su vertiente de transferencias de capital cuando así se considere necesario.</w:t>
      </w:r>
    </w:p>
    <w:p w14:paraId="2A67C95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Igualmente se podrán crear partidas presupuestarias dentro del </w:t>
      </w:r>
      <w:r w:rsidR="001B098A" w:rsidRPr="007D4589">
        <w:rPr>
          <w:rFonts w:ascii="Times New Roman" w:hAnsi="Times New Roman"/>
          <w:szCs w:val="24"/>
        </w:rPr>
        <w:t>F</w:t>
      </w:r>
      <w:r w:rsidRPr="007D4589">
        <w:rPr>
          <w:rFonts w:ascii="Times New Roman" w:hAnsi="Times New Roman"/>
          <w:szCs w:val="24"/>
        </w:rPr>
        <w:t xml:space="preserve">ondo de </w:t>
      </w:r>
      <w:r w:rsidR="001B098A" w:rsidRPr="007D4589">
        <w:rPr>
          <w:rFonts w:ascii="Times New Roman" w:hAnsi="Times New Roman"/>
          <w:szCs w:val="24"/>
        </w:rPr>
        <w:t>P</w:t>
      </w:r>
      <w:r w:rsidRPr="007D4589">
        <w:rPr>
          <w:rFonts w:ascii="Times New Roman" w:hAnsi="Times New Roman"/>
          <w:szCs w:val="24"/>
        </w:rPr>
        <w:t xml:space="preserve">articipación de las </w:t>
      </w:r>
      <w:r w:rsidR="001B098A" w:rsidRPr="007D4589">
        <w:rPr>
          <w:rFonts w:ascii="Times New Roman" w:hAnsi="Times New Roman"/>
          <w:szCs w:val="24"/>
        </w:rPr>
        <w:t>Entidades L</w:t>
      </w:r>
      <w:r w:rsidRPr="007D4589">
        <w:rPr>
          <w:rFonts w:ascii="Times New Roman" w:hAnsi="Times New Roman"/>
          <w:szCs w:val="24"/>
        </w:rPr>
        <w:t xml:space="preserve">ocales en los tributos de Navarra en su vertiente de transferencias de capital cuando así se considere necesario, </w:t>
      </w:r>
    </w:p>
    <w:p w14:paraId="041D472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3. La Dirección General de Administración Local y Despoblación se hará cargo de la gestión, bien mediante encargo a un ente instrumental, o bien por contratación conforme a la legislación foral de contratos públicos, de los créditos del Plan de Inversiones Locales destinados a financiar estudios y proyectos de planes directores, incluyendo gastos de cualquier naturaleza relacionados con servicios, inversiones y actuaciones que se consideren necesarios para su desarrollo y ejecución. En todo caso, las obligaciones reconocidas en el Presupuesto de Gastos por esta gestión se considerará gasto propio del Plan de Inversiones Locales.</w:t>
      </w:r>
    </w:p>
    <w:p w14:paraId="60E051B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4. La persona titular de la Dirección General de Administración Local y Despoblación podrá realizar movimientos de fondos entre partidas del Fondo de Participación de las Haciendas Locales en los Tributos de Navarra por Transferencias Corrientes cuando así se consideren necesarios.</w:t>
      </w:r>
    </w:p>
    <w:p w14:paraId="2349ADC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Asimismo, se podrán crear partidas presupuestarias dentro del Fondo de Participación de las Haciendas Locales en los Tributos de Navarra por Transferencias Corrientes cuando así se considere necesario.</w:t>
      </w:r>
    </w:p>
    <w:p w14:paraId="7A368BD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 xml:space="preserve">Disposición adicional </w:t>
      </w:r>
      <w:r w:rsidR="00937301" w:rsidRPr="007D4589">
        <w:rPr>
          <w:rFonts w:ascii="Times New Roman" w:hAnsi="Times New Roman"/>
          <w:b/>
          <w:szCs w:val="24"/>
        </w:rPr>
        <w:t>séptima.</w:t>
      </w:r>
      <w:r w:rsidRPr="007D4589">
        <w:rPr>
          <w:rFonts w:ascii="Times New Roman" w:hAnsi="Times New Roman"/>
          <w:szCs w:val="24"/>
        </w:rPr>
        <w:t xml:space="preserve"> </w:t>
      </w:r>
      <w:r w:rsidR="00D11A95" w:rsidRPr="007D4589">
        <w:rPr>
          <w:rFonts w:ascii="Times New Roman" w:hAnsi="Times New Roman"/>
          <w:szCs w:val="24"/>
        </w:rPr>
        <w:t>Competencias en las zonas regables de la 1ª y la 2ª fase del Canal de Navarra.</w:t>
      </w:r>
    </w:p>
    <w:p w14:paraId="1383AAFC" w14:textId="77777777" w:rsidR="00EE7848" w:rsidRDefault="002E1F59" w:rsidP="002E1F59">
      <w:pPr>
        <w:pStyle w:val="DICTA-TEXTO"/>
        <w:spacing w:after="0" w:line="240" w:lineRule="auto"/>
        <w:rPr>
          <w:rFonts w:ascii="Times New Roman" w:hAnsi="Times New Roman"/>
          <w:szCs w:val="24"/>
        </w:rPr>
      </w:pPr>
      <w:r w:rsidRPr="007D4589">
        <w:rPr>
          <w:rFonts w:ascii="Times New Roman" w:hAnsi="Times New Roman"/>
          <w:szCs w:val="24"/>
        </w:rPr>
        <w:t>Corresponde al Departamento de Cohesión Territorial la titularidad de las competencias que, conforme a lo dispuesto en el artículo 3.1 b) de la Ley Foral 12/2005, de 22 de noviembre, por la que se regula la construcción y explotación de las infraestructuras de interés general de la zona regable del Canal de Navarra, ostenta la Administración de la Comunidad Foral de Navarra en los contratos de concesión de obras públicas para la construcción y explotación de las infraestructuras de interés general de la 1.ª fase de la Zona Regable del Canal de Navarra (incluida la ampliación), a excepción de las referidas a los procesos de concentración parcelaria y a las declaraciones de puesta en riego de cada sector o zona y sus modificaciones. La aprobación administrativa de los proyectos de obras del contrato concesional y las modificaciones de éstos se realizarán por el Departamento de Cohesión Territorial.</w:t>
      </w:r>
    </w:p>
    <w:p w14:paraId="557C9D89" w14:textId="77777777" w:rsidR="00EE7848" w:rsidRDefault="002E1F59" w:rsidP="002E1F59">
      <w:pPr>
        <w:pStyle w:val="DICTA-TEXTO"/>
        <w:spacing w:after="0" w:line="240" w:lineRule="auto"/>
        <w:rPr>
          <w:rFonts w:ascii="Times New Roman" w:hAnsi="Times New Roman"/>
          <w:szCs w:val="24"/>
        </w:rPr>
      </w:pPr>
      <w:r w:rsidRPr="007D4589">
        <w:rPr>
          <w:rFonts w:ascii="Times New Roman" w:hAnsi="Times New Roman"/>
          <w:szCs w:val="24"/>
        </w:rPr>
        <w:t>Los cánones de los contratos de concesión serán abonados por el Departamento que corresponda de acuerdo con la consignación presupuestaria de los créditos.</w:t>
      </w:r>
    </w:p>
    <w:p w14:paraId="2B879E90" w14:textId="77777777" w:rsidR="00EE7848" w:rsidRDefault="002E1F59" w:rsidP="002E1F59">
      <w:pPr>
        <w:pStyle w:val="DICTA-TEXTO"/>
        <w:spacing w:after="0" w:line="240" w:lineRule="auto"/>
        <w:rPr>
          <w:rFonts w:ascii="Times New Roman" w:hAnsi="Times New Roman"/>
          <w:szCs w:val="24"/>
        </w:rPr>
      </w:pPr>
      <w:r w:rsidRPr="007D4589">
        <w:rPr>
          <w:rFonts w:ascii="Times New Roman" w:hAnsi="Times New Roman"/>
          <w:szCs w:val="24"/>
        </w:rPr>
        <w:t>Corresponde, así mismo, al Departamento de Cohesión Territorial la titularidad de las competencias de actuación que ostenta la Administración de la Comunidad Foral de Navarra en las zonas regables de la 2ª fase del Canal de Navarra a excepción, igualmente, de las referidas a los procesos de concentración parcelaria y a las declaraciones de puesta en riego de cada sector o zona y sus modificaciones.</w:t>
      </w:r>
    </w:p>
    <w:p w14:paraId="3F0470A1" w14:textId="77777777" w:rsidR="00EE7848" w:rsidRDefault="002E1F59" w:rsidP="002E1F59">
      <w:pPr>
        <w:pStyle w:val="DICTA-TEXTO"/>
        <w:spacing w:after="0" w:line="240" w:lineRule="auto"/>
        <w:rPr>
          <w:rFonts w:ascii="Times New Roman" w:hAnsi="Times New Roman"/>
          <w:szCs w:val="24"/>
        </w:rPr>
      </w:pPr>
      <w:r w:rsidRPr="007D4589">
        <w:rPr>
          <w:rFonts w:ascii="Times New Roman" w:hAnsi="Times New Roman"/>
          <w:szCs w:val="24"/>
        </w:rPr>
        <w:t>Una vez estén finalizadas todas las obras de construcción de las infraestructuras de interés general de la zona regable del Canal de Navarra, las competencias correspondientes a dicha infraestructura serán ejercidas por el Departamento de Desarrollo Rural y Medio Ambiente.</w:t>
      </w:r>
    </w:p>
    <w:p w14:paraId="452691D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 xml:space="preserve">Disposición adicional </w:t>
      </w:r>
      <w:r w:rsidR="00937301" w:rsidRPr="007D4589">
        <w:rPr>
          <w:rFonts w:ascii="Times New Roman" w:hAnsi="Times New Roman"/>
          <w:b/>
          <w:szCs w:val="24"/>
        </w:rPr>
        <w:t>octava</w:t>
      </w:r>
      <w:r w:rsidRPr="007D4589">
        <w:rPr>
          <w:rFonts w:ascii="Times New Roman" w:hAnsi="Times New Roman"/>
          <w:b/>
          <w:szCs w:val="24"/>
        </w:rPr>
        <w:t xml:space="preserve">. </w:t>
      </w:r>
      <w:r w:rsidRPr="007D4589">
        <w:rPr>
          <w:rFonts w:ascii="Times New Roman" w:hAnsi="Times New Roman"/>
          <w:szCs w:val="24"/>
        </w:rPr>
        <w:t>Atribuciones en materia de transporte.</w:t>
      </w:r>
    </w:p>
    <w:p w14:paraId="7DCCB346"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lastRenderedPageBreak/>
        <w:t>La contratación de servicios de transporte y el otorgamiento de subvenciones que tengan por objeto actividades de transporte precisarán en todo caso un informe previo favorable emitido por la Dirección General de Transportes y Movilidad Sostenible del Departamento de Cohesión Territorial.</w:t>
      </w:r>
    </w:p>
    <w:p w14:paraId="6265C93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 xml:space="preserve">Disposición adicional </w:t>
      </w:r>
      <w:r w:rsidR="00937301" w:rsidRPr="007D4589">
        <w:rPr>
          <w:rFonts w:ascii="Times New Roman" w:hAnsi="Times New Roman"/>
          <w:b/>
          <w:szCs w:val="24"/>
        </w:rPr>
        <w:t>novena</w:t>
      </w:r>
      <w:r w:rsidRPr="007D4589">
        <w:rPr>
          <w:rFonts w:ascii="Times New Roman" w:hAnsi="Times New Roman"/>
          <w:b/>
          <w:szCs w:val="24"/>
        </w:rPr>
        <w:t>.</w:t>
      </w:r>
      <w:r w:rsidRPr="007D4589">
        <w:rPr>
          <w:rFonts w:ascii="Times New Roman" w:hAnsi="Times New Roman"/>
          <w:szCs w:val="24"/>
        </w:rPr>
        <w:t xml:space="preserve"> Módulos económicos de distribución de fondos públicos para sostenimiento de centros concertados.</w:t>
      </w:r>
    </w:p>
    <w:p w14:paraId="1078F1EE" w14:textId="77777777" w:rsidR="00EE7848" w:rsidRDefault="00F17D77" w:rsidP="00D96499">
      <w:pPr>
        <w:pStyle w:val="DICTA-TEXTO"/>
        <w:spacing w:after="0" w:line="240" w:lineRule="auto"/>
        <w:rPr>
          <w:rFonts w:ascii="Times New Roman" w:hAnsi="Times New Roman"/>
          <w:szCs w:val="24"/>
        </w:rPr>
      </w:pPr>
      <w:r w:rsidRPr="007D4589">
        <w:rPr>
          <w:rFonts w:ascii="Times New Roman" w:hAnsi="Times New Roman"/>
          <w:szCs w:val="24"/>
        </w:rPr>
        <w:t xml:space="preserve">Los importes anuales de los módulos económicos por unidad escolar en los centros concertados de los distintos niveles y modalidades educativas, desglosados en los siguientes conceptos: </w:t>
      </w:r>
      <w:r w:rsidR="005C0F70" w:rsidRPr="007D4589">
        <w:rPr>
          <w:rFonts w:ascii="Times New Roman" w:hAnsi="Times New Roman"/>
          <w:szCs w:val="24"/>
        </w:rPr>
        <w:t>“</w:t>
      </w:r>
      <w:r w:rsidRPr="007D4589">
        <w:rPr>
          <w:rFonts w:ascii="Times New Roman" w:hAnsi="Times New Roman"/>
          <w:szCs w:val="24"/>
        </w:rPr>
        <w:t xml:space="preserve">Salarios del personal docente incluidas cargas sociales”, con especificación de la ratio de profesorado titular y agregado por unidad concertada, </w:t>
      </w:r>
      <w:r w:rsidR="005C0F70" w:rsidRPr="007D4589">
        <w:rPr>
          <w:rFonts w:ascii="Times New Roman" w:hAnsi="Times New Roman"/>
          <w:szCs w:val="24"/>
        </w:rPr>
        <w:t>“</w:t>
      </w:r>
      <w:r w:rsidRPr="007D4589">
        <w:rPr>
          <w:rFonts w:ascii="Times New Roman" w:hAnsi="Times New Roman"/>
          <w:szCs w:val="24"/>
        </w:rPr>
        <w:t xml:space="preserve">Gastos variables”, </w:t>
      </w:r>
      <w:r w:rsidR="005C0F70" w:rsidRPr="007D4589">
        <w:rPr>
          <w:rFonts w:ascii="Times New Roman" w:hAnsi="Times New Roman"/>
          <w:szCs w:val="24"/>
        </w:rPr>
        <w:t>“</w:t>
      </w:r>
      <w:r w:rsidRPr="007D4589">
        <w:rPr>
          <w:rFonts w:ascii="Times New Roman" w:hAnsi="Times New Roman"/>
          <w:szCs w:val="24"/>
        </w:rPr>
        <w:t>Otros gastos”</w:t>
      </w:r>
      <w:r w:rsidR="00CB699D" w:rsidRPr="007D4589">
        <w:t xml:space="preserve"> </w:t>
      </w:r>
      <w:r w:rsidR="00CB699D" w:rsidRPr="007D4589">
        <w:rPr>
          <w:rFonts w:ascii="Times New Roman" w:hAnsi="Times New Roman"/>
          <w:szCs w:val="24"/>
        </w:rPr>
        <w:t xml:space="preserve">y, en su caso, “Personal y gastos específicos”, </w:t>
      </w:r>
      <w:r w:rsidRPr="007D4589">
        <w:rPr>
          <w:rFonts w:ascii="Times New Roman" w:hAnsi="Times New Roman"/>
          <w:szCs w:val="24"/>
        </w:rPr>
        <w:t xml:space="preserve">con expresión del porcentaje de cada concepto respecto a la totalidad del módulo, serán los recogidos en el </w:t>
      </w:r>
      <w:r w:rsidR="00983D6E" w:rsidRPr="007D4589">
        <w:rPr>
          <w:rFonts w:ascii="Times New Roman" w:hAnsi="Times New Roman"/>
          <w:szCs w:val="24"/>
        </w:rPr>
        <w:t>Anexo</w:t>
      </w:r>
      <w:r w:rsidR="009E36A2" w:rsidRPr="007D4589">
        <w:rPr>
          <w:rFonts w:ascii="Times New Roman" w:hAnsi="Times New Roman"/>
          <w:szCs w:val="24"/>
        </w:rPr>
        <w:t xml:space="preserve"> I</w:t>
      </w:r>
      <w:r w:rsidR="00983D6E" w:rsidRPr="007D4589">
        <w:rPr>
          <w:rFonts w:ascii="Times New Roman" w:hAnsi="Times New Roman"/>
          <w:szCs w:val="24"/>
        </w:rPr>
        <w:t xml:space="preserve"> </w:t>
      </w:r>
      <w:r w:rsidRPr="007D4589">
        <w:rPr>
          <w:rFonts w:ascii="Times New Roman" w:hAnsi="Times New Roman"/>
          <w:szCs w:val="24"/>
        </w:rPr>
        <w:t>.</w:t>
      </w:r>
    </w:p>
    <w:p w14:paraId="32EE39C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En el concepto de </w:t>
      </w:r>
      <w:r w:rsidR="005C0F70" w:rsidRPr="007D4589">
        <w:rPr>
          <w:rFonts w:ascii="Times New Roman" w:hAnsi="Times New Roman"/>
          <w:szCs w:val="24"/>
        </w:rPr>
        <w:t>“</w:t>
      </w:r>
      <w:r w:rsidRPr="007D4589">
        <w:rPr>
          <w:rFonts w:ascii="Times New Roman" w:hAnsi="Times New Roman"/>
          <w:szCs w:val="24"/>
        </w:rPr>
        <w:t>Salarios del personal docente incluidas cargas sociales” se recoge el coste derivado de las remuneraciones del personal docente y sus cargas sociales en los respectivos niveles de enseñanza.</w:t>
      </w:r>
    </w:p>
    <w:p w14:paraId="435FAD0E"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En el concepto de </w:t>
      </w:r>
      <w:r w:rsidR="005C0F70" w:rsidRPr="007D4589">
        <w:rPr>
          <w:rFonts w:ascii="Times New Roman" w:hAnsi="Times New Roman"/>
          <w:szCs w:val="24"/>
        </w:rPr>
        <w:t>“</w:t>
      </w:r>
      <w:r w:rsidRPr="007D4589">
        <w:rPr>
          <w:rFonts w:ascii="Times New Roman" w:hAnsi="Times New Roman"/>
          <w:szCs w:val="24"/>
        </w:rPr>
        <w:t>Gastos variables”,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14:paraId="409934D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Estas cantidades se recogerán en un fondo general que se distribuirá en forma individualizada entre el personal docente de los centros concertados, de acuerdo con las circunstancias que concurran en cada docente.</w:t>
      </w:r>
    </w:p>
    <w:p w14:paraId="4E61ACF1"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 xml:space="preserve">Disposición adicional </w:t>
      </w:r>
      <w:r w:rsidR="00937301" w:rsidRPr="007D4589">
        <w:rPr>
          <w:rFonts w:ascii="Times New Roman" w:hAnsi="Times New Roman"/>
          <w:b/>
          <w:szCs w:val="24"/>
        </w:rPr>
        <w:t>décima</w:t>
      </w:r>
      <w:r w:rsidRPr="007D4589">
        <w:rPr>
          <w:rFonts w:ascii="Times New Roman" w:hAnsi="Times New Roman"/>
          <w:szCs w:val="24"/>
        </w:rPr>
        <w:t>. Venta de libros del programa de gratuidad de libros de texto escolares.</w:t>
      </w:r>
    </w:p>
    <w:p w14:paraId="3D85FA9E"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Los libros correspondientes al programa de gratuidad de libros de texto escolares solo podrán ser vendidos por los establecimientos que cuenten con la autorización que les habilite para el ejercicio de venta de libros.</w:t>
      </w:r>
    </w:p>
    <w:p w14:paraId="219585EB"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 xml:space="preserve">Disposición adicional </w:t>
      </w:r>
      <w:r w:rsidR="00937301" w:rsidRPr="007D4589">
        <w:rPr>
          <w:rFonts w:ascii="Times New Roman" w:hAnsi="Times New Roman"/>
          <w:b/>
          <w:szCs w:val="24"/>
        </w:rPr>
        <w:t>undécima</w:t>
      </w:r>
      <w:r w:rsidRPr="007D4589">
        <w:rPr>
          <w:rFonts w:ascii="Times New Roman" w:hAnsi="Times New Roman"/>
          <w:b/>
          <w:szCs w:val="24"/>
        </w:rPr>
        <w:t>.</w:t>
      </w:r>
      <w:r w:rsidRPr="007D4589">
        <w:rPr>
          <w:rFonts w:ascii="Times New Roman" w:hAnsi="Times New Roman"/>
          <w:szCs w:val="24"/>
        </w:rPr>
        <w:t xml:space="preserve"> Determinación de la carga lectiva del personal docente.</w:t>
      </w:r>
    </w:p>
    <w:p w14:paraId="1A1D898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14:paraId="38575B4A"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Disposición adicion</w:t>
      </w:r>
      <w:r w:rsidR="00937301" w:rsidRPr="007D4589">
        <w:rPr>
          <w:rFonts w:ascii="Times New Roman" w:hAnsi="Times New Roman"/>
          <w:b/>
          <w:szCs w:val="24"/>
        </w:rPr>
        <w:t>al duodécima.</w:t>
      </w:r>
      <w:r w:rsidRPr="007D4589">
        <w:rPr>
          <w:rFonts w:ascii="Times New Roman" w:hAnsi="Times New Roman"/>
          <w:szCs w:val="24"/>
        </w:rPr>
        <w:t xml:space="preserve"> Centros docentes públicos de nueva creación.</w:t>
      </w:r>
    </w:p>
    <w:p w14:paraId="20F265D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El Departamento de Educación podrá nombrar con una anticipación de hasta cuatro meses, previa a la creación de un centro docente público, cargos directivos docentes que realizarán las funciones establecidas en los Reglamentos orgánicos, así como las competencias atribuidas al Consejo Escolar hasta la constitución </w:t>
      </w:r>
      <w:proofErr w:type="gramStart"/>
      <w:r w:rsidRPr="007D4589">
        <w:rPr>
          <w:rFonts w:ascii="Times New Roman" w:hAnsi="Times New Roman"/>
          <w:szCs w:val="24"/>
        </w:rPr>
        <w:t>del mismo</w:t>
      </w:r>
      <w:proofErr w:type="gramEnd"/>
      <w:r w:rsidRPr="007D4589">
        <w:rPr>
          <w:rFonts w:ascii="Times New Roman" w:hAnsi="Times New Roman"/>
          <w:szCs w:val="24"/>
        </w:rPr>
        <w:t>.</w:t>
      </w:r>
    </w:p>
    <w:p w14:paraId="779A2EC8"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 xml:space="preserve">Disposición adicional décima </w:t>
      </w:r>
      <w:r w:rsidR="00937301" w:rsidRPr="007D4589">
        <w:rPr>
          <w:rFonts w:ascii="Times New Roman" w:hAnsi="Times New Roman"/>
          <w:b/>
          <w:szCs w:val="24"/>
        </w:rPr>
        <w:t>tercera</w:t>
      </w:r>
      <w:r w:rsidRPr="007D4589">
        <w:rPr>
          <w:rFonts w:ascii="Times New Roman" w:hAnsi="Times New Roman"/>
          <w:b/>
          <w:szCs w:val="24"/>
        </w:rPr>
        <w:t>.</w:t>
      </w:r>
      <w:r w:rsidRPr="007D4589">
        <w:rPr>
          <w:rFonts w:ascii="Times New Roman" w:hAnsi="Times New Roman"/>
          <w:szCs w:val="24"/>
        </w:rPr>
        <w:t xml:space="preserve"> Ofertas de empleo público de personal docente no universitario.</w:t>
      </w:r>
    </w:p>
    <w:p w14:paraId="6847C38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1. Las plazas de personal docente no universitario de la Administración de la Comunidad Foral de Navarra que queden vacantes por jubilación, fallecimiento, renuncia o cualquier otra situación administrativa que no suponga la reserva de la plaza quedarán automáticamente asignadas en plantilla orgánica al </w:t>
      </w:r>
      <w:r w:rsidR="00C71DA9" w:rsidRPr="007D4589">
        <w:rPr>
          <w:rFonts w:ascii="Times New Roman" w:hAnsi="Times New Roman"/>
          <w:szCs w:val="24"/>
        </w:rPr>
        <w:t>Cuerpo o puesto</w:t>
      </w:r>
      <w:r w:rsidRPr="007D4589">
        <w:rPr>
          <w:rFonts w:ascii="Times New Roman" w:hAnsi="Times New Roman"/>
          <w:szCs w:val="24"/>
        </w:rPr>
        <w:t xml:space="preserve"> docente de procedencia, sin especificación del resto de las características de las plazas.</w:t>
      </w:r>
    </w:p>
    <w:p w14:paraId="567D699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2. Las ofertas de empleo público de personal docente no universitario de la Administración de la Comunidad Foral de Navarra se determinarán estableciendo el </w:t>
      </w:r>
      <w:r w:rsidRPr="007D4589">
        <w:rPr>
          <w:rFonts w:ascii="Times New Roman" w:hAnsi="Times New Roman"/>
          <w:szCs w:val="24"/>
        </w:rPr>
        <w:lastRenderedPageBreak/>
        <w:t xml:space="preserve">número total de plazas de cada </w:t>
      </w:r>
      <w:r w:rsidR="00C71DA9" w:rsidRPr="007D4589">
        <w:rPr>
          <w:rFonts w:ascii="Times New Roman" w:hAnsi="Times New Roman"/>
          <w:szCs w:val="24"/>
        </w:rPr>
        <w:t xml:space="preserve">Cuerpo o puesto </w:t>
      </w:r>
      <w:r w:rsidRPr="007D4589">
        <w:rPr>
          <w:rFonts w:ascii="Times New Roman" w:hAnsi="Times New Roman"/>
          <w:szCs w:val="24"/>
        </w:rPr>
        <w:t>docente que se incluyan en las mismas. Las características de las plazas incluidas en dichas ofertas de empleo, en todo caso especialidad e idioma, se establecerán en un decreto foral de modificación de la plantilla orgánica con carácter previo a la convocatoria de las pruebas selectivas de ingreso.</w:t>
      </w:r>
    </w:p>
    <w:p w14:paraId="7BCDB70D"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3. Los miembros de los órganos de selección</w:t>
      </w:r>
      <w:r w:rsidR="00C71DA9" w:rsidRPr="007D4589">
        <w:rPr>
          <w:rFonts w:ascii="Times New Roman" w:hAnsi="Times New Roman"/>
          <w:szCs w:val="24"/>
        </w:rPr>
        <w:t xml:space="preserve"> </w:t>
      </w:r>
      <w:r w:rsidRPr="007D4589">
        <w:rPr>
          <w:rFonts w:ascii="Times New Roman" w:hAnsi="Times New Roman"/>
          <w:szCs w:val="24"/>
        </w:rPr>
        <w:t>del personal a que se refiere la Ley Foral 11/2022, de 4 de mayo, por la que se establecen medidas en materia de selección y provisión de puestos de personal funcionario docente no universitario de la Administración de la Comunidad Foral de Navarra, serán nombrados conforme a lo dispuesto en la normativa estatal de ingreso en los Cuerpos docentes y estarán formados prioritariamente por personal funcionario docente nombrado para el puesto de trabajo docente objeto del proceso selectivo. En caso de que no haya suficiente personal disponible del correspondiente puesto de trabajo, se designará a personal funcionario de los cuerpos docentes o de puestos de trabajo afines</w:t>
      </w:r>
      <w:r w:rsidR="00C71DA9" w:rsidRPr="007D4589">
        <w:rPr>
          <w:rFonts w:ascii="Times New Roman" w:hAnsi="Times New Roman"/>
          <w:szCs w:val="24"/>
        </w:rPr>
        <w:t>.</w:t>
      </w:r>
    </w:p>
    <w:p w14:paraId="45AE28E5"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 xml:space="preserve">Disposición adicional décima </w:t>
      </w:r>
      <w:r w:rsidR="00937301" w:rsidRPr="007D4589">
        <w:rPr>
          <w:rFonts w:ascii="Times New Roman" w:hAnsi="Times New Roman"/>
          <w:b/>
          <w:szCs w:val="24"/>
        </w:rPr>
        <w:t>cuarta.</w:t>
      </w:r>
      <w:r w:rsidRPr="007D4589">
        <w:rPr>
          <w:rFonts w:ascii="Times New Roman" w:hAnsi="Times New Roman"/>
          <w:szCs w:val="24"/>
        </w:rPr>
        <w:t xml:space="preserve"> Transferencias para el funcionamiento de los centros sanitarios.</w:t>
      </w:r>
    </w:p>
    <w:p w14:paraId="1E285C73"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 xml:space="preserve">La distribución del importe que figura en la partida presupuestaria 547001-52300-4609-312200, denominada </w:t>
      </w:r>
      <w:r w:rsidR="005C0F70" w:rsidRPr="007D4589">
        <w:rPr>
          <w:rFonts w:ascii="Times New Roman" w:hAnsi="Times New Roman"/>
          <w:szCs w:val="24"/>
        </w:rPr>
        <w:t>“</w:t>
      </w:r>
      <w:r w:rsidRPr="007D4589">
        <w:rPr>
          <w:rFonts w:ascii="Times New Roman" w:hAnsi="Times New Roman"/>
          <w:szCs w:val="24"/>
        </w:rPr>
        <w:t>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la persona titular de la Gerencia del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 no siéndole de aplicación la Ley Foral 11/2005, de 9 de noviembre, de Subvenciones.</w:t>
      </w:r>
    </w:p>
    <w:p w14:paraId="0676A27C"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En cualquier caso, estos módulos tendrán en cuenta la superficie y tipo de consultorio.</w:t>
      </w:r>
    </w:p>
    <w:p w14:paraId="204F2777"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El equipamiento de los consultorios locales se efectuará, en su caso, por el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w:t>
      </w:r>
    </w:p>
    <w:p w14:paraId="69875D10" w14:textId="77777777" w:rsidR="00EE7848" w:rsidRDefault="00F17D77" w:rsidP="00381F6B">
      <w:pPr>
        <w:pStyle w:val="DICTA-TEXTO"/>
        <w:spacing w:after="0" w:line="240" w:lineRule="auto"/>
        <w:rPr>
          <w:rFonts w:ascii="Times New Roman" w:hAnsi="Times New Roman"/>
          <w:szCs w:val="24"/>
        </w:rPr>
      </w:pPr>
      <w:r w:rsidRPr="007D4589">
        <w:rPr>
          <w:rFonts w:ascii="Times New Roman" w:hAnsi="Times New Roman"/>
          <w:b/>
          <w:szCs w:val="24"/>
        </w:rPr>
        <w:t xml:space="preserve">Disposición adicional décima </w:t>
      </w:r>
      <w:r w:rsidR="00937301" w:rsidRPr="007D4589">
        <w:rPr>
          <w:rFonts w:ascii="Times New Roman" w:hAnsi="Times New Roman"/>
          <w:b/>
          <w:szCs w:val="24"/>
        </w:rPr>
        <w:t>quinta</w:t>
      </w:r>
      <w:r w:rsidRPr="007D4589">
        <w:rPr>
          <w:rFonts w:ascii="Times New Roman" w:hAnsi="Times New Roman"/>
          <w:b/>
          <w:szCs w:val="24"/>
        </w:rPr>
        <w:t>.</w:t>
      </w:r>
      <w:r w:rsidRPr="007D4589">
        <w:rPr>
          <w:rFonts w:ascii="Times New Roman" w:hAnsi="Times New Roman"/>
          <w:szCs w:val="24"/>
        </w:rPr>
        <w:t xml:space="preserve"> Indemnizaciones por la colaboración en estadística agraria.</w:t>
      </w:r>
    </w:p>
    <w:p w14:paraId="62D70919" w14:textId="17A9D61A" w:rsidR="00F17D77" w:rsidRPr="007D4589" w:rsidRDefault="00F17D77" w:rsidP="00381F6B">
      <w:pPr>
        <w:pStyle w:val="DICTA-TEXTO"/>
        <w:spacing w:after="0" w:line="240" w:lineRule="auto"/>
        <w:rPr>
          <w:rFonts w:ascii="Times New Roman" w:hAnsi="Times New Roman"/>
          <w:szCs w:val="24"/>
        </w:rPr>
      </w:pPr>
      <w:r w:rsidRPr="007D4589">
        <w:rPr>
          <w:rFonts w:ascii="Times New Roman" w:hAnsi="Times New Roman"/>
          <w:szCs w:val="24"/>
        </w:rPr>
        <w:t>El Departamento de Desarrollo Rural y Medio Ambiente podrá indemnizar a las personas colaboradoras en materia de estadística agraria por los gastos que les origine su colaboración de acuerdo con las siguientes cuantías máximas, en euros/año:</w:t>
      </w:r>
    </w:p>
    <w:p w14:paraId="229D239D" w14:textId="6983AF82" w:rsidR="0005619B" w:rsidRPr="007D4589" w:rsidRDefault="0005619B" w:rsidP="00381F6B">
      <w:pPr>
        <w:pStyle w:val="DICTA-TEXTO"/>
        <w:spacing w:after="0" w:line="240" w:lineRule="auto"/>
        <w:rPr>
          <w:rFonts w:ascii="Times New Roman" w:hAnsi="Times New Roman"/>
          <w:szCs w:val="24"/>
        </w:rPr>
      </w:pPr>
    </w:p>
    <w:tbl>
      <w:tblPr>
        <w:tblW w:w="7312" w:type="dxa"/>
        <w:tblInd w:w="628" w:type="dxa"/>
        <w:tblCellMar>
          <w:left w:w="70" w:type="dxa"/>
          <w:right w:w="70" w:type="dxa"/>
        </w:tblCellMar>
        <w:tblLook w:val="04A0" w:firstRow="1" w:lastRow="0" w:firstColumn="1" w:lastColumn="0" w:noHBand="0" w:noVBand="1"/>
      </w:tblPr>
      <w:tblGrid>
        <w:gridCol w:w="6112"/>
        <w:gridCol w:w="1200"/>
      </w:tblGrid>
      <w:tr w:rsidR="007D4589" w:rsidRPr="007D4589" w14:paraId="626CF18A" w14:textId="77777777" w:rsidTr="000B7651">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24FC23" w14:textId="77777777" w:rsidR="000B7651" w:rsidRPr="007D4589" w:rsidRDefault="000B7651" w:rsidP="000B7651">
            <w:pPr>
              <w:overflowPunct/>
              <w:autoSpaceDE/>
              <w:autoSpaceDN/>
              <w:adjustRightInd/>
              <w:textAlignment w:val="auto"/>
              <w:rPr>
                <w:sz w:val="24"/>
                <w:szCs w:val="24"/>
                <w:lang w:val="es-ES"/>
              </w:rPr>
            </w:pPr>
            <w:r w:rsidRPr="007D4589">
              <w:rPr>
                <w:sz w:val="24"/>
                <w:szCs w:val="24"/>
                <w:lang w:val="es-ES"/>
              </w:rPr>
              <w:t>Superficies anuales de los cultivos</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52E97CFE" w14:textId="77777777" w:rsidR="000B7651" w:rsidRPr="007D4589" w:rsidRDefault="000B7651" w:rsidP="000B7651">
            <w:pPr>
              <w:overflowPunct/>
              <w:autoSpaceDE/>
              <w:autoSpaceDN/>
              <w:adjustRightInd/>
              <w:jc w:val="right"/>
              <w:textAlignment w:val="auto"/>
              <w:rPr>
                <w:sz w:val="24"/>
                <w:szCs w:val="24"/>
                <w:lang w:val="es-ES"/>
              </w:rPr>
            </w:pPr>
            <w:r w:rsidRPr="007D4589">
              <w:rPr>
                <w:sz w:val="24"/>
                <w:szCs w:val="24"/>
                <w:lang w:val="es-ES"/>
              </w:rPr>
              <w:t>85</w:t>
            </w:r>
          </w:p>
        </w:tc>
      </w:tr>
      <w:tr w:rsidR="007D4589" w:rsidRPr="007D4589" w14:paraId="4F4C95CC"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087B3019" w14:textId="77777777" w:rsidR="000B7651" w:rsidRPr="007D4589" w:rsidRDefault="000B7651" w:rsidP="000B7651">
            <w:pPr>
              <w:overflowPunct/>
              <w:autoSpaceDE/>
              <w:autoSpaceDN/>
              <w:adjustRightInd/>
              <w:textAlignment w:val="auto"/>
              <w:rPr>
                <w:sz w:val="24"/>
                <w:szCs w:val="24"/>
                <w:lang w:val="es-ES"/>
              </w:rPr>
            </w:pPr>
            <w:r w:rsidRPr="007D4589">
              <w:rPr>
                <w:sz w:val="24"/>
                <w:szCs w:val="24"/>
                <w:lang w:val="es-ES"/>
              </w:rPr>
              <w:t>Producciones anuales de los cultivos</w:t>
            </w:r>
          </w:p>
        </w:tc>
        <w:tc>
          <w:tcPr>
            <w:tcW w:w="1200" w:type="dxa"/>
            <w:tcBorders>
              <w:top w:val="nil"/>
              <w:left w:val="nil"/>
              <w:bottom w:val="single" w:sz="8" w:space="0" w:color="auto"/>
              <w:right w:val="single" w:sz="8" w:space="0" w:color="auto"/>
            </w:tcBorders>
            <w:shd w:val="clear" w:color="auto" w:fill="auto"/>
            <w:noWrap/>
            <w:vAlign w:val="center"/>
            <w:hideMark/>
          </w:tcPr>
          <w:p w14:paraId="78F0F74F" w14:textId="77777777" w:rsidR="000B7651" w:rsidRPr="007D4589" w:rsidRDefault="000B7651" w:rsidP="000B7651">
            <w:pPr>
              <w:overflowPunct/>
              <w:autoSpaceDE/>
              <w:autoSpaceDN/>
              <w:adjustRightInd/>
              <w:jc w:val="right"/>
              <w:textAlignment w:val="auto"/>
              <w:rPr>
                <w:sz w:val="24"/>
                <w:szCs w:val="24"/>
                <w:lang w:val="es-ES"/>
              </w:rPr>
            </w:pPr>
            <w:r w:rsidRPr="007D4589">
              <w:rPr>
                <w:sz w:val="24"/>
                <w:szCs w:val="24"/>
                <w:lang w:val="es-ES"/>
              </w:rPr>
              <w:t>85</w:t>
            </w:r>
          </w:p>
        </w:tc>
      </w:tr>
      <w:tr w:rsidR="007D4589" w:rsidRPr="007D4589" w14:paraId="63D4418B"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481B95F1" w14:textId="77777777" w:rsidR="000B7651" w:rsidRPr="007D4589" w:rsidRDefault="000B7651" w:rsidP="000B7651">
            <w:pPr>
              <w:overflowPunct/>
              <w:autoSpaceDE/>
              <w:autoSpaceDN/>
              <w:adjustRightInd/>
              <w:textAlignment w:val="auto"/>
              <w:rPr>
                <w:sz w:val="24"/>
                <w:szCs w:val="24"/>
                <w:lang w:val="es-ES"/>
              </w:rPr>
            </w:pPr>
            <w:r w:rsidRPr="007D4589">
              <w:rPr>
                <w:sz w:val="24"/>
                <w:szCs w:val="24"/>
                <w:lang w:val="es-ES"/>
              </w:rPr>
              <w:t>Evaluación de otras producciones ganaderas</w:t>
            </w:r>
          </w:p>
        </w:tc>
        <w:tc>
          <w:tcPr>
            <w:tcW w:w="1200" w:type="dxa"/>
            <w:tcBorders>
              <w:top w:val="nil"/>
              <w:left w:val="nil"/>
              <w:bottom w:val="single" w:sz="8" w:space="0" w:color="auto"/>
              <w:right w:val="single" w:sz="8" w:space="0" w:color="auto"/>
            </w:tcBorders>
            <w:shd w:val="clear" w:color="auto" w:fill="auto"/>
            <w:noWrap/>
            <w:vAlign w:val="center"/>
            <w:hideMark/>
          </w:tcPr>
          <w:p w14:paraId="6554086E" w14:textId="77777777" w:rsidR="000B7651" w:rsidRPr="007D4589" w:rsidRDefault="000B7651" w:rsidP="000B7651">
            <w:pPr>
              <w:overflowPunct/>
              <w:autoSpaceDE/>
              <w:autoSpaceDN/>
              <w:adjustRightInd/>
              <w:jc w:val="right"/>
              <w:textAlignment w:val="auto"/>
              <w:rPr>
                <w:sz w:val="24"/>
                <w:szCs w:val="24"/>
                <w:lang w:val="es-ES"/>
              </w:rPr>
            </w:pPr>
            <w:r w:rsidRPr="007D4589">
              <w:rPr>
                <w:sz w:val="24"/>
                <w:szCs w:val="24"/>
                <w:lang w:val="es-ES"/>
              </w:rPr>
              <w:t>275</w:t>
            </w:r>
          </w:p>
        </w:tc>
      </w:tr>
      <w:tr w:rsidR="007D4589" w:rsidRPr="007D4589" w14:paraId="4A7942BE"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60E36CAD" w14:textId="77777777" w:rsidR="000B7651" w:rsidRPr="007D4589" w:rsidRDefault="000B7651" w:rsidP="000B7651">
            <w:pPr>
              <w:overflowPunct/>
              <w:autoSpaceDE/>
              <w:autoSpaceDN/>
              <w:adjustRightInd/>
              <w:textAlignment w:val="auto"/>
              <w:rPr>
                <w:sz w:val="24"/>
                <w:szCs w:val="24"/>
                <w:lang w:val="es-ES"/>
              </w:rPr>
            </w:pPr>
            <w:r w:rsidRPr="007D4589">
              <w:rPr>
                <w:sz w:val="24"/>
                <w:szCs w:val="24"/>
                <w:lang w:val="es-ES"/>
              </w:rPr>
              <w:t>Precios de la tierra</w:t>
            </w:r>
          </w:p>
        </w:tc>
        <w:tc>
          <w:tcPr>
            <w:tcW w:w="1200" w:type="dxa"/>
            <w:tcBorders>
              <w:top w:val="nil"/>
              <w:left w:val="nil"/>
              <w:bottom w:val="single" w:sz="8" w:space="0" w:color="auto"/>
              <w:right w:val="single" w:sz="8" w:space="0" w:color="auto"/>
            </w:tcBorders>
            <w:shd w:val="clear" w:color="auto" w:fill="auto"/>
            <w:noWrap/>
            <w:vAlign w:val="center"/>
            <w:hideMark/>
          </w:tcPr>
          <w:p w14:paraId="0FCD1A5E" w14:textId="77777777" w:rsidR="000B7651" w:rsidRPr="007D4589" w:rsidRDefault="000B7651" w:rsidP="000B7651">
            <w:pPr>
              <w:overflowPunct/>
              <w:autoSpaceDE/>
              <w:autoSpaceDN/>
              <w:adjustRightInd/>
              <w:jc w:val="right"/>
              <w:textAlignment w:val="auto"/>
              <w:rPr>
                <w:sz w:val="24"/>
                <w:szCs w:val="24"/>
                <w:lang w:val="es-ES"/>
              </w:rPr>
            </w:pPr>
            <w:r w:rsidRPr="007D4589">
              <w:rPr>
                <w:sz w:val="24"/>
                <w:szCs w:val="24"/>
                <w:lang w:val="es-ES"/>
              </w:rPr>
              <w:t>1.400</w:t>
            </w:r>
          </w:p>
        </w:tc>
      </w:tr>
      <w:tr w:rsidR="007D4589" w:rsidRPr="007D4589" w14:paraId="5F5228FD"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29024E83" w14:textId="77777777" w:rsidR="000B7651" w:rsidRPr="007D4589" w:rsidRDefault="000B7651" w:rsidP="000B7651">
            <w:pPr>
              <w:overflowPunct/>
              <w:autoSpaceDE/>
              <w:autoSpaceDN/>
              <w:adjustRightInd/>
              <w:textAlignment w:val="auto"/>
              <w:rPr>
                <w:sz w:val="24"/>
                <w:szCs w:val="24"/>
                <w:lang w:val="es-ES"/>
              </w:rPr>
            </w:pPr>
            <w:r w:rsidRPr="007D4589">
              <w:rPr>
                <w:sz w:val="24"/>
                <w:szCs w:val="24"/>
                <w:lang w:val="es-ES"/>
              </w:rPr>
              <w:t>Cánones de arrendamientos rústicos</w:t>
            </w:r>
          </w:p>
        </w:tc>
        <w:tc>
          <w:tcPr>
            <w:tcW w:w="1200" w:type="dxa"/>
            <w:tcBorders>
              <w:top w:val="nil"/>
              <w:left w:val="nil"/>
              <w:bottom w:val="single" w:sz="8" w:space="0" w:color="auto"/>
              <w:right w:val="single" w:sz="8" w:space="0" w:color="auto"/>
            </w:tcBorders>
            <w:shd w:val="clear" w:color="auto" w:fill="auto"/>
            <w:noWrap/>
            <w:vAlign w:val="center"/>
            <w:hideMark/>
          </w:tcPr>
          <w:p w14:paraId="588AC91C" w14:textId="77777777" w:rsidR="000B7651" w:rsidRPr="007D4589" w:rsidRDefault="000B7651" w:rsidP="000B7651">
            <w:pPr>
              <w:overflowPunct/>
              <w:autoSpaceDE/>
              <w:autoSpaceDN/>
              <w:adjustRightInd/>
              <w:jc w:val="right"/>
              <w:textAlignment w:val="auto"/>
              <w:rPr>
                <w:sz w:val="24"/>
                <w:szCs w:val="24"/>
                <w:lang w:val="es-ES"/>
              </w:rPr>
            </w:pPr>
            <w:r w:rsidRPr="007D4589">
              <w:rPr>
                <w:sz w:val="24"/>
                <w:szCs w:val="24"/>
                <w:lang w:val="es-ES"/>
              </w:rPr>
              <w:t>380</w:t>
            </w:r>
          </w:p>
        </w:tc>
      </w:tr>
      <w:tr w:rsidR="007D4589" w:rsidRPr="007D4589" w14:paraId="18EF299F"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6DFB4860" w14:textId="77777777" w:rsidR="000B7651" w:rsidRPr="007D4589" w:rsidRDefault="000B7651" w:rsidP="000B7651">
            <w:pPr>
              <w:overflowPunct/>
              <w:autoSpaceDE/>
              <w:autoSpaceDN/>
              <w:adjustRightInd/>
              <w:textAlignment w:val="auto"/>
              <w:rPr>
                <w:sz w:val="24"/>
                <w:szCs w:val="24"/>
                <w:lang w:val="es-ES"/>
              </w:rPr>
            </w:pPr>
            <w:r w:rsidRPr="007D4589">
              <w:rPr>
                <w:sz w:val="24"/>
                <w:szCs w:val="24"/>
                <w:lang w:val="es-ES"/>
              </w:rPr>
              <w:t>Precios semanales de productos agrícolas y ganaderos</w:t>
            </w:r>
          </w:p>
        </w:tc>
        <w:tc>
          <w:tcPr>
            <w:tcW w:w="1200" w:type="dxa"/>
            <w:tcBorders>
              <w:top w:val="nil"/>
              <w:left w:val="nil"/>
              <w:bottom w:val="single" w:sz="8" w:space="0" w:color="auto"/>
              <w:right w:val="single" w:sz="8" w:space="0" w:color="auto"/>
            </w:tcBorders>
            <w:shd w:val="clear" w:color="auto" w:fill="auto"/>
            <w:noWrap/>
            <w:vAlign w:val="center"/>
            <w:hideMark/>
          </w:tcPr>
          <w:p w14:paraId="5C147C3D" w14:textId="77777777" w:rsidR="000B7651" w:rsidRPr="007D4589" w:rsidRDefault="000B7651" w:rsidP="000B7651">
            <w:pPr>
              <w:overflowPunct/>
              <w:autoSpaceDE/>
              <w:autoSpaceDN/>
              <w:adjustRightInd/>
              <w:jc w:val="right"/>
              <w:textAlignment w:val="auto"/>
              <w:rPr>
                <w:sz w:val="24"/>
                <w:szCs w:val="24"/>
                <w:lang w:val="es-ES"/>
              </w:rPr>
            </w:pPr>
            <w:r w:rsidRPr="007D4589">
              <w:rPr>
                <w:sz w:val="24"/>
                <w:szCs w:val="24"/>
                <w:lang w:val="es-ES"/>
              </w:rPr>
              <w:t>1.900</w:t>
            </w:r>
          </w:p>
        </w:tc>
      </w:tr>
      <w:tr w:rsidR="007D4589" w:rsidRPr="007D4589" w14:paraId="4074A32B"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2A1C7D19" w14:textId="77777777" w:rsidR="000B7651" w:rsidRPr="007D4589" w:rsidRDefault="000B7651" w:rsidP="000B7651">
            <w:pPr>
              <w:overflowPunct/>
              <w:autoSpaceDE/>
              <w:autoSpaceDN/>
              <w:adjustRightInd/>
              <w:textAlignment w:val="auto"/>
              <w:rPr>
                <w:sz w:val="24"/>
                <w:szCs w:val="24"/>
                <w:lang w:val="es-ES"/>
              </w:rPr>
            </w:pPr>
            <w:r w:rsidRPr="007D4589">
              <w:rPr>
                <w:sz w:val="24"/>
                <w:szCs w:val="24"/>
                <w:lang w:val="es-ES"/>
              </w:rPr>
              <w:t>Precios percibidos por los agricultores/as y ganaderos/as</w:t>
            </w:r>
          </w:p>
        </w:tc>
        <w:tc>
          <w:tcPr>
            <w:tcW w:w="1200" w:type="dxa"/>
            <w:tcBorders>
              <w:top w:val="nil"/>
              <w:left w:val="nil"/>
              <w:bottom w:val="single" w:sz="8" w:space="0" w:color="auto"/>
              <w:right w:val="single" w:sz="8" w:space="0" w:color="auto"/>
            </w:tcBorders>
            <w:shd w:val="clear" w:color="auto" w:fill="auto"/>
            <w:noWrap/>
            <w:vAlign w:val="center"/>
            <w:hideMark/>
          </w:tcPr>
          <w:p w14:paraId="21F7F4BC" w14:textId="77777777" w:rsidR="000B7651" w:rsidRPr="007D4589" w:rsidRDefault="000B7651" w:rsidP="000B7651">
            <w:pPr>
              <w:overflowPunct/>
              <w:autoSpaceDE/>
              <w:autoSpaceDN/>
              <w:adjustRightInd/>
              <w:jc w:val="right"/>
              <w:textAlignment w:val="auto"/>
              <w:rPr>
                <w:sz w:val="24"/>
                <w:szCs w:val="24"/>
                <w:lang w:val="es-ES"/>
              </w:rPr>
            </w:pPr>
            <w:r w:rsidRPr="007D4589">
              <w:rPr>
                <w:sz w:val="24"/>
                <w:szCs w:val="24"/>
                <w:lang w:val="es-ES"/>
              </w:rPr>
              <w:t>1.200</w:t>
            </w:r>
          </w:p>
        </w:tc>
      </w:tr>
      <w:tr w:rsidR="007D4589" w:rsidRPr="007D4589" w14:paraId="697FC36D"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55A47E6A" w14:textId="77777777" w:rsidR="000B7651" w:rsidRPr="007D4589" w:rsidRDefault="000B7651" w:rsidP="000B7651">
            <w:pPr>
              <w:overflowPunct/>
              <w:autoSpaceDE/>
              <w:autoSpaceDN/>
              <w:adjustRightInd/>
              <w:textAlignment w:val="auto"/>
              <w:rPr>
                <w:sz w:val="24"/>
                <w:szCs w:val="24"/>
                <w:lang w:val="es-ES"/>
              </w:rPr>
            </w:pPr>
            <w:r w:rsidRPr="007D4589">
              <w:rPr>
                <w:sz w:val="24"/>
                <w:szCs w:val="24"/>
                <w:lang w:val="es-ES"/>
              </w:rPr>
              <w:t>Precios pagados por los agricultores/as y ganaderos/as</w:t>
            </w:r>
          </w:p>
        </w:tc>
        <w:tc>
          <w:tcPr>
            <w:tcW w:w="1200" w:type="dxa"/>
            <w:tcBorders>
              <w:top w:val="nil"/>
              <w:left w:val="nil"/>
              <w:bottom w:val="single" w:sz="8" w:space="0" w:color="auto"/>
              <w:right w:val="single" w:sz="8" w:space="0" w:color="auto"/>
            </w:tcBorders>
            <w:shd w:val="clear" w:color="auto" w:fill="auto"/>
            <w:noWrap/>
            <w:vAlign w:val="center"/>
            <w:hideMark/>
          </w:tcPr>
          <w:p w14:paraId="22928186" w14:textId="77777777" w:rsidR="000B7651" w:rsidRPr="007D4589" w:rsidRDefault="000B7651" w:rsidP="000B7651">
            <w:pPr>
              <w:overflowPunct/>
              <w:autoSpaceDE/>
              <w:autoSpaceDN/>
              <w:adjustRightInd/>
              <w:jc w:val="right"/>
              <w:textAlignment w:val="auto"/>
              <w:rPr>
                <w:sz w:val="24"/>
                <w:szCs w:val="24"/>
                <w:lang w:val="es-ES"/>
              </w:rPr>
            </w:pPr>
            <w:r w:rsidRPr="007D4589">
              <w:rPr>
                <w:sz w:val="24"/>
                <w:szCs w:val="24"/>
                <w:lang w:val="es-ES"/>
              </w:rPr>
              <w:t>655</w:t>
            </w:r>
          </w:p>
        </w:tc>
      </w:tr>
      <w:tr w:rsidR="007D4589" w:rsidRPr="007D4589" w14:paraId="5319474C"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65790CF4" w14:textId="77777777" w:rsidR="000B7651" w:rsidRPr="007D4589" w:rsidRDefault="000B7651" w:rsidP="000B7651">
            <w:pPr>
              <w:overflowPunct/>
              <w:autoSpaceDE/>
              <w:autoSpaceDN/>
              <w:adjustRightInd/>
              <w:textAlignment w:val="auto"/>
              <w:rPr>
                <w:sz w:val="24"/>
                <w:szCs w:val="24"/>
                <w:lang w:val="es-ES"/>
              </w:rPr>
            </w:pPr>
            <w:r w:rsidRPr="007D4589">
              <w:rPr>
                <w:sz w:val="24"/>
                <w:szCs w:val="24"/>
                <w:lang w:val="es-ES"/>
              </w:rPr>
              <w:t>Precios de productos de pequeña significación</w:t>
            </w:r>
          </w:p>
        </w:tc>
        <w:tc>
          <w:tcPr>
            <w:tcW w:w="1200" w:type="dxa"/>
            <w:tcBorders>
              <w:top w:val="nil"/>
              <w:left w:val="nil"/>
              <w:bottom w:val="single" w:sz="8" w:space="0" w:color="auto"/>
              <w:right w:val="single" w:sz="8" w:space="0" w:color="auto"/>
            </w:tcBorders>
            <w:shd w:val="clear" w:color="auto" w:fill="auto"/>
            <w:noWrap/>
            <w:vAlign w:val="center"/>
            <w:hideMark/>
          </w:tcPr>
          <w:p w14:paraId="6FF2DD1B" w14:textId="77777777" w:rsidR="000B7651" w:rsidRPr="007D4589" w:rsidRDefault="000B7651" w:rsidP="000B7651">
            <w:pPr>
              <w:overflowPunct/>
              <w:autoSpaceDE/>
              <w:autoSpaceDN/>
              <w:adjustRightInd/>
              <w:jc w:val="right"/>
              <w:textAlignment w:val="auto"/>
              <w:rPr>
                <w:sz w:val="24"/>
                <w:szCs w:val="24"/>
                <w:lang w:val="es-ES"/>
              </w:rPr>
            </w:pPr>
            <w:r w:rsidRPr="007D4589">
              <w:rPr>
                <w:sz w:val="24"/>
                <w:szCs w:val="24"/>
                <w:lang w:val="es-ES"/>
              </w:rPr>
              <w:t>330</w:t>
            </w:r>
          </w:p>
        </w:tc>
      </w:tr>
      <w:tr w:rsidR="007D4589" w:rsidRPr="007D4589" w14:paraId="1A01E78E"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0BD11D6F" w14:textId="77777777" w:rsidR="000B7651" w:rsidRPr="007D4589" w:rsidRDefault="000B7651" w:rsidP="000B7651">
            <w:pPr>
              <w:overflowPunct/>
              <w:autoSpaceDE/>
              <w:autoSpaceDN/>
              <w:adjustRightInd/>
              <w:textAlignment w:val="auto"/>
              <w:rPr>
                <w:sz w:val="24"/>
                <w:szCs w:val="24"/>
                <w:lang w:val="es-ES"/>
              </w:rPr>
            </w:pPr>
            <w:r w:rsidRPr="007D4589">
              <w:rPr>
                <w:sz w:val="24"/>
                <w:szCs w:val="24"/>
                <w:lang w:val="es-ES"/>
              </w:rPr>
              <w:t>Salarios agrarios</w:t>
            </w:r>
          </w:p>
        </w:tc>
        <w:tc>
          <w:tcPr>
            <w:tcW w:w="1200" w:type="dxa"/>
            <w:tcBorders>
              <w:top w:val="nil"/>
              <w:left w:val="nil"/>
              <w:bottom w:val="single" w:sz="8" w:space="0" w:color="auto"/>
              <w:right w:val="single" w:sz="8" w:space="0" w:color="auto"/>
            </w:tcBorders>
            <w:shd w:val="clear" w:color="auto" w:fill="auto"/>
            <w:noWrap/>
            <w:vAlign w:val="center"/>
            <w:hideMark/>
          </w:tcPr>
          <w:p w14:paraId="7062D13C" w14:textId="77777777" w:rsidR="000B7651" w:rsidRPr="007D4589" w:rsidRDefault="000B7651" w:rsidP="000B7651">
            <w:pPr>
              <w:overflowPunct/>
              <w:autoSpaceDE/>
              <w:autoSpaceDN/>
              <w:adjustRightInd/>
              <w:jc w:val="right"/>
              <w:textAlignment w:val="auto"/>
              <w:rPr>
                <w:sz w:val="24"/>
                <w:szCs w:val="24"/>
                <w:lang w:val="es-ES"/>
              </w:rPr>
            </w:pPr>
            <w:r w:rsidRPr="007D4589">
              <w:rPr>
                <w:sz w:val="24"/>
                <w:szCs w:val="24"/>
                <w:lang w:val="es-ES"/>
              </w:rPr>
              <w:t>220</w:t>
            </w:r>
          </w:p>
        </w:tc>
      </w:tr>
      <w:tr w:rsidR="007D4589" w:rsidRPr="007D4589" w14:paraId="5F5ED329"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561CF6B2" w14:textId="77777777" w:rsidR="000B7651" w:rsidRPr="007D4589" w:rsidRDefault="000B7651" w:rsidP="000B7651">
            <w:pPr>
              <w:overflowPunct/>
              <w:autoSpaceDE/>
              <w:autoSpaceDN/>
              <w:adjustRightInd/>
              <w:textAlignment w:val="auto"/>
              <w:rPr>
                <w:sz w:val="24"/>
                <w:szCs w:val="24"/>
                <w:lang w:val="es-ES"/>
              </w:rPr>
            </w:pPr>
            <w:r w:rsidRPr="007D4589">
              <w:rPr>
                <w:sz w:val="24"/>
                <w:szCs w:val="24"/>
                <w:lang w:val="es-ES"/>
              </w:rPr>
              <w:t>Cuentas macroeconómicas</w:t>
            </w:r>
          </w:p>
        </w:tc>
        <w:tc>
          <w:tcPr>
            <w:tcW w:w="1200" w:type="dxa"/>
            <w:tcBorders>
              <w:top w:val="nil"/>
              <w:left w:val="nil"/>
              <w:bottom w:val="single" w:sz="8" w:space="0" w:color="auto"/>
              <w:right w:val="single" w:sz="8" w:space="0" w:color="auto"/>
            </w:tcBorders>
            <w:shd w:val="clear" w:color="auto" w:fill="auto"/>
            <w:noWrap/>
            <w:vAlign w:val="center"/>
            <w:hideMark/>
          </w:tcPr>
          <w:p w14:paraId="3030E8C6" w14:textId="77777777" w:rsidR="000B7651" w:rsidRPr="007D4589" w:rsidRDefault="000B7651" w:rsidP="000B7651">
            <w:pPr>
              <w:overflowPunct/>
              <w:autoSpaceDE/>
              <w:autoSpaceDN/>
              <w:adjustRightInd/>
              <w:jc w:val="right"/>
              <w:textAlignment w:val="auto"/>
              <w:rPr>
                <w:sz w:val="24"/>
                <w:szCs w:val="24"/>
                <w:lang w:val="es-ES"/>
              </w:rPr>
            </w:pPr>
            <w:r w:rsidRPr="007D4589">
              <w:rPr>
                <w:sz w:val="24"/>
                <w:szCs w:val="24"/>
                <w:lang w:val="es-ES"/>
              </w:rPr>
              <w:t>220</w:t>
            </w:r>
          </w:p>
        </w:tc>
      </w:tr>
      <w:tr w:rsidR="007D4589" w:rsidRPr="007D4589" w14:paraId="069EB70D"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53D7C6ED" w14:textId="77777777" w:rsidR="000B7651" w:rsidRPr="007D4589" w:rsidRDefault="000B7651" w:rsidP="000B7651">
            <w:pPr>
              <w:overflowPunct/>
              <w:autoSpaceDE/>
              <w:autoSpaceDN/>
              <w:adjustRightInd/>
              <w:textAlignment w:val="auto"/>
              <w:rPr>
                <w:sz w:val="24"/>
                <w:szCs w:val="24"/>
                <w:lang w:val="es-ES"/>
              </w:rPr>
            </w:pPr>
            <w:r w:rsidRPr="007D4589">
              <w:rPr>
                <w:sz w:val="24"/>
                <w:szCs w:val="24"/>
                <w:lang w:val="es-ES"/>
              </w:rPr>
              <w:t>Meteorología-Completa</w:t>
            </w:r>
          </w:p>
        </w:tc>
        <w:tc>
          <w:tcPr>
            <w:tcW w:w="1200" w:type="dxa"/>
            <w:tcBorders>
              <w:top w:val="nil"/>
              <w:left w:val="nil"/>
              <w:bottom w:val="single" w:sz="8" w:space="0" w:color="auto"/>
              <w:right w:val="single" w:sz="8" w:space="0" w:color="auto"/>
            </w:tcBorders>
            <w:shd w:val="clear" w:color="auto" w:fill="auto"/>
            <w:noWrap/>
            <w:vAlign w:val="center"/>
            <w:hideMark/>
          </w:tcPr>
          <w:p w14:paraId="17F755AE" w14:textId="77777777" w:rsidR="000B7651" w:rsidRPr="007D4589" w:rsidRDefault="000B7651" w:rsidP="000B7651">
            <w:pPr>
              <w:overflowPunct/>
              <w:autoSpaceDE/>
              <w:autoSpaceDN/>
              <w:adjustRightInd/>
              <w:jc w:val="right"/>
              <w:textAlignment w:val="auto"/>
              <w:rPr>
                <w:sz w:val="24"/>
                <w:szCs w:val="24"/>
                <w:lang w:val="es-ES"/>
              </w:rPr>
            </w:pPr>
            <w:r w:rsidRPr="007D4589">
              <w:rPr>
                <w:sz w:val="24"/>
                <w:szCs w:val="24"/>
                <w:lang w:val="es-ES"/>
              </w:rPr>
              <w:t>1.440</w:t>
            </w:r>
          </w:p>
        </w:tc>
      </w:tr>
      <w:tr w:rsidR="007D4589" w:rsidRPr="007D4589" w14:paraId="04743B9C"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11E1221A" w14:textId="77777777" w:rsidR="000B7651" w:rsidRPr="007D4589" w:rsidRDefault="000B7651" w:rsidP="000B7651">
            <w:pPr>
              <w:overflowPunct/>
              <w:autoSpaceDE/>
              <w:autoSpaceDN/>
              <w:adjustRightInd/>
              <w:textAlignment w:val="auto"/>
              <w:rPr>
                <w:sz w:val="24"/>
                <w:szCs w:val="24"/>
                <w:lang w:val="es-ES"/>
              </w:rPr>
            </w:pPr>
            <w:r w:rsidRPr="007D4589">
              <w:rPr>
                <w:sz w:val="24"/>
                <w:szCs w:val="24"/>
                <w:lang w:val="es-ES"/>
              </w:rPr>
              <w:t>Meteorología-Semicompleta</w:t>
            </w:r>
          </w:p>
        </w:tc>
        <w:tc>
          <w:tcPr>
            <w:tcW w:w="1200" w:type="dxa"/>
            <w:tcBorders>
              <w:top w:val="nil"/>
              <w:left w:val="nil"/>
              <w:bottom w:val="single" w:sz="8" w:space="0" w:color="auto"/>
              <w:right w:val="single" w:sz="8" w:space="0" w:color="auto"/>
            </w:tcBorders>
            <w:shd w:val="clear" w:color="auto" w:fill="auto"/>
            <w:noWrap/>
            <w:vAlign w:val="center"/>
            <w:hideMark/>
          </w:tcPr>
          <w:p w14:paraId="04E5F1A7" w14:textId="77777777" w:rsidR="000B7651" w:rsidRPr="007D4589" w:rsidRDefault="000B7651" w:rsidP="000B7651">
            <w:pPr>
              <w:overflowPunct/>
              <w:autoSpaceDE/>
              <w:autoSpaceDN/>
              <w:adjustRightInd/>
              <w:jc w:val="right"/>
              <w:textAlignment w:val="auto"/>
              <w:rPr>
                <w:sz w:val="24"/>
                <w:szCs w:val="24"/>
                <w:lang w:val="es-ES"/>
              </w:rPr>
            </w:pPr>
            <w:r w:rsidRPr="007D4589">
              <w:rPr>
                <w:sz w:val="24"/>
                <w:szCs w:val="24"/>
                <w:lang w:val="es-ES"/>
              </w:rPr>
              <w:t>1.275</w:t>
            </w:r>
          </w:p>
        </w:tc>
      </w:tr>
      <w:tr w:rsidR="007D4589" w:rsidRPr="007D4589" w14:paraId="279E482C"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7A1F7C07" w14:textId="77777777" w:rsidR="000B7651" w:rsidRPr="007D4589" w:rsidRDefault="000B7651" w:rsidP="000B7651">
            <w:pPr>
              <w:overflowPunct/>
              <w:autoSpaceDE/>
              <w:autoSpaceDN/>
              <w:adjustRightInd/>
              <w:textAlignment w:val="auto"/>
              <w:rPr>
                <w:sz w:val="24"/>
                <w:szCs w:val="24"/>
                <w:lang w:val="es-ES"/>
              </w:rPr>
            </w:pPr>
            <w:r w:rsidRPr="007D4589">
              <w:rPr>
                <w:sz w:val="24"/>
                <w:szCs w:val="24"/>
                <w:lang w:val="es-ES"/>
              </w:rPr>
              <w:t>Meteorología-</w:t>
            </w:r>
            <w:proofErr w:type="spellStart"/>
            <w:r w:rsidRPr="007D4589">
              <w:rPr>
                <w:sz w:val="24"/>
                <w:szCs w:val="24"/>
                <w:lang w:val="es-ES"/>
              </w:rPr>
              <w:t>Termopluviométrica</w:t>
            </w:r>
            <w:proofErr w:type="spellEnd"/>
            <w:r w:rsidRPr="007D4589">
              <w:rPr>
                <w:sz w:val="24"/>
                <w:szCs w:val="24"/>
                <w:lang w:val="es-ES"/>
              </w:rPr>
              <w:t xml:space="preserve"> con información de nieve</w:t>
            </w:r>
          </w:p>
        </w:tc>
        <w:tc>
          <w:tcPr>
            <w:tcW w:w="1200" w:type="dxa"/>
            <w:tcBorders>
              <w:top w:val="nil"/>
              <w:left w:val="nil"/>
              <w:bottom w:val="single" w:sz="8" w:space="0" w:color="auto"/>
              <w:right w:val="single" w:sz="8" w:space="0" w:color="auto"/>
            </w:tcBorders>
            <w:shd w:val="clear" w:color="auto" w:fill="auto"/>
            <w:noWrap/>
            <w:vAlign w:val="center"/>
            <w:hideMark/>
          </w:tcPr>
          <w:p w14:paraId="24E606C4" w14:textId="77777777" w:rsidR="000B7651" w:rsidRPr="007D4589" w:rsidRDefault="000B7651" w:rsidP="000B7651">
            <w:pPr>
              <w:overflowPunct/>
              <w:autoSpaceDE/>
              <w:autoSpaceDN/>
              <w:adjustRightInd/>
              <w:jc w:val="right"/>
              <w:textAlignment w:val="auto"/>
              <w:rPr>
                <w:sz w:val="24"/>
                <w:szCs w:val="24"/>
                <w:lang w:val="es-ES"/>
              </w:rPr>
            </w:pPr>
            <w:r w:rsidRPr="007D4589">
              <w:rPr>
                <w:sz w:val="24"/>
                <w:szCs w:val="24"/>
                <w:lang w:val="es-ES"/>
              </w:rPr>
              <w:t>1.070</w:t>
            </w:r>
          </w:p>
        </w:tc>
      </w:tr>
      <w:tr w:rsidR="007D4589" w:rsidRPr="007D4589" w14:paraId="0005C35B"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7E4397F2" w14:textId="77777777" w:rsidR="000B7651" w:rsidRPr="007D4589" w:rsidRDefault="000B7651" w:rsidP="000B7651">
            <w:pPr>
              <w:overflowPunct/>
              <w:autoSpaceDE/>
              <w:autoSpaceDN/>
              <w:adjustRightInd/>
              <w:textAlignment w:val="auto"/>
              <w:rPr>
                <w:sz w:val="24"/>
                <w:szCs w:val="24"/>
                <w:lang w:val="es-ES"/>
              </w:rPr>
            </w:pPr>
            <w:r w:rsidRPr="007D4589">
              <w:rPr>
                <w:sz w:val="24"/>
                <w:szCs w:val="24"/>
                <w:lang w:val="es-ES"/>
              </w:rPr>
              <w:lastRenderedPageBreak/>
              <w:t>Meteorología-</w:t>
            </w:r>
            <w:proofErr w:type="spellStart"/>
            <w:r w:rsidRPr="007D4589">
              <w:rPr>
                <w:sz w:val="24"/>
                <w:szCs w:val="24"/>
                <w:lang w:val="es-ES"/>
              </w:rPr>
              <w:t>Termopluviométrica</w:t>
            </w:r>
            <w:proofErr w:type="spellEnd"/>
          </w:p>
        </w:tc>
        <w:tc>
          <w:tcPr>
            <w:tcW w:w="1200" w:type="dxa"/>
            <w:tcBorders>
              <w:top w:val="nil"/>
              <w:left w:val="nil"/>
              <w:bottom w:val="single" w:sz="8" w:space="0" w:color="auto"/>
              <w:right w:val="single" w:sz="8" w:space="0" w:color="auto"/>
            </w:tcBorders>
            <w:shd w:val="clear" w:color="auto" w:fill="auto"/>
            <w:noWrap/>
            <w:vAlign w:val="center"/>
            <w:hideMark/>
          </w:tcPr>
          <w:p w14:paraId="02292890" w14:textId="77777777" w:rsidR="000B7651" w:rsidRPr="007D4589" w:rsidRDefault="000B7651" w:rsidP="000B7651">
            <w:pPr>
              <w:overflowPunct/>
              <w:autoSpaceDE/>
              <w:autoSpaceDN/>
              <w:adjustRightInd/>
              <w:jc w:val="right"/>
              <w:textAlignment w:val="auto"/>
              <w:rPr>
                <w:sz w:val="24"/>
                <w:szCs w:val="24"/>
                <w:lang w:val="es-ES"/>
              </w:rPr>
            </w:pPr>
            <w:r w:rsidRPr="007D4589">
              <w:rPr>
                <w:sz w:val="24"/>
                <w:szCs w:val="24"/>
                <w:lang w:val="es-ES"/>
              </w:rPr>
              <w:t>820</w:t>
            </w:r>
          </w:p>
        </w:tc>
      </w:tr>
      <w:tr w:rsidR="007D4589" w:rsidRPr="007D4589" w14:paraId="7C145A08"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78241F86" w14:textId="77777777" w:rsidR="000B7651" w:rsidRPr="007D4589" w:rsidRDefault="000B7651" w:rsidP="000B7651">
            <w:pPr>
              <w:overflowPunct/>
              <w:autoSpaceDE/>
              <w:autoSpaceDN/>
              <w:adjustRightInd/>
              <w:textAlignment w:val="auto"/>
              <w:rPr>
                <w:sz w:val="24"/>
                <w:szCs w:val="24"/>
                <w:lang w:val="es-ES"/>
              </w:rPr>
            </w:pPr>
            <w:r w:rsidRPr="007D4589">
              <w:rPr>
                <w:sz w:val="24"/>
                <w:szCs w:val="24"/>
                <w:lang w:val="es-ES"/>
              </w:rPr>
              <w:t>Meteorología-Pluviométrica</w:t>
            </w:r>
          </w:p>
        </w:tc>
        <w:tc>
          <w:tcPr>
            <w:tcW w:w="1200" w:type="dxa"/>
            <w:tcBorders>
              <w:top w:val="nil"/>
              <w:left w:val="nil"/>
              <w:bottom w:val="single" w:sz="8" w:space="0" w:color="auto"/>
              <w:right w:val="single" w:sz="8" w:space="0" w:color="auto"/>
            </w:tcBorders>
            <w:shd w:val="clear" w:color="auto" w:fill="auto"/>
            <w:noWrap/>
            <w:vAlign w:val="center"/>
            <w:hideMark/>
          </w:tcPr>
          <w:p w14:paraId="1CDA41A0" w14:textId="77777777" w:rsidR="000B7651" w:rsidRPr="007D4589" w:rsidRDefault="000B7651" w:rsidP="000B7651">
            <w:pPr>
              <w:overflowPunct/>
              <w:autoSpaceDE/>
              <w:autoSpaceDN/>
              <w:adjustRightInd/>
              <w:jc w:val="right"/>
              <w:textAlignment w:val="auto"/>
              <w:rPr>
                <w:sz w:val="24"/>
                <w:szCs w:val="24"/>
                <w:lang w:val="es-ES"/>
              </w:rPr>
            </w:pPr>
            <w:r w:rsidRPr="007D4589">
              <w:rPr>
                <w:sz w:val="24"/>
                <w:szCs w:val="24"/>
                <w:lang w:val="es-ES"/>
              </w:rPr>
              <w:t>725</w:t>
            </w:r>
          </w:p>
        </w:tc>
      </w:tr>
      <w:tr w:rsidR="000B7651" w:rsidRPr="007D4589" w14:paraId="79318A60"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33CEECFA" w14:textId="77777777" w:rsidR="000B7651" w:rsidRPr="007D4589" w:rsidRDefault="000B7651" w:rsidP="000B7651">
            <w:pPr>
              <w:overflowPunct/>
              <w:autoSpaceDE/>
              <w:autoSpaceDN/>
              <w:adjustRightInd/>
              <w:textAlignment w:val="auto"/>
              <w:rPr>
                <w:sz w:val="24"/>
                <w:szCs w:val="24"/>
                <w:lang w:val="es-ES"/>
              </w:rPr>
            </w:pPr>
            <w:r w:rsidRPr="007D4589">
              <w:rPr>
                <w:sz w:val="24"/>
                <w:szCs w:val="24"/>
                <w:lang w:val="es-ES"/>
              </w:rPr>
              <w:t>Meteorología-Semicompleta con información de nieve</w:t>
            </w:r>
          </w:p>
        </w:tc>
        <w:tc>
          <w:tcPr>
            <w:tcW w:w="1200" w:type="dxa"/>
            <w:tcBorders>
              <w:top w:val="nil"/>
              <w:left w:val="nil"/>
              <w:bottom w:val="single" w:sz="8" w:space="0" w:color="auto"/>
              <w:right w:val="single" w:sz="8" w:space="0" w:color="auto"/>
            </w:tcBorders>
            <w:shd w:val="clear" w:color="auto" w:fill="auto"/>
            <w:noWrap/>
            <w:vAlign w:val="center"/>
            <w:hideMark/>
          </w:tcPr>
          <w:p w14:paraId="24660744" w14:textId="77777777" w:rsidR="000B7651" w:rsidRPr="007D4589" w:rsidRDefault="000B7651" w:rsidP="000B7651">
            <w:pPr>
              <w:overflowPunct/>
              <w:autoSpaceDE/>
              <w:autoSpaceDN/>
              <w:adjustRightInd/>
              <w:jc w:val="right"/>
              <w:textAlignment w:val="auto"/>
              <w:rPr>
                <w:sz w:val="24"/>
                <w:szCs w:val="24"/>
                <w:lang w:val="es-ES"/>
              </w:rPr>
            </w:pPr>
            <w:r w:rsidRPr="007D4589">
              <w:rPr>
                <w:sz w:val="24"/>
                <w:szCs w:val="24"/>
                <w:lang w:val="es-ES"/>
              </w:rPr>
              <w:t>1.525</w:t>
            </w:r>
          </w:p>
        </w:tc>
      </w:tr>
    </w:tbl>
    <w:p w14:paraId="7BF0F134" w14:textId="1CA18DFD" w:rsidR="000B7651" w:rsidRPr="007D4589" w:rsidRDefault="000B7651" w:rsidP="00381F6B">
      <w:pPr>
        <w:pStyle w:val="DICTA-TEXTO"/>
        <w:spacing w:after="0" w:line="240" w:lineRule="auto"/>
        <w:rPr>
          <w:rFonts w:ascii="Times New Roman" w:hAnsi="Times New Roman"/>
          <w:szCs w:val="24"/>
        </w:rPr>
      </w:pPr>
    </w:p>
    <w:p w14:paraId="64E5F334" w14:textId="77777777" w:rsidR="00EE7848" w:rsidRDefault="00640C83" w:rsidP="00381F6B">
      <w:pPr>
        <w:pStyle w:val="DICTA-TEXTO"/>
        <w:spacing w:after="0" w:line="240" w:lineRule="auto"/>
        <w:rPr>
          <w:rFonts w:ascii="Times New Roman" w:hAnsi="Times New Roman"/>
          <w:szCs w:val="24"/>
        </w:rPr>
      </w:pPr>
      <w:r w:rsidRPr="007D4589">
        <w:rPr>
          <w:rFonts w:ascii="Times New Roman" w:hAnsi="Times New Roman"/>
          <w:b/>
          <w:szCs w:val="24"/>
        </w:rPr>
        <w:t xml:space="preserve">Disposición adicional décima </w:t>
      </w:r>
      <w:r w:rsidR="00937301" w:rsidRPr="007D4589">
        <w:rPr>
          <w:rFonts w:ascii="Times New Roman" w:hAnsi="Times New Roman"/>
          <w:b/>
          <w:szCs w:val="24"/>
        </w:rPr>
        <w:t>sexta</w:t>
      </w:r>
      <w:r w:rsidRPr="007D4589">
        <w:rPr>
          <w:rFonts w:ascii="Times New Roman" w:hAnsi="Times New Roman"/>
          <w:b/>
          <w:szCs w:val="24"/>
        </w:rPr>
        <w:t xml:space="preserve">. </w:t>
      </w:r>
      <w:r w:rsidRPr="007D4589">
        <w:rPr>
          <w:rFonts w:ascii="Times New Roman" w:hAnsi="Times New Roman"/>
          <w:szCs w:val="24"/>
        </w:rPr>
        <w:t>Condiciones especiales de aplazamiento de deudas a empresas en dificultades.</w:t>
      </w:r>
    </w:p>
    <w:p w14:paraId="4ED035A0" w14:textId="77777777" w:rsidR="00EE7848" w:rsidRDefault="00640C83" w:rsidP="00381F6B">
      <w:pPr>
        <w:pStyle w:val="DICTA-TEXTO"/>
        <w:spacing w:after="0" w:line="240" w:lineRule="auto"/>
        <w:rPr>
          <w:rFonts w:ascii="Times New Roman" w:hAnsi="Times New Roman"/>
          <w:szCs w:val="24"/>
        </w:rPr>
      </w:pPr>
      <w:r w:rsidRPr="007D4589">
        <w:rPr>
          <w:rFonts w:ascii="Times New Roman" w:hAnsi="Times New Roman"/>
          <w:szCs w:val="24"/>
        </w:rPr>
        <w:t>A propuesta de la dirección general competente, el Gobierno de Navarra podrá conceder a las empresas que tengan la consideración de empresas en dificultades, de conformidad con lo establecido por la Orden Foral 397/2012, de 3 septiembre, de la Consejera de Economía, Hacienda, Industria y Empleo, o disposición que la sustituya, condiciones especiales de fraccionamiento y aplazamiento de las deudas de la empresa para con la Comunidad Foral de Navarra, en cuanto al plazo y sistema de amortización necesarios para hacer posible la viabilidad de la empresa por sus propios medios, aplicándose un tipo de interés no superior al 50 por 100 del interés legal vigente. En cuanto al resto de las condiciones, serán las establecidas con carácter general para el aplazamiento y fraccionamiento de las deudas.</w:t>
      </w:r>
    </w:p>
    <w:p w14:paraId="15EBD1F6" w14:textId="77777777" w:rsidR="00EE7848" w:rsidRDefault="00640C83" w:rsidP="00381F6B">
      <w:pPr>
        <w:pStyle w:val="DICTA-TEXTO"/>
        <w:spacing w:after="0" w:line="240" w:lineRule="auto"/>
        <w:rPr>
          <w:rFonts w:ascii="Times New Roman" w:hAnsi="Times New Roman"/>
          <w:szCs w:val="24"/>
        </w:rPr>
      </w:pPr>
      <w:r w:rsidRPr="007D4589">
        <w:rPr>
          <w:rFonts w:ascii="Times New Roman" w:hAnsi="Times New Roman"/>
          <w:b/>
          <w:szCs w:val="24"/>
        </w:rPr>
        <w:t xml:space="preserve">Disposición adicional décima </w:t>
      </w:r>
      <w:r w:rsidR="004F217D" w:rsidRPr="007D4589">
        <w:rPr>
          <w:rFonts w:ascii="Times New Roman" w:hAnsi="Times New Roman"/>
          <w:b/>
          <w:szCs w:val="24"/>
        </w:rPr>
        <w:t>séptima</w:t>
      </w:r>
      <w:r w:rsidRPr="007D4589">
        <w:rPr>
          <w:rFonts w:ascii="Times New Roman" w:hAnsi="Times New Roman"/>
          <w:b/>
          <w:szCs w:val="24"/>
        </w:rPr>
        <w:t>.</w:t>
      </w:r>
      <w:r w:rsidRPr="007D4589">
        <w:rPr>
          <w:rFonts w:ascii="Times New Roman" w:hAnsi="Times New Roman"/>
          <w:szCs w:val="24"/>
        </w:rPr>
        <w:t xml:space="preserve"> Devolución de prestaciones indebidas en materia de Derechos Sociales.</w:t>
      </w:r>
    </w:p>
    <w:p w14:paraId="174D2A45" w14:textId="77777777" w:rsidR="00EE7848" w:rsidRDefault="00640C83" w:rsidP="00381F6B">
      <w:pPr>
        <w:pStyle w:val="DICTA-TEXTO"/>
        <w:spacing w:after="0" w:line="240" w:lineRule="auto"/>
        <w:rPr>
          <w:rFonts w:ascii="Times New Roman" w:hAnsi="Times New Roman"/>
          <w:szCs w:val="24"/>
        </w:rPr>
      </w:pPr>
      <w:r w:rsidRPr="007D4589">
        <w:rPr>
          <w:rFonts w:ascii="Times New Roman" w:hAnsi="Times New Roman"/>
          <w:szCs w:val="24"/>
        </w:rPr>
        <w:t>El Departamento de Economía y Hacienda establecerá el fraccionamiento de la devolución de los importes indebidamente percibidos en concepto de prestaciones periódicas y pensiones abonadas desde la Dirección General de Protección Social y Cooperación al Desarrollo, desde la Agencia Navarra de Autonomía y Desarrollo de las Personas y desde el Instituto Navarro para la Igualdad sin reclamar intereses ni garantías a propuesta, en su caso, de la citada dirección general y organismos autónomos.</w:t>
      </w:r>
    </w:p>
    <w:p w14:paraId="7B3A7822" w14:textId="77777777" w:rsidR="00EE7848" w:rsidRDefault="00640C83" w:rsidP="00381F6B">
      <w:pPr>
        <w:pStyle w:val="DICTA-TEXTO"/>
        <w:spacing w:after="0" w:line="240" w:lineRule="auto"/>
        <w:rPr>
          <w:rFonts w:ascii="Times New Roman" w:hAnsi="Times New Roman"/>
          <w:b/>
          <w:bCs/>
          <w:szCs w:val="24"/>
        </w:rPr>
      </w:pPr>
      <w:r w:rsidRPr="007D4589">
        <w:rPr>
          <w:rFonts w:ascii="Times New Roman" w:hAnsi="Times New Roman"/>
          <w:b/>
          <w:bCs/>
          <w:szCs w:val="24"/>
        </w:rPr>
        <w:t xml:space="preserve">Disposición adicional </w:t>
      </w:r>
      <w:r w:rsidR="004F217D" w:rsidRPr="007D4589">
        <w:rPr>
          <w:rFonts w:ascii="Times New Roman" w:hAnsi="Times New Roman"/>
          <w:b/>
          <w:bCs/>
          <w:szCs w:val="24"/>
        </w:rPr>
        <w:t>décima octava</w:t>
      </w:r>
      <w:r w:rsidRPr="007D4589">
        <w:rPr>
          <w:rFonts w:ascii="Times New Roman" w:hAnsi="Times New Roman"/>
          <w:b/>
          <w:bCs/>
          <w:szCs w:val="24"/>
        </w:rPr>
        <w:t xml:space="preserve">. </w:t>
      </w:r>
      <w:r w:rsidRPr="007D4589">
        <w:rPr>
          <w:rFonts w:ascii="Times New Roman" w:hAnsi="Times New Roman"/>
          <w:szCs w:val="24"/>
        </w:rPr>
        <w:t xml:space="preserve">Contratos </w:t>
      </w:r>
      <w:r w:rsidR="005D4F4A" w:rsidRPr="007D4589">
        <w:rPr>
          <w:rFonts w:ascii="Times New Roman" w:hAnsi="Times New Roman"/>
          <w:szCs w:val="24"/>
        </w:rPr>
        <w:t xml:space="preserve">de servicios </w:t>
      </w:r>
      <w:r w:rsidRPr="007D4589">
        <w:rPr>
          <w:rFonts w:ascii="Times New Roman" w:hAnsi="Times New Roman"/>
          <w:szCs w:val="24"/>
        </w:rPr>
        <w:t>y encargos para el control de ayudas provenientes del Fondo Europeo Agrícola de Garantía (FEAGA) y del Fondo Europeo Agrícola de Desarrollo Rural (FEADER).</w:t>
      </w:r>
      <w:r w:rsidRPr="007D4589">
        <w:rPr>
          <w:rFonts w:ascii="Times New Roman" w:hAnsi="Times New Roman"/>
          <w:b/>
          <w:bCs/>
          <w:szCs w:val="24"/>
        </w:rPr>
        <w:t xml:space="preserve"> </w:t>
      </w:r>
    </w:p>
    <w:p w14:paraId="1435245E" w14:textId="77777777" w:rsidR="00EE7848" w:rsidRDefault="00640C83" w:rsidP="006C3884">
      <w:pPr>
        <w:pStyle w:val="DICTA-TEXTO"/>
        <w:spacing w:after="0" w:line="240" w:lineRule="auto"/>
        <w:rPr>
          <w:rFonts w:ascii="Times New Roman" w:hAnsi="Times New Roman"/>
          <w:szCs w:val="24"/>
        </w:rPr>
      </w:pPr>
      <w:r w:rsidRPr="007D4589">
        <w:rPr>
          <w:rFonts w:ascii="Times New Roman" w:hAnsi="Times New Roman"/>
          <w:szCs w:val="24"/>
        </w:rPr>
        <w:t xml:space="preserve">A efectos de garantizar el cumplimiento de las obligaciones derivadas Reglamento Delegado (UE) número 907/2014 de la Comisión, de 11 de marzo de 2014, que completa el Reglamento (UE) número 1306/2013 del Parlamento Europeo y del Consejo en lo relativo a los organismos pagadores y otros órganos, la gestión financiera, la liquidación de cuentas, las garantías y el uso del euro, en lo que concierne al procedimiento de liquidación de cuentas de los Fondos Europeos FEAGA y FEADER, el Departamento de Desarrollo Rural y Medio Ambiente podrá celebrar contratos de </w:t>
      </w:r>
      <w:r w:rsidR="005D4F4A" w:rsidRPr="007D4589">
        <w:rPr>
          <w:rFonts w:ascii="Times New Roman" w:hAnsi="Times New Roman"/>
          <w:szCs w:val="24"/>
        </w:rPr>
        <w:t>servicios</w:t>
      </w:r>
      <w:r w:rsidRPr="007D4589">
        <w:rPr>
          <w:rFonts w:ascii="Times New Roman" w:hAnsi="Times New Roman"/>
          <w:szCs w:val="24"/>
        </w:rPr>
        <w:t>, con objeto de controlar y verificar los hechos en base a los cuales se realizan los pagos a quienes solicitan las ayudas provenientes los citados fondos europeos, o de apoyar la ejecución de las funciones del Organismo Pagador de la Comunidad Foral de Navarra. Asimismo, podrá encargar la realización de estas tareas a los entes instrumentales de la Administración de</w:t>
      </w:r>
      <w:r w:rsidR="006C3884" w:rsidRPr="007D4589">
        <w:rPr>
          <w:rFonts w:ascii="Times New Roman" w:hAnsi="Times New Roman"/>
          <w:szCs w:val="24"/>
        </w:rPr>
        <w:t xml:space="preserve"> la Comunidad Foral de Navarra.</w:t>
      </w:r>
    </w:p>
    <w:p w14:paraId="63F1AA10" w14:textId="77777777" w:rsidR="00EE7848" w:rsidRDefault="00793947" w:rsidP="006C3884">
      <w:pPr>
        <w:pStyle w:val="DICTA-TEXTO"/>
        <w:spacing w:after="0" w:line="240" w:lineRule="auto"/>
        <w:rPr>
          <w:rFonts w:ascii="Times New Roman" w:hAnsi="Times New Roman"/>
          <w:szCs w:val="24"/>
        </w:rPr>
      </w:pPr>
      <w:r w:rsidRPr="007D4589">
        <w:rPr>
          <w:rFonts w:ascii="Times New Roman" w:hAnsi="Times New Roman"/>
          <w:b/>
          <w:bCs/>
          <w:szCs w:val="24"/>
        </w:rPr>
        <w:t xml:space="preserve">Disposición adicional </w:t>
      </w:r>
      <w:r w:rsidR="004F217D" w:rsidRPr="007D4589">
        <w:rPr>
          <w:rFonts w:ascii="Times New Roman" w:hAnsi="Times New Roman"/>
          <w:b/>
          <w:bCs/>
          <w:szCs w:val="24"/>
        </w:rPr>
        <w:t>décima novena</w:t>
      </w:r>
      <w:r w:rsidRPr="007D4589">
        <w:rPr>
          <w:rFonts w:ascii="Times New Roman" w:hAnsi="Times New Roman"/>
          <w:b/>
          <w:bCs/>
          <w:szCs w:val="24"/>
        </w:rPr>
        <w:t>.</w:t>
      </w:r>
      <w:r w:rsidRPr="007D4589">
        <w:rPr>
          <w:rFonts w:ascii="Times New Roman" w:hAnsi="Times New Roman"/>
          <w:szCs w:val="24"/>
        </w:rPr>
        <w:t xml:space="preserve"> </w:t>
      </w:r>
      <w:r w:rsidR="006529FD" w:rsidRPr="007D4589">
        <w:rPr>
          <w:rFonts w:ascii="Times New Roman" w:hAnsi="Times New Roman"/>
          <w:szCs w:val="24"/>
        </w:rPr>
        <w:t>Habilitación para la participación en acciones docentes o investigadoras del personal sanitario adscrito al Departamento de Salud y sus organismos autónomos.</w:t>
      </w:r>
    </w:p>
    <w:p w14:paraId="6CB4908D" w14:textId="77777777" w:rsidR="00EE7848" w:rsidRDefault="006529FD" w:rsidP="00381F6B">
      <w:pPr>
        <w:pStyle w:val="DICTA-TEXTO"/>
        <w:spacing w:after="0" w:line="240" w:lineRule="auto"/>
        <w:rPr>
          <w:rFonts w:ascii="Times New Roman" w:hAnsi="Times New Roman"/>
          <w:szCs w:val="24"/>
        </w:rPr>
      </w:pPr>
      <w:r w:rsidRPr="007D4589">
        <w:rPr>
          <w:rFonts w:ascii="Times New Roman" w:hAnsi="Times New Roman"/>
          <w:szCs w:val="24"/>
        </w:rPr>
        <w:t xml:space="preserve">1. El personal sanitario adscrito al Departamento de Salud y sus organismos autónomos podrá realizar colaboración docente con la Universidad Pública de Navarra, dentro del ámbito de sus funciones, mediante su participación en los programas de intensificación de la docencia que se establezcan a través de la suscripción del correspondiente convenio entre el Gobierno de Navarra y la citada Universidad Pública de Navarra. </w:t>
      </w:r>
    </w:p>
    <w:p w14:paraId="1F925384" w14:textId="77777777" w:rsidR="00EE7848" w:rsidRDefault="006529FD" w:rsidP="00381F6B">
      <w:pPr>
        <w:pStyle w:val="DICTA-TEXTO"/>
        <w:spacing w:after="0" w:line="240" w:lineRule="auto"/>
        <w:rPr>
          <w:rFonts w:ascii="Times New Roman" w:hAnsi="Times New Roman"/>
          <w:szCs w:val="24"/>
        </w:rPr>
      </w:pPr>
      <w:r w:rsidRPr="007D4589">
        <w:rPr>
          <w:rFonts w:ascii="Times New Roman" w:hAnsi="Times New Roman"/>
          <w:szCs w:val="24"/>
        </w:rPr>
        <w:lastRenderedPageBreak/>
        <w:t>2. Asimismo se habilita al personal sanitario adscrito al Departamento de Salud y sus organismos autónomos para realizar, dentro del ámbito de sus funciones, acciones investigadoras en entidades integrantes del Sector Público Institucional Foral que resulten de interés para el Gobierno de Navarra.</w:t>
      </w:r>
    </w:p>
    <w:p w14:paraId="09C89FEF" w14:textId="77777777" w:rsidR="00EE7848" w:rsidRDefault="006529FD" w:rsidP="006C3884">
      <w:pPr>
        <w:pStyle w:val="DICTA-TEXTO"/>
        <w:spacing w:after="0" w:line="240" w:lineRule="auto"/>
        <w:rPr>
          <w:rFonts w:ascii="Times New Roman" w:hAnsi="Times New Roman"/>
          <w:szCs w:val="24"/>
        </w:rPr>
      </w:pPr>
      <w:r w:rsidRPr="007D4589">
        <w:rPr>
          <w:rFonts w:ascii="Times New Roman" w:hAnsi="Times New Roman"/>
          <w:szCs w:val="24"/>
        </w:rPr>
        <w:t>3. La autorización para realizar las actividades señaladas en los apartados anteriores será concedida previa resolución de la Dirección General de Salud, la Dirección Gerencia del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 xml:space="preserve"> o de la Dirección Gerencia del Instituto de Salud Pública y Laboral de Navarra en virtud de la adscripción org</w:t>
      </w:r>
      <w:r w:rsidR="006C3884" w:rsidRPr="007D4589">
        <w:rPr>
          <w:rFonts w:ascii="Times New Roman" w:hAnsi="Times New Roman"/>
          <w:szCs w:val="24"/>
        </w:rPr>
        <w:t>ánica de la persona interesada.</w:t>
      </w:r>
    </w:p>
    <w:p w14:paraId="1C468600" w14:textId="77777777" w:rsidR="00EE7848" w:rsidRDefault="004F217D" w:rsidP="0080398E">
      <w:pPr>
        <w:pStyle w:val="DICTA-TEXTO"/>
        <w:spacing w:after="0" w:line="240" w:lineRule="auto"/>
        <w:rPr>
          <w:rFonts w:ascii="Times New Roman" w:hAnsi="Times New Roman"/>
          <w:szCs w:val="24"/>
        </w:rPr>
      </w:pPr>
      <w:r w:rsidRPr="007D4589">
        <w:rPr>
          <w:rFonts w:ascii="Times New Roman" w:hAnsi="Times New Roman"/>
          <w:b/>
          <w:szCs w:val="24"/>
        </w:rPr>
        <w:t xml:space="preserve">Disposición transitoria </w:t>
      </w:r>
      <w:r w:rsidR="00C44E23">
        <w:rPr>
          <w:rFonts w:ascii="Times New Roman" w:hAnsi="Times New Roman"/>
          <w:b/>
          <w:szCs w:val="24"/>
        </w:rPr>
        <w:t>única</w:t>
      </w:r>
      <w:r w:rsidR="0080398E" w:rsidRPr="007D4589">
        <w:rPr>
          <w:rFonts w:ascii="Times New Roman" w:hAnsi="Times New Roman"/>
          <w:szCs w:val="24"/>
        </w:rPr>
        <w:t>. Prácticas alumnado de FP: Seguridad Social.</w:t>
      </w:r>
    </w:p>
    <w:p w14:paraId="123638FE" w14:textId="77777777" w:rsidR="00EE7848" w:rsidRDefault="0080398E" w:rsidP="0080398E">
      <w:pPr>
        <w:pStyle w:val="DICTA-TEXTO"/>
        <w:spacing w:after="0" w:line="240" w:lineRule="auto"/>
        <w:rPr>
          <w:rFonts w:ascii="Times New Roman" w:hAnsi="Times New Roman"/>
          <w:szCs w:val="24"/>
        </w:rPr>
      </w:pPr>
      <w:r w:rsidRPr="007D4589">
        <w:rPr>
          <w:rFonts w:ascii="Times New Roman" w:hAnsi="Times New Roman"/>
          <w:szCs w:val="24"/>
        </w:rPr>
        <w:t>Durante el año 2024 se imputarán a la partida 430001</w:t>
      </w:r>
      <w:r w:rsidR="005D4F4A" w:rsidRPr="007D4589">
        <w:rPr>
          <w:rFonts w:ascii="Times New Roman" w:hAnsi="Times New Roman"/>
          <w:szCs w:val="24"/>
        </w:rPr>
        <w:t>-</w:t>
      </w:r>
      <w:r w:rsidRPr="007D4589">
        <w:rPr>
          <w:rFonts w:ascii="Times New Roman" w:hAnsi="Times New Roman"/>
          <w:szCs w:val="24"/>
        </w:rPr>
        <w:t>43100</w:t>
      </w:r>
      <w:r w:rsidR="005D4F4A" w:rsidRPr="007D4589">
        <w:rPr>
          <w:rFonts w:ascii="Times New Roman" w:hAnsi="Times New Roman"/>
          <w:szCs w:val="24"/>
        </w:rPr>
        <w:t>-</w:t>
      </w:r>
      <w:r w:rsidRPr="007D4589">
        <w:rPr>
          <w:rFonts w:ascii="Times New Roman" w:hAnsi="Times New Roman"/>
          <w:szCs w:val="24"/>
        </w:rPr>
        <w:t>4800</w:t>
      </w:r>
      <w:r w:rsidR="005D4F4A" w:rsidRPr="007D4589">
        <w:rPr>
          <w:rFonts w:ascii="Times New Roman" w:hAnsi="Times New Roman"/>
          <w:szCs w:val="24"/>
        </w:rPr>
        <w:t>-</w:t>
      </w:r>
      <w:proofErr w:type="spellStart"/>
      <w:r w:rsidRPr="007D4589">
        <w:rPr>
          <w:rFonts w:ascii="Times New Roman" w:hAnsi="Times New Roman"/>
          <w:szCs w:val="24"/>
        </w:rPr>
        <w:t>322E00</w:t>
      </w:r>
      <w:proofErr w:type="spellEnd"/>
      <w:r w:rsidRPr="007D4589">
        <w:rPr>
          <w:rFonts w:ascii="Times New Roman" w:hAnsi="Times New Roman"/>
          <w:szCs w:val="24"/>
        </w:rPr>
        <w:t xml:space="preserve"> denominada “Prácticas alumnado de FP: Seguridad Social”, los gastos de cotización a la Seguridad Social del alumnado de Formación Profesional en prácticas formativas o prácticas académicas externas incluidas en programas de formación de los centros sostenidos con fondos públicos.</w:t>
      </w:r>
    </w:p>
    <w:p w14:paraId="21D82207" w14:textId="77777777" w:rsidR="00EE7848" w:rsidRDefault="00AD2AA1" w:rsidP="00AD2AA1">
      <w:pPr>
        <w:pStyle w:val="DICTA-TEXTO"/>
        <w:spacing w:after="0" w:line="240" w:lineRule="auto"/>
        <w:rPr>
          <w:rFonts w:ascii="Times New Roman" w:hAnsi="Times New Roman"/>
          <w:szCs w:val="24"/>
        </w:rPr>
      </w:pPr>
      <w:r w:rsidRPr="007D4589">
        <w:rPr>
          <w:rFonts w:ascii="Times New Roman" w:hAnsi="Times New Roman"/>
          <w:b/>
          <w:szCs w:val="24"/>
        </w:rPr>
        <w:t>Disposición final primera.</w:t>
      </w:r>
      <w:r w:rsidR="002820B4" w:rsidRPr="007D4589">
        <w:rPr>
          <w:rFonts w:ascii="Times New Roman" w:hAnsi="Times New Roman"/>
          <w:b/>
          <w:szCs w:val="24"/>
        </w:rPr>
        <w:t xml:space="preserve"> </w:t>
      </w:r>
      <w:r w:rsidR="002820B4" w:rsidRPr="007D4589">
        <w:rPr>
          <w:rFonts w:ascii="Times New Roman" w:hAnsi="Times New Roman"/>
          <w:szCs w:val="24"/>
        </w:rPr>
        <w:t>Modificación de la Ley Foral 13/2007, de 4 de abril, de la Hacienda Pública de Navarra.</w:t>
      </w:r>
    </w:p>
    <w:p w14:paraId="7D476D3E" w14:textId="77777777" w:rsidR="00EE7848" w:rsidRDefault="00A76753" w:rsidP="00381F6B">
      <w:pPr>
        <w:pStyle w:val="DICTA-TEXTO"/>
        <w:spacing w:after="0" w:line="240" w:lineRule="auto"/>
        <w:rPr>
          <w:rFonts w:ascii="Times New Roman" w:hAnsi="Times New Roman"/>
          <w:szCs w:val="24"/>
        </w:rPr>
      </w:pPr>
      <w:r w:rsidRPr="007D4589">
        <w:rPr>
          <w:rFonts w:ascii="Times New Roman" w:hAnsi="Times New Roman"/>
          <w:szCs w:val="24"/>
        </w:rPr>
        <w:t>Uno. -</w:t>
      </w:r>
      <w:r w:rsidR="008A0CE1" w:rsidRPr="007D4589">
        <w:rPr>
          <w:rFonts w:ascii="Times New Roman" w:hAnsi="Times New Roman"/>
          <w:szCs w:val="24"/>
        </w:rPr>
        <w:t xml:space="preserve"> Se modifica el artículo 2</w:t>
      </w:r>
      <w:r w:rsidR="009062B2" w:rsidRPr="007D4589">
        <w:rPr>
          <w:rFonts w:ascii="Times New Roman" w:hAnsi="Times New Roman"/>
          <w:szCs w:val="24"/>
        </w:rPr>
        <w:t>,</w:t>
      </w:r>
      <w:r w:rsidR="008A0CE1" w:rsidRPr="007D4589">
        <w:rPr>
          <w:rFonts w:ascii="Times New Roman" w:hAnsi="Times New Roman"/>
          <w:szCs w:val="24"/>
        </w:rPr>
        <w:t xml:space="preserve"> que quedará redactado en los siguientes términos:</w:t>
      </w:r>
    </w:p>
    <w:p w14:paraId="2A024864" w14:textId="77777777" w:rsidR="00EE7848" w:rsidRDefault="008A0CE1" w:rsidP="008A0CE1">
      <w:pPr>
        <w:pStyle w:val="DICTA-TEXTO"/>
        <w:spacing w:after="0" w:line="240" w:lineRule="auto"/>
        <w:rPr>
          <w:rFonts w:ascii="Times New Roman" w:hAnsi="Times New Roman"/>
          <w:szCs w:val="24"/>
        </w:rPr>
      </w:pPr>
      <w:r w:rsidRPr="007D4589">
        <w:rPr>
          <w:rFonts w:ascii="Times New Roman" w:hAnsi="Times New Roman"/>
          <w:szCs w:val="24"/>
        </w:rPr>
        <w:t>“Artículo 2. Sector público foral</w:t>
      </w:r>
    </w:p>
    <w:p w14:paraId="68DDCAE1" w14:textId="3836D125" w:rsidR="009D1B30" w:rsidRPr="007D4589"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A los efectos de esta ley foral forman parte del sector público foral:</w:t>
      </w:r>
    </w:p>
    <w:p w14:paraId="1FBD0BC8" w14:textId="77777777" w:rsidR="009D1B30" w:rsidRPr="007D4589"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a) La Administración de la Comunidad Foral de Navarra y sus organismos autónomos.</w:t>
      </w:r>
    </w:p>
    <w:p w14:paraId="3279BCAB" w14:textId="77777777" w:rsidR="009D1B30" w:rsidRPr="007D4589"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b) El Parlamento de Navarra y sus órganos dependientes.</w:t>
      </w:r>
    </w:p>
    <w:p w14:paraId="0347AAC4" w14:textId="77777777" w:rsidR="009D1B30" w:rsidRPr="007D4589"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c) El Consejo de Navarra.</w:t>
      </w:r>
    </w:p>
    <w:p w14:paraId="6F6ECEFB" w14:textId="77777777" w:rsidR="009D1B30" w:rsidRPr="007D4589"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d) La Oficina de Buenas Prácticas y Anticorrupción de la Comunidad Foral de Navarra.</w:t>
      </w:r>
    </w:p>
    <w:p w14:paraId="090772B8" w14:textId="77777777" w:rsidR="009D1B30" w:rsidRPr="007D4589"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e) Las entidades públicas empresariales de la Administración de la Comunidad Foral de Navarra.</w:t>
      </w:r>
    </w:p>
    <w:p w14:paraId="7DC8A6E0" w14:textId="7F7AD770" w:rsidR="009D1B30" w:rsidRPr="007D4589"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f) Las sociedades públicas de la Comunidad Foral de Navarra</w:t>
      </w:r>
      <w:r w:rsidR="008A0CE1" w:rsidRPr="007D4589">
        <w:rPr>
          <w:rFonts w:ascii="Times New Roman" w:hAnsi="Times New Roman"/>
          <w:szCs w:val="24"/>
        </w:rPr>
        <w:t>,</w:t>
      </w:r>
      <w:r w:rsidRPr="007D4589">
        <w:rPr>
          <w:rFonts w:ascii="Times New Roman" w:hAnsi="Times New Roman"/>
          <w:szCs w:val="24"/>
        </w:rPr>
        <w:t xml:space="preserve"> a tenor de lo establecido en la Ley Foral 14/2007, de 4 de abril, del Patrimonio de Navarra.</w:t>
      </w:r>
    </w:p>
    <w:p w14:paraId="15B6DBC2" w14:textId="77777777" w:rsidR="009D1B30" w:rsidRPr="007D4589"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g) Las fundaciones públicas de la Administración de la Comunidad Foral de Navarra y de sus organismos públicos, de acuerdo con lo establecido en la Ley Foral 11/2019, de 11 de marzo, de la Administración de la Comunidad Foral de Navarra y del sector público institucional foral.</w:t>
      </w:r>
    </w:p>
    <w:p w14:paraId="23196909" w14:textId="77777777" w:rsidR="009D1B30" w:rsidRPr="007D4589"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h) Otros entes públicos de nueva creación, cuando la disposición que los cree así lo disponga expresamente.</w:t>
      </w:r>
    </w:p>
    <w:p w14:paraId="77CFB5D6" w14:textId="77777777" w:rsidR="00EE7848"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i) La Universidad Pública de Navarra, que se regirá por su normativa específica y supletoriamente por las disposiciones de esta ley foral</w:t>
      </w:r>
      <w:r w:rsidR="008A0CE1" w:rsidRPr="007D4589">
        <w:rPr>
          <w:rFonts w:ascii="Times New Roman" w:hAnsi="Times New Roman"/>
          <w:szCs w:val="24"/>
        </w:rPr>
        <w:t>”</w:t>
      </w:r>
      <w:r w:rsidRPr="007D4589">
        <w:rPr>
          <w:rFonts w:ascii="Times New Roman" w:hAnsi="Times New Roman"/>
          <w:szCs w:val="24"/>
        </w:rPr>
        <w:t>.</w:t>
      </w:r>
    </w:p>
    <w:p w14:paraId="1D6566C6" w14:textId="77777777" w:rsidR="00EE7848" w:rsidRDefault="008A0CE1" w:rsidP="008A0CE1">
      <w:pPr>
        <w:pStyle w:val="DICTA-TEXTO"/>
        <w:spacing w:after="0" w:line="240" w:lineRule="auto"/>
        <w:rPr>
          <w:rFonts w:ascii="Times New Roman" w:hAnsi="Times New Roman"/>
          <w:szCs w:val="24"/>
        </w:rPr>
      </w:pPr>
      <w:r w:rsidRPr="007D4589">
        <w:rPr>
          <w:rFonts w:ascii="Times New Roman" w:hAnsi="Times New Roman"/>
          <w:szCs w:val="24"/>
        </w:rPr>
        <w:t>Dos</w:t>
      </w:r>
      <w:r w:rsidR="007B1C48" w:rsidRPr="007D4589">
        <w:rPr>
          <w:rFonts w:ascii="Times New Roman" w:hAnsi="Times New Roman"/>
          <w:szCs w:val="24"/>
        </w:rPr>
        <w:t xml:space="preserve">. </w:t>
      </w:r>
      <w:r w:rsidRPr="007D4589">
        <w:rPr>
          <w:rFonts w:ascii="Times New Roman" w:hAnsi="Times New Roman"/>
          <w:szCs w:val="24"/>
        </w:rPr>
        <w:t>- Se modifica el artículo 27</w:t>
      </w:r>
      <w:r w:rsidR="009062B2" w:rsidRPr="007D4589">
        <w:rPr>
          <w:rFonts w:ascii="Times New Roman" w:hAnsi="Times New Roman"/>
          <w:szCs w:val="24"/>
        </w:rPr>
        <w:t>,</w:t>
      </w:r>
      <w:r w:rsidRPr="007D4589">
        <w:rPr>
          <w:rFonts w:ascii="Times New Roman" w:hAnsi="Times New Roman"/>
          <w:szCs w:val="24"/>
        </w:rPr>
        <w:t xml:space="preserve"> que quedará redactado en los siguientes términos:</w:t>
      </w:r>
    </w:p>
    <w:p w14:paraId="519F5CC2" w14:textId="77777777" w:rsidR="00EE7848" w:rsidRDefault="008A0CE1" w:rsidP="008A0CE1">
      <w:pPr>
        <w:pStyle w:val="DICTA-TEXTO"/>
        <w:spacing w:after="0" w:line="240" w:lineRule="auto"/>
        <w:rPr>
          <w:rFonts w:ascii="Times New Roman" w:hAnsi="Times New Roman"/>
          <w:szCs w:val="24"/>
        </w:rPr>
      </w:pPr>
      <w:r w:rsidRPr="007D4589">
        <w:rPr>
          <w:rFonts w:ascii="Times New Roman" w:hAnsi="Times New Roman"/>
          <w:szCs w:val="24"/>
        </w:rPr>
        <w:t>“</w:t>
      </w:r>
      <w:r w:rsidR="009D1B30" w:rsidRPr="007D4589">
        <w:rPr>
          <w:rFonts w:ascii="Times New Roman" w:hAnsi="Times New Roman"/>
          <w:szCs w:val="24"/>
        </w:rPr>
        <w:t>Artículo 27.</w:t>
      </w:r>
      <w:r w:rsidRPr="007D4589">
        <w:rPr>
          <w:rFonts w:ascii="Times New Roman" w:hAnsi="Times New Roman"/>
          <w:szCs w:val="24"/>
        </w:rPr>
        <w:t xml:space="preserve"> </w:t>
      </w:r>
      <w:r w:rsidR="009D1B30" w:rsidRPr="007D4589">
        <w:rPr>
          <w:rFonts w:ascii="Times New Roman" w:hAnsi="Times New Roman"/>
          <w:szCs w:val="24"/>
        </w:rPr>
        <w:t>Alcance Subjetivo.</w:t>
      </w:r>
    </w:p>
    <w:p w14:paraId="62124CCA" w14:textId="56248216" w:rsidR="009D1B30" w:rsidRPr="007D4589"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Los Presupuestos Generales de Navarra estarán integrados por:</w:t>
      </w:r>
    </w:p>
    <w:p w14:paraId="7318D5D2" w14:textId="77777777" w:rsidR="009D1B30" w:rsidRPr="007D4589"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a) El presupuesto de la Cámara Legislativa, el Defensor del Pueblo y la Cámara de Comptos.</w:t>
      </w:r>
    </w:p>
    <w:p w14:paraId="1ACFBD79" w14:textId="77777777" w:rsidR="009D1B30" w:rsidRPr="007D4589"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b) El presupuesto de la Administración de la Comunidad Foral y de sus organismos autónomos.</w:t>
      </w:r>
    </w:p>
    <w:p w14:paraId="2EA478E4" w14:textId="77777777" w:rsidR="009D1B30" w:rsidRPr="007D4589"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c) El presupuesto de los entes públicos de la Comunidad Foral, a los que se refieren las letras c), d) y h) del artículo 2 de la presente Ley Foral.</w:t>
      </w:r>
    </w:p>
    <w:p w14:paraId="76BE8390" w14:textId="77777777" w:rsidR="009D1B30" w:rsidRPr="007D4589"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d) Los estados financieros de previsión de las entidades públicas empresariales.</w:t>
      </w:r>
    </w:p>
    <w:p w14:paraId="05CA291F" w14:textId="77777777" w:rsidR="009D1B30" w:rsidRPr="007D4589"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e) Los presupuestos de operaciones corrientes y los de operaciones de capital y financieras de las fundaciones públicas de la Comunidad Foral.</w:t>
      </w:r>
    </w:p>
    <w:p w14:paraId="37983CD7" w14:textId="77777777" w:rsidR="009D1B30" w:rsidRPr="007D4589"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lastRenderedPageBreak/>
        <w:t>f) Los programas de actuación, inversiones y financiación y los estados financieros de las sociedades públicas de la Comunidad Foral.</w:t>
      </w:r>
    </w:p>
    <w:p w14:paraId="155B1699" w14:textId="77777777" w:rsidR="00EE7848"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g) El presupuesto estimativo y la financiación de la Universidad Pública de Navarra</w:t>
      </w:r>
      <w:r w:rsidR="008A0CE1" w:rsidRPr="007D4589">
        <w:rPr>
          <w:rFonts w:ascii="Times New Roman" w:hAnsi="Times New Roman"/>
          <w:szCs w:val="24"/>
        </w:rPr>
        <w:t>”</w:t>
      </w:r>
      <w:r w:rsidRPr="007D4589">
        <w:rPr>
          <w:rFonts w:ascii="Times New Roman" w:hAnsi="Times New Roman"/>
          <w:szCs w:val="24"/>
        </w:rPr>
        <w:t>.</w:t>
      </w:r>
    </w:p>
    <w:p w14:paraId="305DC077" w14:textId="77777777" w:rsidR="00EE7848" w:rsidRDefault="00A76753" w:rsidP="008A0CE1">
      <w:pPr>
        <w:pStyle w:val="DICTA-TEXTO"/>
        <w:spacing w:after="0" w:line="240" w:lineRule="auto"/>
        <w:rPr>
          <w:rFonts w:ascii="Times New Roman" w:hAnsi="Times New Roman"/>
          <w:szCs w:val="24"/>
        </w:rPr>
      </w:pPr>
      <w:r w:rsidRPr="007D4589">
        <w:rPr>
          <w:rFonts w:ascii="Times New Roman" w:hAnsi="Times New Roman"/>
          <w:szCs w:val="24"/>
        </w:rPr>
        <w:t>Tres. -</w:t>
      </w:r>
      <w:r w:rsidR="008A0CE1" w:rsidRPr="007D4589">
        <w:rPr>
          <w:rFonts w:ascii="Times New Roman" w:hAnsi="Times New Roman"/>
          <w:szCs w:val="24"/>
        </w:rPr>
        <w:t xml:space="preserve"> Se modifica el punto 2 del artículo 29</w:t>
      </w:r>
      <w:r w:rsidR="009062B2" w:rsidRPr="007D4589">
        <w:rPr>
          <w:rFonts w:ascii="Times New Roman" w:hAnsi="Times New Roman"/>
          <w:szCs w:val="24"/>
        </w:rPr>
        <w:t>,</w:t>
      </w:r>
      <w:r w:rsidR="008A0CE1" w:rsidRPr="007D4589">
        <w:rPr>
          <w:rFonts w:ascii="Times New Roman" w:hAnsi="Times New Roman"/>
          <w:szCs w:val="24"/>
        </w:rPr>
        <w:t xml:space="preserve"> que quedará redactado en los siguientes términos:</w:t>
      </w:r>
    </w:p>
    <w:p w14:paraId="7196ADB6" w14:textId="77777777" w:rsidR="00EE7848" w:rsidRDefault="009062B2" w:rsidP="008A0CE1">
      <w:pPr>
        <w:pStyle w:val="DICTA-TEXTO"/>
        <w:spacing w:after="0" w:line="240" w:lineRule="auto"/>
        <w:rPr>
          <w:rFonts w:ascii="Times New Roman" w:hAnsi="Times New Roman"/>
          <w:szCs w:val="24"/>
        </w:rPr>
      </w:pPr>
      <w:r w:rsidRPr="007D4589">
        <w:rPr>
          <w:rFonts w:ascii="Times New Roman" w:hAnsi="Times New Roman"/>
          <w:szCs w:val="24"/>
        </w:rPr>
        <w:t>“</w:t>
      </w:r>
      <w:r w:rsidR="009D1B30" w:rsidRPr="007D4589">
        <w:rPr>
          <w:rFonts w:ascii="Times New Roman" w:hAnsi="Times New Roman"/>
          <w:szCs w:val="24"/>
        </w:rPr>
        <w:t>2. Los documentos a que se refieren las letras d), e)</w:t>
      </w:r>
      <w:r w:rsidR="008A0CE1" w:rsidRPr="007D4589">
        <w:rPr>
          <w:rFonts w:ascii="Times New Roman" w:hAnsi="Times New Roman"/>
          <w:szCs w:val="24"/>
        </w:rPr>
        <w:t>,</w:t>
      </w:r>
      <w:r w:rsidR="009D1B30" w:rsidRPr="007D4589">
        <w:rPr>
          <w:rFonts w:ascii="Times New Roman" w:hAnsi="Times New Roman"/>
          <w:szCs w:val="24"/>
        </w:rPr>
        <w:t xml:space="preserve"> f) </w:t>
      </w:r>
      <w:r w:rsidR="008A0CE1" w:rsidRPr="007D4589">
        <w:rPr>
          <w:rFonts w:ascii="Times New Roman" w:hAnsi="Times New Roman"/>
          <w:szCs w:val="24"/>
        </w:rPr>
        <w:t xml:space="preserve">y g) </w:t>
      </w:r>
      <w:r w:rsidR="009D1B30" w:rsidRPr="007D4589">
        <w:rPr>
          <w:rFonts w:ascii="Times New Roman" w:hAnsi="Times New Roman"/>
          <w:szCs w:val="24"/>
        </w:rPr>
        <w:t>del artículo 27 contendrán la información prevista en el capítulo II de este Título</w:t>
      </w:r>
      <w:r w:rsidRPr="007D4589">
        <w:rPr>
          <w:rFonts w:ascii="Times New Roman" w:hAnsi="Times New Roman"/>
          <w:szCs w:val="24"/>
        </w:rPr>
        <w:t>”</w:t>
      </w:r>
      <w:r w:rsidR="009D1B30" w:rsidRPr="007D4589">
        <w:rPr>
          <w:rFonts w:ascii="Times New Roman" w:hAnsi="Times New Roman"/>
          <w:szCs w:val="24"/>
        </w:rPr>
        <w:t>.</w:t>
      </w:r>
    </w:p>
    <w:p w14:paraId="714DF3BE" w14:textId="77777777" w:rsidR="00EE7848" w:rsidRDefault="00A76753" w:rsidP="008A0CE1">
      <w:pPr>
        <w:pStyle w:val="DICTA-TEXTO"/>
        <w:spacing w:after="0" w:line="240" w:lineRule="auto"/>
        <w:rPr>
          <w:rFonts w:ascii="Times New Roman" w:hAnsi="Times New Roman"/>
          <w:szCs w:val="24"/>
        </w:rPr>
      </w:pPr>
      <w:r w:rsidRPr="007D4589">
        <w:rPr>
          <w:rFonts w:ascii="Times New Roman" w:hAnsi="Times New Roman"/>
          <w:szCs w:val="24"/>
        </w:rPr>
        <w:t>Cuatro. -</w:t>
      </w:r>
      <w:r w:rsidR="008A0CE1" w:rsidRPr="007D4589">
        <w:rPr>
          <w:rFonts w:ascii="Times New Roman" w:hAnsi="Times New Roman"/>
          <w:szCs w:val="24"/>
        </w:rPr>
        <w:t xml:space="preserve"> Se modifica el artículo 33</w:t>
      </w:r>
      <w:r w:rsidR="009062B2" w:rsidRPr="007D4589">
        <w:rPr>
          <w:rFonts w:ascii="Times New Roman" w:hAnsi="Times New Roman"/>
          <w:szCs w:val="24"/>
        </w:rPr>
        <w:t>,</w:t>
      </w:r>
      <w:r w:rsidR="008A0CE1" w:rsidRPr="007D4589">
        <w:rPr>
          <w:rFonts w:ascii="Times New Roman" w:hAnsi="Times New Roman"/>
          <w:szCs w:val="24"/>
        </w:rPr>
        <w:t xml:space="preserve"> que quedará redactado en los siguientes términos: </w:t>
      </w:r>
    </w:p>
    <w:p w14:paraId="6F7DF0FC" w14:textId="77777777" w:rsidR="00EE7848" w:rsidRDefault="004131EF" w:rsidP="008A0CE1">
      <w:pPr>
        <w:pStyle w:val="DICTA-TEXTO"/>
        <w:spacing w:after="0" w:line="240" w:lineRule="auto"/>
        <w:rPr>
          <w:rFonts w:ascii="Times New Roman" w:hAnsi="Times New Roman"/>
          <w:szCs w:val="24"/>
        </w:rPr>
      </w:pPr>
      <w:r w:rsidRPr="007D4589">
        <w:rPr>
          <w:rFonts w:ascii="Times New Roman" w:hAnsi="Times New Roman"/>
          <w:szCs w:val="24"/>
        </w:rPr>
        <w:t>“</w:t>
      </w:r>
      <w:r w:rsidR="009D1B30" w:rsidRPr="007D4589">
        <w:rPr>
          <w:rFonts w:ascii="Times New Roman" w:hAnsi="Times New Roman"/>
          <w:szCs w:val="24"/>
        </w:rPr>
        <w:t>Artículo 33.</w:t>
      </w:r>
      <w:r w:rsidR="008A0CE1" w:rsidRPr="007D4589">
        <w:rPr>
          <w:rFonts w:ascii="Times New Roman" w:hAnsi="Times New Roman"/>
          <w:szCs w:val="24"/>
        </w:rPr>
        <w:t xml:space="preserve"> </w:t>
      </w:r>
      <w:r w:rsidR="009D1B30" w:rsidRPr="007D4589">
        <w:rPr>
          <w:rFonts w:ascii="Times New Roman" w:hAnsi="Times New Roman"/>
          <w:szCs w:val="24"/>
        </w:rPr>
        <w:t>Los Presupuestos de la Cámara Legislativa, Cámara de Comptos, Defensor del Pueblo y otros entes.</w:t>
      </w:r>
    </w:p>
    <w:p w14:paraId="19F6FA91" w14:textId="77777777" w:rsidR="00EE7848" w:rsidRDefault="009D1B30" w:rsidP="008A0CE1">
      <w:pPr>
        <w:pStyle w:val="DICTA-TEXTO"/>
        <w:spacing w:after="0" w:line="240" w:lineRule="auto"/>
        <w:rPr>
          <w:rFonts w:ascii="Times New Roman" w:hAnsi="Times New Roman"/>
          <w:szCs w:val="24"/>
        </w:rPr>
      </w:pPr>
      <w:r w:rsidRPr="007D4589">
        <w:rPr>
          <w:rFonts w:ascii="Times New Roman" w:hAnsi="Times New Roman"/>
          <w:szCs w:val="24"/>
        </w:rPr>
        <w:t>La aprobación de los presupuestos de la Cámara Legislativa, Cámara de Comptos, Defensor del Pueblo y otros entes públicos incluidos en la letra c) del artículo 27, se ajustará a lo establecido en la disposición adic</w:t>
      </w:r>
      <w:r w:rsidR="009062B2" w:rsidRPr="007D4589">
        <w:rPr>
          <w:rFonts w:ascii="Times New Roman" w:hAnsi="Times New Roman"/>
          <w:szCs w:val="24"/>
        </w:rPr>
        <w:t>ional primera de esta Ley Foral</w:t>
      </w:r>
      <w:r w:rsidR="004131EF" w:rsidRPr="007D4589">
        <w:rPr>
          <w:rFonts w:ascii="Times New Roman" w:hAnsi="Times New Roman"/>
          <w:szCs w:val="24"/>
        </w:rPr>
        <w:t>”</w:t>
      </w:r>
      <w:r w:rsidR="009062B2" w:rsidRPr="007D4589">
        <w:rPr>
          <w:rFonts w:ascii="Times New Roman" w:hAnsi="Times New Roman"/>
          <w:szCs w:val="24"/>
        </w:rPr>
        <w:t>.</w:t>
      </w:r>
    </w:p>
    <w:p w14:paraId="5284886B" w14:textId="77777777" w:rsidR="00EE7848" w:rsidRDefault="00A76753" w:rsidP="00160141">
      <w:pPr>
        <w:pStyle w:val="DICTA-TEXTO"/>
        <w:spacing w:after="0" w:line="240" w:lineRule="auto"/>
        <w:rPr>
          <w:rFonts w:ascii="Times New Roman" w:hAnsi="Times New Roman"/>
          <w:szCs w:val="24"/>
        </w:rPr>
      </w:pPr>
      <w:r w:rsidRPr="007D4589">
        <w:rPr>
          <w:rFonts w:ascii="Times New Roman" w:hAnsi="Times New Roman"/>
          <w:szCs w:val="24"/>
        </w:rPr>
        <w:t>Cinco. -</w:t>
      </w:r>
      <w:r w:rsidR="00160141" w:rsidRPr="007D4589">
        <w:rPr>
          <w:rFonts w:ascii="Times New Roman" w:hAnsi="Times New Roman"/>
          <w:szCs w:val="24"/>
        </w:rPr>
        <w:t xml:space="preserve"> Se modifica el punto 5 del artículo 38</w:t>
      </w:r>
      <w:r w:rsidR="009062B2" w:rsidRPr="007D4589">
        <w:rPr>
          <w:rFonts w:ascii="Times New Roman" w:hAnsi="Times New Roman"/>
          <w:szCs w:val="24"/>
        </w:rPr>
        <w:t>,</w:t>
      </w:r>
      <w:r w:rsidR="00160141" w:rsidRPr="007D4589">
        <w:rPr>
          <w:rFonts w:ascii="Times New Roman" w:hAnsi="Times New Roman"/>
          <w:szCs w:val="24"/>
        </w:rPr>
        <w:t xml:space="preserve"> que quedará redactado en los siguientes términos: </w:t>
      </w:r>
    </w:p>
    <w:p w14:paraId="578C6697" w14:textId="77777777" w:rsidR="00EE7848" w:rsidRDefault="00160141" w:rsidP="00160141">
      <w:pPr>
        <w:pStyle w:val="DICTA-TEXTO"/>
        <w:spacing w:after="0" w:line="240" w:lineRule="auto"/>
        <w:rPr>
          <w:rFonts w:ascii="Times New Roman" w:hAnsi="Times New Roman"/>
          <w:szCs w:val="24"/>
        </w:rPr>
      </w:pPr>
      <w:bookmarkStart w:id="2" w:name="Ar.34"/>
      <w:bookmarkEnd w:id="2"/>
      <w:r w:rsidRPr="007D4589">
        <w:rPr>
          <w:rFonts w:ascii="Times New Roman" w:hAnsi="Times New Roman"/>
          <w:szCs w:val="24"/>
        </w:rPr>
        <w:t>“</w:t>
      </w:r>
      <w:r w:rsidR="009D1B30" w:rsidRPr="007D4589">
        <w:rPr>
          <w:rFonts w:ascii="Times New Roman" w:hAnsi="Times New Roman"/>
          <w:szCs w:val="24"/>
        </w:rPr>
        <w:t>5. Asimismo, podrán crearse nuevas partidas, aunque no exista vinculación</w:t>
      </w:r>
      <w:r w:rsidR="00B8357B" w:rsidRPr="007D4589">
        <w:rPr>
          <w:rFonts w:ascii="Times New Roman" w:hAnsi="Times New Roman"/>
          <w:szCs w:val="24"/>
        </w:rPr>
        <w:t>,</w:t>
      </w:r>
      <w:r w:rsidR="009D1B30" w:rsidRPr="007D4589">
        <w:rPr>
          <w:rFonts w:ascii="Times New Roman" w:hAnsi="Times New Roman"/>
          <w:szCs w:val="24"/>
        </w:rPr>
        <w:t xml:space="preserve"> cuando el crédito provenga de una incorporación</w:t>
      </w:r>
      <w:r w:rsidR="00B8357B" w:rsidRPr="007D4589">
        <w:rPr>
          <w:rFonts w:ascii="Times New Roman" w:hAnsi="Times New Roman"/>
          <w:szCs w:val="24"/>
        </w:rPr>
        <w:t xml:space="preserve"> o </w:t>
      </w:r>
      <w:r w:rsidR="009D1B30" w:rsidRPr="007D4589">
        <w:rPr>
          <w:rFonts w:ascii="Times New Roman" w:hAnsi="Times New Roman"/>
          <w:szCs w:val="24"/>
        </w:rPr>
        <w:t>de un ingreso vinculado al gasto</w:t>
      </w:r>
      <w:r w:rsidR="00B8357B" w:rsidRPr="007D4589">
        <w:rPr>
          <w:rFonts w:ascii="Times New Roman" w:hAnsi="Times New Roman"/>
          <w:szCs w:val="24"/>
        </w:rPr>
        <w:t>”</w:t>
      </w:r>
      <w:r w:rsidR="009D1B30" w:rsidRPr="007D4589">
        <w:rPr>
          <w:rFonts w:ascii="Times New Roman" w:hAnsi="Times New Roman"/>
          <w:szCs w:val="24"/>
        </w:rPr>
        <w:t>.</w:t>
      </w:r>
    </w:p>
    <w:p w14:paraId="3D45DD15" w14:textId="77777777" w:rsidR="00EE7848" w:rsidRDefault="00A76753" w:rsidP="00B8357B">
      <w:pPr>
        <w:pStyle w:val="DICTA-TEXTO"/>
        <w:spacing w:after="0" w:line="240" w:lineRule="auto"/>
        <w:rPr>
          <w:rFonts w:ascii="Times New Roman" w:hAnsi="Times New Roman"/>
          <w:szCs w:val="24"/>
        </w:rPr>
      </w:pPr>
      <w:r w:rsidRPr="007D4589">
        <w:rPr>
          <w:rFonts w:ascii="Times New Roman" w:hAnsi="Times New Roman"/>
          <w:szCs w:val="24"/>
        </w:rPr>
        <w:t>Seis. -</w:t>
      </w:r>
      <w:r w:rsidR="00B8357B" w:rsidRPr="007D4589">
        <w:rPr>
          <w:rFonts w:ascii="Times New Roman" w:hAnsi="Times New Roman"/>
          <w:szCs w:val="24"/>
        </w:rPr>
        <w:t xml:space="preserve"> Se modifica el artículo 60</w:t>
      </w:r>
      <w:r w:rsidR="009062B2" w:rsidRPr="007D4589">
        <w:rPr>
          <w:rFonts w:ascii="Times New Roman" w:hAnsi="Times New Roman"/>
          <w:szCs w:val="24"/>
        </w:rPr>
        <w:t>,</w:t>
      </w:r>
      <w:r w:rsidR="00B8357B" w:rsidRPr="007D4589">
        <w:rPr>
          <w:rFonts w:ascii="Times New Roman" w:hAnsi="Times New Roman"/>
          <w:szCs w:val="24"/>
        </w:rPr>
        <w:t xml:space="preserve"> que quedará redactado en los siguientes términos:</w:t>
      </w:r>
    </w:p>
    <w:p w14:paraId="6130E7C2" w14:textId="77777777" w:rsidR="00EE7848" w:rsidRDefault="00B8357B" w:rsidP="00B8357B">
      <w:pPr>
        <w:pStyle w:val="DICTA-TEXTO"/>
        <w:spacing w:after="0" w:line="240" w:lineRule="auto"/>
        <w:rPr>
          <w:rFonts w:ascii="Times New Roman" w:hAnsi="Times New Roman"/>
          <w:szCs w:val="24"/>
        </w:rPr>
      </w:pPr>
      <w:r w:rsidRPr="007D4589">
        <w:rPr>
          <w:rFonts w:ascii="Times New Roman" w:hAnsi="Times New Roman"/>
          <w:szCs w:val="24"/>
        </w:rPr>
        <w:t>“</w:t>
      </w:r>
      <w:r w:rsidR="009D1B30" w:rsidRPr="007D4589">
        <w:rPr>
          <w:rFonts w:ascii="Times New Roman" w:hAnsi="Times New Roman"/>
          <w:szCs w:val="24"/>
        </w:rPr>
        <w:t>Artículo 60.</w:t>
      </w:r>
      <w:r w:rsidR="004131EF" w:rsidRPr="007D4589">
        <w:rPr>
          <w:rFonts w:ascii="Times New Roman" w:hAnsi="Times New Roman"/>
          <w:szCs w:val="24"/>
        </w:rPr>
        <w:t xml:space="preserve"> </w:t>
      </w:r>
      <w:r w:rsidR="009D1B30" w:rsidRPr="007D4589">
        <w:rPr>
          <w:rFonts w:ascii="Times New Roman" w:hAnsi="Times New Roman"/>
          <w:szCs w:val="24"/>
        </w:rPr>
        <w:t>Presupuestos.</w:t>
      </w:r>
    </w:p>
    <w:p w14:paraId="774E98F2" w14:textId="77777777" w:rsidR="00EE7848" w:rsidRDefault="009D1B30" w:rsidP="00B8357B">
      <w:pPr>
        <w:pStyle w:val="DICTA-TEXTO"/>
        <w:spacing w:after="0" w:line="240" w:lineRule="auto"/>
        <w:rPr>
          <w:rFonts w:ascii="Times New Roman" w:hAnsi="Times New Roman"/>
          <w:szCs w:val="24"/>
        </w:rPr>
      </w:pPr>
      <w:r w:rsidRPr="007D4589">
        <w:rPr>
          <w:rFonts w:ascii="Times New Roman" w:hAnsi="Times New Roman"/>
          <w:szCs w:val="24"/>
        </w:rPr>
        <w:t xml:space="preserve">1. Las entidades públicas empresariales, las </w:t>
      </w:r>
      <w:proofErr w:type="gramStart"/>
      <w:r w:rsidRPr="007D4589">
        <w:rPr>
          <w:rFonts w:ascii="Times New Roman" w:hAnsi="Times New Roman"/>
          <w:szCs w:val="24"/>
        </w:rPr>
        <w:t>fundaciones públicas y las sociedades públicas</w:t>
      </w:r>
      <w:proofErr w:type="gramEnd"/>
      <w:r w:rsidRPr="007D4589">
        <w:rPr>
          <w:rFonts w:ascii="Times New Roman" w:hAnsi="Times New Roman"/>
          <w:szCs w:val="24"/>
        </w:rPr>
        <w:t xml:space="preserve"> de la Administración de la Comunidad Foral de Navarra a que se refiere el artículo 27, en sus letras d), e) y f) de la presente Ley Foral elaborarán y remitirán antes del 15 de octubre de cada año, al Departamento de Economía y Hacienda, la siguiente documentación:</w:t>
      </w:r>
    </w:p>
    <w:p w14:paraId="2885D45F" w14:textId="2C37E4BB" w:rsidR="009D1B30" w:rsidRPr="007D4589" w:rsidRDefault="009D1B30" w:rsidP="00B8357B">
      <w:pPr>
        <w:pStyle w:val="DICTA-TEXTO"/>
        <w:spacing w:after="0" w:line="240" w:lineRule="auto"/>
        <w:rPr>
          <w:rFonts w:ascii="Times New Roman" w:hAnsi="Times New Roman"/>
          <w:szCs w:val="24"/>
        </w:rPr>
      </w:pPr>
      <w:r w:rsidRPr="007D4589">
        <w:rPr>
          <w:rFonts w:ascii="Times New Roman" w:hAnsi="Times New Roman"/>
          <w:szCs w:val="24"/>
        </w:rPr>
        <w:t>a) Un presupuesto de explotación que detallará los recursos y dotaciones anuales correspondientes.</w:t>
      </w:r>
    </w:p>
    <w:p w14:paraId="31310C6A" w14:textId="77777777" w:rsidR="009D1B30" w:rsidRPr="007D4589" w:rsidRDefault="009D1B30" w:rsidP="00B8357B">
      <w:pPr>
        <w:pStyle w:val="DICTA-TEXTO"/>
        <w:spacing w:after="0" w:line="240" w:lineRule="auto"/>
        <w:rPr>
          <w:rFonts w:ascii="Times New Roman" w:hAnsi="Times New Roman"/>
          <w:szCs w:val="24"/>
        </w:rPr>
      </w:pPr>
      <w:r w:rsidRPr="007D4589">
        <w:rPr>
          <w:rFonts w:ascii="Times New Roman" w:hAnsi="Times New Roman"/>
          <w:szCs w:val="24"/>
        </w:rPr>
        <w:t>b) Un presupuesto de capital con el mismo detalle que el apartado anterior.</w:t>
      </w:r>
    </w:p>
    <w:p w14:paraId="659ACC7A" w14:textId="77777777" w:rsidR="00EE7848" w:rsidRDefault="009D1B30" w:rsidP="00B8357B">
      <w:pPr>
        <w:pStyle w:val="DICTA-TEXTO"/>
        <w:spacing w:after="0" w:line="240" w:lineRule="auto"/>
        <w:rPr>
          <w:rFonts w:ascii="Times New Roman" w:hAnsi="Times New Roman"/>
          <w:szCs w:val="24"/>
        </w:rPr>
      </w:pPr>
      <w:r w:rsidRPr="007D4589">
        <w:rPr>
          <w:rFonts w:ascii="Times New Roman" w:hAnsi="Times New Roman"/>
          <w:szCs w:val="24"/>
        </w:rPr>
        <w:t>c) Una memoria explicativa del contenido de los presupuestos de explotación y de capital, así como de los objetivos a alcanzar en el ejercicio.</w:t>
      </w:r>
    </w:p>
    <w:p w14:paraId="58BC8F3F" w14:textId="77777777" w:rsidR="00EE7848" w:rsidRDefault="009D1B30" w:rsidP="00B8357B">
      <w:pPr>
        <w:pStyle w:val="DICTA-TEXTO"/>
        <w:spacing w:after="0" w:line="240" w:lineRule="auto"/>
        <w:rPr>
          <w:rFonts w:ascii="Times New Roman" w:hAnsi="Times New Roman"/>
          <w:szCs w:val="24"/>
        </w:rPr>
      </w:pPr>
      <w:r w:rsidRPr="007D4589">
        <w:rPr>
          <w:rFonts w:ascii="Times New Roman" w:hAnsi="Times New Roman"/>
          <w:szCs w:val="24"/>
        </w:rPr>
        <w:t>2. Los presupuestos de explotación y de capital a que se refiere el número anterior estarán constituidos por una previsión de la cuenta de resultados y del cuadro de financiación del correspondiente ejercicio.</w:t>
      </w:r>
    </w:p>
    <w:p w14:paraId="536F9F28" w14:textId="77777777" w:rsidR="00EE7848" w:rsidRDefault="009D1B30" w:rsidP="00B8357B">
      <w:pPr>
        <w:pStyle w:val="DICTA-TEXTO"/>
        <w:spacing w:after="0" w:line="240" w:lineRule="auto"/>
        <w:rPr>
          <w:rFonts w:ascii="Times New Roman" w:hAnsi="Times New Roman"/>
          <w:szCs w:val="24"/>
        </w:rPr>
      </w:pPr>
      <w:r w:rsidRPr="007D4589">
        <w:rPr>
          <w:rFonts w:ascii="Times New Roman" w:hAnsi="Times New Roman"/>
          <w:szCs w:val="24"/>
        </w:rPr>
        <w:t xml:space="preserve">3. Las </w:t>
      </w:r>
      <w:proofErr w:type="gramStart"/>
      <w:r w:rsidRPr="007D4589">
        <w:rPr>
          <w:rFonts w:ascii="Times New Roman" w:hAnsi="Times New Roman"/>
          <w:szCs w:val="24"/>
        </w:rPr>
        <w:t>sociedades públicas y las entidades públicas</w:t>
      </w:r>
      <w:proofErr w:type="gramEnd"/>
      <w:r w:rsidRPr="007D4589">
        <w:rPr>
          <w:rFonts w:ascii="Times New Roman" w:hAnsi="Times New Roman"/>
          <w:szCs w:val="24"/>
        </w:rPr>
        <w:t xml:space="preserve"> empresariales acompañarán a los documentos indicados la cuenta de resultados y el cuadro de financiación correspondiente a la liquidación del último ejercicio y la estimación del ejercicio en curso. También incluirán el balance de situación referido al último ejercicio liquidado, la estimación correspondiente al ejercicio en curso y la previsión relativa al ejercicio siguiente.</w:t>
      </w:r>
    </w:p>
    <w:p w14:paraId="4971D887" w14:textId="77777777" w:rsidR="00EE7848" w:rsidRDefault="00B8357B" w:rsidP="00B8357B">
      <w:pPr>
        <w:pStyle w:val="DICTA-TEXTO"/>
        <w:spacing w:after="0" w:line="240" w:lineRule="auto"/>
        <w:rPr>
          <w:rFonts w:ascii="Times New Roman" w:hAnsi="Times New Roman"/>
          <w:szCs w:val="24"/>
        </w:rPr>
      </w:pPr>
      <w:r w:rsidRPr="007D4589">
        <w:rPr>
          <w:rFonts w:ascii="Times New Roman" w:hAnsi="Times New Roman"/>
          <w:szCs w:val="24"/>
        </w:rPr>
        <w:t>4. La Universidad Pública de Navarra remitirá al Gobierno de Navarra antes del día 15 de octubre de cada ejercicio, para su integración en el proyecto de Presupuestos Generales de Navarra, los siguientes documentos: los criterios generales para la elaboración del presupuesto del ejercicio correspondiente, una previsión de ingresos y gastos y el cuadro de financiación previsto”.</w:t>
      </w:r>
    </w:p>
    <w:p w14:paraId="3EBD837F" w14:textId="77777777" w:rsidR="00EE7848" w:rsidRDefault="00A76753" w:rsidP="00B8357B">
      <w:pPr>
        <w:pStyle w:val="DICTA-TEXTO"/>
        <w:spacing w:after="0" w:line="240" w:lineRule="auto"/>
        <w:rPr>
          <w:rFonts w:ascii="Times New Roman" w:hAnsi="Times New Roman"/>
          <w:szCs w:val="24"/>
        </w:rPr>
      </w:pPr>
      <w:r w:rsidRPr="007D4589">
        <w:rPr>
          <w:rFonts w:ascii="Times New Roman" w:hAnsi="Times New Roman"/>
          <w:szCs w:val="24"/>
        </w:rPr>
        <w:t>Siete. -</w:t>
      </w:r>
      <w:r w:rsidR="00B8357B" w:rsidRPr="007D4589">
        <w:rPr>
          <w:rFonts w:ascii="Times New Roman" w:hAnsi="Times New Roman"/>
          <w:szCs w:val="24"/>
        </w:rPr>
        <w:t xml:space="preserve"> Se modifica el artículo 82 quinquies</w:t>
      </w:r>
      <w:r w:rsidR="009062B2" w:rsidRPr="007D4589">
        <w:rPr>
          <w:rFonts w:ascii="Times New Roman" w:hAnsi="Times New Roman"/>
          <w:szCs w:val="24"/>
        </w:rPr>
        <w:t>,</w:t>
      </w:r>
      <w:r w:rsidR="00B8357B" w:rsidRPr="007D4589">
        <w:rPr>
          <w:rFonts w:ascii="Times New Roman" w:hAnsi="Times New Roman"/>
          <w:szCs w:val="24"/>
        </w:rPr>
        <w:t xml:space="preserve"> que quedará redactado en los siguientes términos:</w:t>
      </w:r>
    </w:p>
    <w:p w14:paraId="1B5698FE" w14:textId="77777777" w:rsidR="00EE7848" w:rsidRDefault="00B8357B" w:rsidP="00B8357B">
      <w:pPr>
        <w:pStyle w:val="DICTA-TEXTO"/>
        <w:spacing w:after="0" w:line="240" w:lineRule="auto"/>
        <w:rPr>
          <w:rFonts w:ascii="Times New Roman" w:hAnsi="Times New Roman"/>
          <w:szCs w:val="24"/>
        </w:rPr>
      </w:pPr>
      <w:r w:rsidRPr="007D4589">
        <w:rPr>
          <w:rFonts w:ascii="Times New Roman" w:hAnsi="Times New Roman"/>
          <w:szCs w:val="24"/>
        </w:rPr>
        <w:t>“</w:t>
      </w:r>
      <w:r w:rsidR="009D1B30" w:rsidRPr="007D4589">
        <w:rPr>
          <w:rFonts w:ascii="Times New Roman" w:hAnsi="Times New Roman"/>
          <w:szCs w:val="24"/>
        </w:rPr>
        <w:t>Artículo 82 quinquies. Formalización de los préstamos.</w:t>
      </w:r>
    </w:p>
    <w:p w14:paraId="571D143E" w14:textId="344B47F6" w:rsidR="00EE7848" w:rsidRDefault="009D1B30" w:rsidP="00B8357B">
      <w:pPr>
        <w:pStyle w:val="DICTA-TEXTO"/>
        <w:spacing w:after="0" w:line="240" w:lineRule="auto"/>
        <w:rPr>
          <w:rFonts w:ascii="Times New Roman" w:hAnsi="Times New Roman"/>
          <w:szCs w:val="24"/>
        </w:rPr>
      </w:pPr>
      <w:r w:rsidRPr="007D4589">
        <w:rPr>
          <w:rFonts w:ascii="Times New Roman" w:hAnsi="Times New Roman"/>
          <w:szCs w:val="24"/>
        </w:rPr>
        <w:t xml:space="preserve">Los préstamos concedidos por el Gobierno de Navarra se formalizarán por la persona titular del Departamento de </w:t>
      </w:r>
      <w:r w:rsidR="00A00149" w:rsidRPr="007D4589">
        <w:rPr>
          <w:rFonts w:ascii="Times New Roman" w:hAnsi="Times New Roman"/>
          <w:szCs w:val="24"/>
        </w:rPr>
        <w:t>Economía</w:t>
      </w:r>
      <w:r w:rsidRPr="007D4589">
        <w:rPr>
          <w:rFonts w:ascii="Times New Roman" w:hAnsi="Times New Roman"/>
          <w:szCs w:val="24"/>
        </w:rPr>
        <w:t xml:space="preserve"> y Hacienda, y los concedidos por las </w:t>
      </w:r>
      <w:r w:rsidRPr="007D4589">
        <w:rPr>
          <w:rFonts w:ascii="Times New Roman" w:hAnsi="Times New Roman"/>
          <w:szCs w:val="24"/>
        </w:rPr>
        <w:lastRenderedPageBreak/>
        <w:t xml:space="preserve">entidades públicas empresariales, </w:t>
      </w:r>
      <w:proofErr w:type="gramStart"/>
      <w:r w:rsidRPr="007D4589">
        <w:rPr>
          <w:rFonts w:ascii="Times New Roman" w:hAnsi="Times New Roman"/>
          <w:szCs w:val="24"/>
        </w:rPr>
        <w:t>fundaciones públicas y sociedades públicas</w:t>
      </w:r>
      <w:proofErr w:type="gramEnd"/>
      <w:r w:rsidRPr="007D4589">
        <w:rPr>
          <w:rFonts w:ascii="Times New Roman" w:hAnsi="Times New Roman"/>
          <w:szCs w:val="24"/>
        </w:rPr>
        <w:t>, por la persona que ostente la dirección o gerencia de dichas entidades</w:t>
      </w:r>
      <w:r w:rsidR="00B8357B" w:rsidRPr="007D4589">
        <w:rPr>
          <w:rFonts w:ascii="Times New Roman" w:hAnsi="Times New Roman"/>
          <w:szCs w:val="24"/>
        </w:rPr>
        <w:t>”</w:t>
      </w:r>
      <w:r w:rsidR="007351DB" w:rsidRPr="007D4589">
        <w:rPr>
          <w:rFonts w:ascii="Times New Roman" w:hAnsi="Times New Roman"/>
          <w:szCs w:val="24"/>
        </w:rPr>
        <w:t>.</w:t>
      </w:r>
    </w:p>
    <w:p w14:paraId="06DCB507" w14:textId="77777777" w:rsidR="00EE7848" w:rsidRDefault="00A76753" w:rsidP="00B8357B">
      <w:pPr>
        <w:pStyle w:val="DICTA-TEXTO"/>
        <w:spacing w:after="0" w:line="240" w:lineRule="auto"/>
        <w:rPr>
          <w:rFonts w:ascii="Times New Roman" w:hAnsi="Times New Roman"/>
          <w:szCs w:val="24"/>
        </w:rPr>
      </w:pPr>
      <w:r w:rsidRPr="007D4589">
        <w:rPr>
          <w:rFonts w:ascii="Times New Roman" w:hAnsi="Times New Roman"/>
          <w:szCs w:val="24"/>
        </w:rPr>
        <w:t>Ocho. -</w:t>
      </w:r>
      <w:r w:rsidR="00B8357B" w:rsidRPr="007D4589">
        <w:rPr>
          <w:rFonts w:ascii="Times New Roman" w:hAnsi="Times New Roman"/>
          <w:szCs w:val="24"/>
        </w:rPr>
        <w:t xml:space="preserve"> Se modifica el artículo </w:t>
      </w:r>
      <w:r w:rsidR="007351DB" w:rsidRPr="007D4589">
        <w:rPr>
          <w:rFonts w:ascii="Times New Roman" w:hAnsi="Times New Roman"/>
          <w:szCs w:val="24"/>
        </w:rPr>
        <w:t>109</w:t>
      </w:r>
      <w:r w:rsidR="009062B2" w:rsidRPr="007D4589">
        <w:rPr>
          <w:rFonts w:ascii="Times New Roman" w:hAnsi="Times New Roman"/>
          <w:szCs w:val="24"/>
        </w:rPr>
        <w:t>,</w:t>
      </w:r>
      <w:r w:rsidR="00B8357B" w:rsidRPr="007D4589">
        <w:rPr>
          <w:rFonts w:ascii="Times New Roman" w:hAnsi="Times New Roman"/>
          <w:szCs w:val="24"/>
        </w:rPr>
        <w:t xml:space="preserve"> que quedará redactado en los siguientes términos:</w:t>
      </w:r>
    </w:p>
    <w:p w14:paraId="598E6D74" w14:textId="77777777" w:rsidR="00EE7848" w:rsidRDefault="007351DB" w:rsidP="007351DB">
      <w:pPr>
        <w:pStyle w:val="DICTA-TEXTO"/>
        <w:spacing w:after="0" w:line="240" w:lineRule="auto"/>
        <w:rPr>
          <w:rFonts w:ascii="Times New Roman" w:hAnsi="Times New Roman"/>
          <w:szCs w:val="24"/>
        </w:rPr>
      </w:pPr>
      <w:r w:rsidRPr="007D4589">
        <w:rPr>
          <w:rFonts w:ascii="Times New Roman" w:hAnsi="Times New Roman"/>
          <w:szCs w:val="24"/>
        </w:rPr>
        <w:t>“</w:t>
      </w:r>
      <w:r w:rsidR="009D1B30" w:rsidRPr="007D4589">
        <w:rPr>
          <w:rFonts w:ascii="Times New Roman" w:hAnsi="Times New Roman"/>
          <w:szCs w:val="24"/>
        </w:rPr>
        <w:t>Artículo 109.</w:t>
      </w:r>
      <w:r w:rsidRPr="007D4589">
        <w:rPr>
          <w:rFonts w:ascii="Times New Roman" w:hAnsi="Times New Roman"/>
          <w:szCs w:val="24"/>
        </w:rPr>
        <w:t xml:space="preserve"> </w:t>
      </w:r>
      <w:r w:rsidR="009D1B30" w:rsidRPr="007D4589">
        <w:rPr>
          <w:rFonts w:ascii="Times New Roman" w:hAnsi="Times New Roman"/>
          <w:szCs w:val="24"/>
        </w:rPr>
        <w:t>Definición.</w:t>
      </w:r>
    </w:p>
    <w:p w14:paraId="3CFA2A52" w14:textId="77777777" w:rsidR="00EE7848" w:rsidRDefault="009D1B30" w:rsidP="007351DB">
      <w:pPr>
        <w:pStyle w:val="DICTA-TEXTO"/>
        <w:spacing w:after="0" w:line="240" w:lineRule="auto"/>
        <w:rPr>
          <w:rFonts w:ascii="Times New Roman" w:hAnsi="Times New Roman"/>
          <w:szCs w:val="24"/>
        </w:rPr>
      </w:pPr>
      <w:r w:rsidRPr="007D4589">
        <w:rPr>
          <w:rFonts w:ascii="Times New Roman" w:hAnsi="Times New Roman"/>
          <w:szCs w:val="24"/>
        </w:rPr>
        <w:t>La auditoría pública consistirá en la verificación, realizada con posterioridad y efectuada de forma sistemática, de la actividad económico-financiera del sector público foral, con excepción de los órganos y entes recogidos en las letras b), c) y d) del artículo 2 de la presente Ley Foral, mediante la aplicación de los procedimientos de revisión selectivos contenidos en las normas de auditoría e instrucciones aplicables.</w:t>
      </w:r>
    </w:p>
    <w:p w14:paraId="155029E3" w14:textId="77777777" w:rsidR="00EE7848" w:rsidRDefault="009D1B30" w:rsidP="007351DB">
      <w:pPr>
        <w:pStyle w:val="DICTA-TEXTO"/>
        <w:spacing w:after="0" w:line="240" w:lineRule="auto"/>
        <w:rPr>
          <w:rFonts w:ascii="Times New Roman" w:hAnsi="Times New Roman"/>
          <w:szCs w:val="24"/>
        </w:rPr>
      </w:pPr>
      <w:r w:rsidRPr="007D4589">
        <w:rPr>
          <w:rFonts w:ascii="Times New Roman" w:hAnsi="Times New Roman"/>
          <w:szCs w:val="24"/>
        </w:rPr>
        <w:t>Asimismo, alcanzará a la correcta aplicación de fondos públicos por parte de personas físicas y jurídicas ajenas al sector público foral</w:t>
      </w:r>
      <w:r w:rsidR="007351DB" w:rsidRPr="007D4589">
        <w:rPr>
          <w:rFonts w:ascii="Times New Roman" w:hAnsi="Times New Roman"/>
          <w:szCs w:val="24"/>
        </w:rPr>
        <w:t>”.</w:t>
      </w:r>
    </w:p>
    <w:p w14:paraId="6ED5B533" w14:textId="77777777" w:rsidR="00EE7848" w:rsidRDefault="00A76753" w:rsidP="007351DB">
      <w:pPr>
        <w:pStyle w:val="DICTA-TEXTO"/>
        <w:spacing w:after="0" w:line="240" w:lineRule="auto"/>
        <w:rPr>
          <w:rFonts w:ascii="Times New Roman" w:hAnsi="Times New Roman"/>
          <w:szCs w:val="24"/>
        </w:rPr>
      </w:pPr>
      <w:r w:rsidRPr="007D4589">
        <w:rPr>
          <w:rFonts w:ascii="Times New Roman" w:hAnsi="Times New Roman"/>
          <w:szCs w:val="24"/>
        </w:rPr>
        <w:t>Nueve. -</w:t>
      </w:r>
      <w:r w:rsidR="007351DB" w:rsidRPr="007D4589">
        <w:rPr>
          <w:rFonts w:ascii="Times New Roman" w:hAnsi="Times New Roman"/>
          <w:szCs w:val="24"/>
        </w:rPr>
        <w:t xml:space="preserve"> Se modifica el punto 1 del artículo 118</w:t>
      </w:r>
      <w:r w:rsidR="009062B2" w:rsidRPr="007D4589">
        <w:rPr>
          <w:rFonts w:ascii="Times New Roman" w:hAnsi="Times New Roman"/>
          <w:szCs w:val="24"/>
        </w:rPr>
        <w:t>,</w:t>
      </w:r>
      <w:r w:rsidR="007351DB" w:rsidRPr="007D4589">
        <w:rPr>
          <w:rFonts w:ascii="Times New Roman" w:hAnsi="Times New Roman"/>
          <w:szCs w:val="24"/>
        </w:rPr>
        <w:t xml:space="preserve"> que quedará redactado en los siguientes términos:</w:t>
      </w:r>
    </w:p>
    <w:p w14:paraId="5602AFFF" w14:textId="77777777" w:rsidR="00EE7848" w:rsidRDefault="007351DB" w:rsidP="007351DB">
      <w:pPr>
        <w:pStyle w:val="DICTA-TEXTO"/>
        <w:spacing w:after="0" w:line="240" w:lineRule="auto"/>
        <w:rPr>
          <w:rFonts w:ascii="Times New Roman" w:hAnsi="Times New Roman"/>
          <w:szCs w:val="24"/>
        </w:rPr>
      </w:pPr>
      <w:r w:rsidRPr="007D4589">
        <w:rPr>
          <w:rFonts w:ascii="Times New Roman" w:hAnsi="Times New Roman"/>
          <w:szCs w:val="24"/>
        </w:rPr>
        <w:t>“</w:t>
      </w:r>
      <w:r w:rsidR="009D1B30" w:rsidRPr="007D4589">
        <w:rPr>
          <w:rFonts w:ascii="Times New Roman" w:hAnsi="Times New Roman"/>
          <w:szCs w:val="24"/>
        </w:rPr>
        <w:t>1. El sector público foral, con excepción de los entes y órganos descritos en las letras b), c) y d) del artículo 2 de la presente Ley Foral, queda sujeto al régimen de conta</w:t>
      </w:r>
      <w:r w:rsidRPr="007D4589">
        <w:rPr>
          <w:rFonts w:ascii="Times New Roman" w:hAnsi="Times New Roman"/>
          <w:szCs w:val="24"/>
        </w:rPr>
        <w:t>bilidad previsto en este Título”.</w:t>
      </w:r>
    </w:p>
    <w:p w14:paraId="245A7C81" w14:textId="77777777" w:rsidR="00EE7848" w:rsidRDefault="00A76753" w:rsidP="007351DB">
      <w:pPr>
        <w:pStyle w:val="DICTA-TEXTO"/>
        <w:spacing w:after="0" w:line="240" w:lineRule="auto"/>
        <w:rPr>
          <w:rFonts w:ascii="Times New Roman" w:hAnsi="Times New Roman"/>
          <w:szCs w:val="24"/>
        </w:rPr>
      </w:pPr>
      <w:r w:rsidRPr="007D4589">
        <w:rPr>
          <w:rFonts w:ascii="Times New Roman" w:hAnsi="Times New Roman"/>
          <w:szCs w:val="24"/>
        </w:rPr>
        <w:t>Diez. -</w:t>
      </w:r>
      <w:r w:rsidR="009D1B30" w:rsidRPr="007D4589">
        <w:rPr>
          <w:rFonts w:ascii="Times New Roman" w:hAnsi="Times New Roman"/>
          <w:szCs w:val="24"/>
        </w:rPr>
        <w:t xml:space="preserve"> Se modifica el artículo 126, que quedará redactado en los siguientes términos:</w:t>
      </w:r>
    </w:p>
    <w:p w14:paraId="16ABDAF1" w14:textId="77777777" w:rsidR="00EE7848" w:rsidRDefault="009D1B30" w:rsidP="007351DB">
      <w:pPr>
        <w:pStyle w:val="DICTA-TEXTO"/>
        <w:spacing w:after="0" w:line="240" w:lineRule="auto"/>
        <w:rPr>
          <w:rFonts w:ascii="Times New Roman" w:hAnsi="Times New Roman"/>
          <w:szCs w:val="24"/>
        </w:rPr>
      </w:pPr>
      <w:r w:rsidRPr="007D4589">
        <w:rPr>
          <w:rFonts w:ascii="Times New Roman" w:hAnsi="Times New Roman"/>
          <w:szCs w:val="24"/>
        </w:rPr>
        <w:t>“Artículo 126. Contenido de las Cuentas anuales de ciertas instituciones forales</w:t>
      </w:r>
      <w:r w:rsidR="007351DB" w:rsidRPr="007D4589">
        <w:rPr>
          <w:rFonts w:ascii="Times New Roman" w:hAnsi="Times New Roman"/>
          <w:szCs w:val="24"/>
        </w:rPr>
        <w:t>.</w:t>
      </w:r>
    </w:p>
    <w:p w14:paraId="0C8DA248" w14:textId="77777777" w:rsidR="00EE7848" w:rsidRDefault="009D1B30" w:rsidP="009D1B30">
      <w:pPr>
        <w:pStyle w:val="DICTA-TEXTO"/>
        <w:spacing w:after="0" w:line="240" w:lineRule="auto"/>
        <w:rPr>
          <w:rFonts w:ascii="Times New Roman" w:hAnsi="Times New Roman"/>
          <w:szCs w:val="24"/>
        </w:rPr>
      </w:pPr>
      <w:r w:rsidRPr="007D4589">
        <w:rPr>
          <w:rFonts w:ascii="Times New Roman" w:hAnsi="Times New Roman"/>
          <w:szCs w:val="24"/>
        </w:rPr>
        <w:t>El contenido de las Cuentas anuales de las instituciones forales recogidas en las letras b), c) y d) del artículo 2 de la presente Ley Foral se ajustará a lo prevenido en la disposición adicional primera de esta Ley Foral”.</w:t>
      </w:r>
    </w:p>
    <w:p w14:paraId="381B1E42" w14:textId="77777777" w:rsidR="00EE7848" w:rsidRDefault="00A76753" w:rsidP="007351DB">
      <w:pPr>
        <w:pStyle w:val="DICTA-TEXTO"/>
        <w:spacing w:after="0" w:line="240" w:lineRule="auto"/>
        <w:rPr>
          <w:rFonts w:ascii="Times New Roman" w:hAnsi="Times New Roman"/>
          <w:szCs w:val="24"/>
        </w:rPr>
      </w:pPr>
      <w:r w:rsidRPr="007D4589">
        <w:rPr>
          <w:rFonts w:ascii="Times New Roman" w:hAnsi="Times New Roman"/>
          <w:szCs w:val="24"/>
        </w:rPr>
        <w:t>Once. -</w:t>
      </w:r>
      <w:r w:rsidR="007351DB" w:rsidRPr="007D4589">
        <w:rPr>
          <w:rFonts w:ascii="Times New Roman" w:hAnsi="Times New Roman"/>
          <w:szCs w:val="24"/>
        </w:rPr>
        <w:t xml:space="preserve"> Se modifica el punto 1 de la disposición adicional primera, que quedará redactado en los siguientes términos:</w:t>
      </w:r>
    </w:p>
    <w:p w14:paraId="466080EF" w14:textId="77777777" w:rsidR="00EE7848" w:rsidRDefault="009062B2" w:rsidP="007351DB">
      <w:pPr>
        <w:pStyle w:val="DICTA-TEXTO"/>
        <w:spacing w:after="0" w:line="240" w:lineRule="auto"/>
        <w:rPr>
          <w:rFonts w:ascii="Times New Roman" w:hAnsi="Times New Roman"/>
          <w:szCs w:val="24"/>
        </w:rPr>
      </w:pPr>
      <w:r w:rsidRPr="007D4589">
        <w:rPr>
          <w:rFonts w:ascii="Times New Roman" w:hAnsi="Times New Roman"/>
          <w:szCs w:val="24"/>
        </w:rPr>
        <w:t>“</w:t>
      </w:r>
      <w:r w:rsidR="009D1B30" w:rsidRPr="007D4589">
        <w:rPr>
          <w:rFonts w:ascii="Times New Roman" w:hAnsi="Times New Roman"/>
          <w:szCs w:val="24"/>
        </w:rPr>
        <w:t xml:space="preserve">1. </w:t>
      </w:r>
      <w:r w:rsidR="007351DB" w:rsidRPr="007D4589">
        <w:rPr>
          <w:rFonts w:ascii="Times New Roman" w:hAnsi="Times New Roman"/>
          <w:szCs w:val="24"/>
        </w:rPr>
        <w:t xml:space="preserve">El </w:t>
      </w:r>
      <w:r w:rsidR="009D1B30" w:rsidRPr="007D4589">
        <w:rPr>
          <w:rFonts w:ascii="Times New Roman" w:hAnsi="Times New Roman"/>
          <w:szCs w:val="24"/>
        </w:rPr>
        <w:t>Parlamento de Navarra y sus órganos dependientes, el Consejo de Navarra y la Oficina de Buenas Prácticas y Anticorrupción aprobarán, de acuerdo con lo establecido en su normativa específica, su proyecto de Presupuesto y lo remitirán al Gobierno de Navarra, antes del día 1 de octubre de cada ejercicio, para su integración en el proyecto de Presupuestos Generales de Navarra</w:t>
      </w:r>
      <w:r w:rsidRPr="007D4589">
        <w:rPr>
          <w:rFonts w:ascii="Times New Roman" w:hAnsi="Times New Roman"/>
          <w:szCs w:val="24"/>
        </w:rPr>
        <w:t>”</w:t>
      </w:r>
      <w:r w:rsidR="009D1B30" w:rsidRPr="007D4589">
        <w:rPr>
          <w:rFonts w:ascii="Times New Roman" w:hAnsi="Times New Roman"/>
          <w:szCs w:val="24"/>
        </w:rPr>
        <w:t>.</w:t>
      </w:r>
    </w:p>
    <w:p w14:paraId="36C75CBF" w14:textId="77777777" w:rsidR="00EE7848" w:rsidRDefault="00640C83" w:rsidP="006C3884">
      <w:pPr>
        <w:pStyle w:val="DICTA-TEXTO"/>
        <w:spacing w:after="0" w:line="240" w:lineRule="auto"/>
        <w:rPr>
          <w:rFonts w:ascii="Times New Roman" w:hAnsi="Times New Roman"/>
          <w:szCs w:val="24"/>
        </w:rPr>
      </w:pPr>
      <w:r w:rsidRPr="007D4589">
        <w:rPr>
          <w:rFonts w:ascii="Times New Roman" w:hAnsi="Times New Roman"/>
          <w:b/>
          <w:szCs w:val="24"/>
        </w:rPr>
        <w:t xml:space="preserve">Disposición final segunda. </w:t>
      </w:r>
      <w:r w:rsidR="002820B4" w:rsidRPr="007D4589">
        <w:rPr>
          <w:rFonts w:ascii="Times New Roman" w:hAnsi="Times New Roman"/>
          <w:szCs w:val="24"/>
        </w:rPr>
        <w:t xml:space="preserve">Modificación de la Ley Foral 2/2018, de 13 de abril, de </w:t>
      </w:r>
      <w:r w:rsidR="001D670F" w:rsidRPr="007D4589">
        <w:rPr>
          <w:rFonts w:ascii="Times New Roman" w:hAnsi="Times New Roman"/>
          <w:szCs w:val="24"/>
        </w:rPr>
        <w:t>C</w:t>
      </w:r>
      <w:r w:rsidR="002820B4" w:rsidRPr="007D4589">
        <w:rPr>
          <w:rFonts w:ascii="Times New Roman" w:hAnsi="Times New Roman"/>
          <w:szCs w:val="24"/>
        </w:rPr>
        <w:t xml:space="preserve">ontratos </w:t>
      </w:r>
      <w:r w:rsidR="001D670F" w:rsidRPr="007D4589">
        <w:rPr>
          <w:rFonts w:ascii="Times New Roman" w:hAnsi="Times New Roman"/>
          <w:szCs w:val="24"/>
        </w:rPr>
        <w:t>P</w:t>
      </w:r>
      <w:r w:rsidR="002820B4" w:rsidRPr="007D4589">
        <w:rPr>
          <w:rFonts w:ascii="Times New Roman" w:hAnsi="Times New Roman"/>
          <w:szCs w:val="24"/>
        </w:rPr>
        <w:t>úblicos.</w:t>
      </w:r>
    </w:p>
    <w:p w14:paraId="77532AF2" w14:textId="77777777" w:rsidR="00EE7848" w:rsidRDefault="00A76753" w:rsidP="009D1B30">
      <w:pPr>
        <w:pStyle w:val="DICTA-TEXTO"/>
        <w:spacing w:after="0" w:line="240" w:lineRule="auto"/>
        <w:rPr>
          <w:rFonts w:ascii="Times New Roman" w:hAnsi="Times New Roman"/>
          <w:szCs w:val="24"/>
        </w:rPr>
      </w:pPr>
      <w:r w:rsidRPr="007D4589">
        <w:rPr>
          <w:rFonts w:ascii="Times New Roman" w:hAnsi="Times New Roman"/>
          <w:szCs w:val="24"/>
        </w:rPr>
        <w:t>Uno. -</w:t>
      </w:r>
      <w:r w:rsidR="009D1B30" w:rsidRPr="007D4589">
        <w:rPr>
          <w:rFonts w:ascii="Times New Roman" w:hAnsi="Times New Roman"/>
          <w:szCs w:val="24"/>
        </w:rPr>
        <w:t xml:space="preserve"> Se modifica el </w:t>
      </w:r>
      <w:r w:rsidR="004131EF" w:rsidRPr="007D4589">
        <w:rPr>
          <w:rFonts w:ascii="Times New Roman" w:hAnsi="Times New Roman"/>
          <w:szCs w:val="24"/>
        </w:rPr>
        <w:t xml:space="preserve">punto 2 c) del </w:t>
      </w:r>
      <w:r w:rsidR="009D1B30" w:rsidRPr="007D4589">
        <w:rPr>
          <w:rFonts w:ascii="Times New Roman" w:hAnsi="Times New Roman"/>
          <w:szCs w:val="24"/>
        </w:rPr>
        <w:t xml:space="preserve">artículo 16, que quedará redactado en los siguientes términos: </w:t>
      </w:r>
    </w:p>
    <w:p w14:paraId="368B5399" w14:textId="77777777" w:rsidR="00EE7848" w:rsidRDefault="009D1B30" w:rsidP="002E00DC">
      <w:pPr>
        <w:pStyle w:val="DICTA-TEXTO"/>
        <w:spacing w:after="0" w:line="240" w:lineRule="auto"/>
        <w:rPr>
          <w:rFonts w:ascii="Times New Roman" w:hAnsi="Times New Roman"/>
          <w:szCs w:val="24"/>
        </w:rPr>
      </w:pPr>
      <w:r w:rsidRPr="007D4589">
        <w:rPr>
          <w:rFonts w:ascii="Times New Roman" w:hAnsi="Times New Roman"/>
          <w:szCs w:val="24"/>
        </w:rPr>
        <w:t>“c) Una declaración sobre el volumen global de negocios y, en su caso, sobre el volumen de negocios en el ámbito de actividades similares a la del objeto del contrato, referida como máximo a los tres últimos ejercicios disponibles en función de la fecha de creación o de inicio de las actividades de quien vaya a licitar, en la medida en que se disponga de las referencias de dicho volumen de negocios.</w:t>
      </w:r>
    </w:p>
    <w:p w14:paraId="60DBF33A" w14:textId="77777777" w:rsidR="00EE7848" w:rsidRDefault="009D1B30" w:rsidP="002E00DC">
      <w:pPr>
        <w:pStyle w:val="DICTA-TEXTO"/>
        <w:spacing w:after="0" w:line="240" w:lineRule="auto"/>
        <w:rPr>
          <w:rFonts w:ascii="Times New Roman" w:hAnsi="Times New Roman"/>
          <w:szCs w:val="24"/>
        </w:rPr>
      </w:pPr>
      <w:r w:rsidRPr="007D4589">
        <w:rPr>
          <w:rFonts w:ascii="Times New Roman" w:hAnsi="Times New Roman"/>
          <w:szCs w:val="24"/>
        </w:rPr>
        <w:t>El volumen de negocios mínimo anual exigido no excederá de una vez y media del valor estimado del contrato. En particular, en los contratos de prestación continuada, en los que el cálculo del valor estimado contemple varias anualidades, el volumen de negocio exigible se calculará teniendo en cuenta el valor medio anual de la prestación.</w:t>
      </w:r>
    </w:p>
    <w:p w14:paraId="638BA74D" w14:textId="77777777" w:rsidR="00EE7848" w:rsidRDefault="009D1B30" w:rsidP="002E00DC">
      <w:pPr>
        <w:pStyle w:val="DICTA-TEXTO"/>
        <w:spacing w:after="0" w:line="240" w:lineRule="auto"/>
        <w:rPr>
          <w:rFonts w:ascii="Times New Roman" w:hAnsi="Times New Roman"/>
          <w:szCs w:val="24"/>
        </w:rPr>
      </w:pPr>
      <w:r w:rsidRPr="007D4589">
        <w:rPr>
          <w:rFonts w:ascii="Times New Roman" w:hAnsi="Times New Roman"/>
          <w:szCs w:val="24"/>
        </w:rPr>
        <w:t xml:space="preserve">No </w:t>
      </w:r>
      <w:proofErr w:type="gramStart"/>
      <w:r w:rsidRPr="007D4589">
        <w:rPr>
          <w:rFonts w:ascii="Times New Roman" w:hAnsi="Times New Roman"/>
          <w:szCs w:val="24"/>
        </w:rPr>
        <w:t>obstante</w:t>
      </w:r>
      <w:proofErr w:type="gramEnd"/>
      <w:r w:rsidRPr="007D4589">
        <w:rPr>
          <w:rFonts w:ascii="Times New Roman" w:hAnsi="Times New Roman"/>
          <w:szCs w:val="24"/>
        </w:rPr>
        <w:t xml:space="preserve"> lo dispuesto en el párrafo anterior, en casos debidamente justificados, como los relacionados con los riesgos especiales vinculados a la naturaleza de las obras, los servicios o los suministros, estos límites podrán ser superados. En este caso se indicarán en el informe de necesidades al que hace referencia el artículo 138.3 las principales razones para la imposición de dicho requisito”.</w:t>
      </w:r>
    </w:p>
    <w:p w14:paraId="71E9A259" w14:textId="77777777" w:rsidR="00EE7848" w:rsidRDefault="00A76753" w:rsidP="002E00DC">
      <w:pPr>
        <w:pStyle w:val="DICTA-TEXTO"/>
        <w:spacing w:after="0" w:line="240" w:lineRule="auto"/>
        <w:rPr>
          <w:rFonts w:ascii="Times New Roman" w:hAnsi="Times New Roman"/>
          <w:szCs w:val="24"/>
        </w:rPr>
      </w:pPr>
      <w:r w:rsidRPr="007D4589">
        <w:rPr>
          <w:rFonts w:ascii="Times New Roman" w:hAnsi="Times New Roman"/>
          <w:szCs w:val="24"/>
        </w:rPr>
        <w:t>Dos. -</w:t>
      </w:r>
      <w:r w:rsidR="009D1B30" w:rsidRPr="007D4589">
        <w:rPr>
          <w:rFonts w:ascii="Times New Roman" w:hAnsi="Times New Roman"/>
          <w:szCs w:val="24"/>
        </w:rPr>
        <w:t xml:space="preserve"> Se modifica</w:t>
      </w:r>
      <w:r w:rsidR="00561A16" w:rsidRPr="007D4589">
        <w:rPr>
          <w:rFonts w:ascii="Times New Roman" w:hAnsi="Times New Roman"/>
          <w:szCs w:val="24"/>
        </w:rPr>
        <w:t>n</w:t>
      </w:r>
      <w:r w:rsidR="009D1B30" w:rsidRPr="007D4589">
        <w:rPr>
          <w:rFonts w:ascii="Times New Roman" w:hAnsi="Times New Roman"/>
          <w:szCs w:val="24"/>
        </w:rPr>
        <w:t xml:space="preserve"> </w:t>
      </w:r>
      <w:r w:rsidR="00561A16" w:rsidRPr="007D4589">
        <w:rPr>
          <w:rFonts w:ascii="Times New Roman" w:hAnsi="Times New Roman"/>
          <w:szCs w:val="24"/>
        </w:rPr>
        <w:t>las letras b) y f) d</w:t>
      </w:r>
      <w:r w:rsidR="009D1B30" w:rsidRPr="007D4589">
        <w:rPr>
          <w:rFonts w:ascii="Times New Roman" w:hAnsi="Times New Roman"/>
          <w:szCs w:val="24"/>
        </w:rPr>
        <w:t xml:space="preserve">el </w:t>
      </w:r>
      <w:r w:rsidR="004131EF" w:rsidRPr="007D4589">
        <w:rPr>
          <w:rFonts w:ascii="Times New Roman" w:hAnsi="Times New Roman"/>
          <w:szCs w:val="24"/>
        </w:rPr>
        <w:t xml:space="preserve">punto 1 del </w:t>
      </w:r>
      <w:r w:rsidR="009D1B30" w:rsidRPr="007D4589">
        <w:rPr>
          <w:rFonts w:ascii="Times New Roman" w:hAnsi="Times New Roman"/>
          <w:szCs w:val="24"/>
        </w:rPr>
        <w:t>artículo 22, que quedará</w:t>
      </w:r>
      <w:r w:rsidR="00561A16" w:rsidRPr="007D4589">
        <w:rPr>
          <w:rFonts w:ascii="Times New Roman" w:hAnsi="Times New Roman"/>
          <w:szCs w:val="24"/>
        </w:rPr>
        <w:t>n</w:t>
      </w:r>
      <w:r w:rsidR="009D1B30" w:rsidRPr="007D4589">
        <w:rPr>
          <w:rFonts w:ascii="Times New Roman" w:hAnsi="Times New Roman"/>
          <w:szCs w:val="24"/>
        </w:rPr>
        <w:t xml:space="preserve"> redactado</w:t>
      </w:r>
      <w:r w:rsidR="00561A16" w:rsidRPr="007D4589">
        <w:rPr>
          <w:rFonts w:ascii="Times New Roman" w:hAnsi="Times New Roman"/>
          <w:szCs w:val="24"/>
        </w:rPr>
        <w:t>s</w:t>
      </w:r>
      <w:r w:rsidR="009D1B30" w:rsidRPr="007D4589">
        <w:rPr>
          <w:rFonts w:ascii="Times New Roman" w:hAnsi="Times New Roman"/>
          <w:szCs w:val="24"/>
        </w:rPr>
        <w:t xml:space="preserve"> en los siguientes términos: </w:t>
      </w:r>
    </w:p>
    <w:p w14:paraId="23F47263" w14:textId="77777777" w:rsidR="00EE7848" w:rsidRDefault="009D1B30" w:rsidP="009D1B30">
      <w:pPr>
        <w:pStyle w:val="DICTA-TEXTO"/>
        <w:spacing w:after="0" w:line="240" w:lineRule="auto"/>
        <w:rPr>
          <w:rFonts w:ascii="Times New Roman" w:hAnsi="Times New Roman"/>
          <w:szCs w:val="24"/>
        </w:rPr>
      </w:pPr>
      <w:r w:rsidRPr="007D4589">
        <w:rPr>
          <w:rFonts w:ascii="Times New Roman" w:hAnsi="Times New Roman"/>
          <w:szCs w:val="24"/>
        </w:rPr>
        <w:lastRenderedPageBreak/>
        <w:t>“b) Haber sido sancionadas con carácter firme por infracción grave en materia profesional que ponga en entredicho su integridad, de disciplina de mercado, de falseamiento de la competencia, de integración laboral y de igualdad de oportunidades y no discriminación de las personas con discapacidad, o de extranjería, o por infracción muy grave en materia medioambiental, social, laboral, o por acoso sexual o acoso por razón de sexo, de conformidad con lo establecido en la normativa vigente, o por no solicitar la afiliación inicial o el alta de los trabajadores que ingresen a su servicio, o solicitar la misma, como consecuencia de actuación inspectora, fuera del plazo establecido. A estos efectos se considerará una infracción por cada uno de los trabajadores afectados, o por las infracciones muy graves previstas en</w:t>
      </w:r>
      <w:r w:rsidR="00561A16" w:rsidRPr="007D4589">
        <w:rPr>
          <w:rFonts w:ascii="Times New Roman" w:hAnsi="Times New Roman"/>
          <w:szCs w:val="24"/>
        </w:rPr>
        <w:t xml:space="preserve"> la L</w:t>
      </w:r>
      <w:r w:rsidRPr="007D4589">
        <w:rPr>
          <w:rFonts w:ascii="Times New Roman" w:hAnsi="Times New Roman"/>
          <w:szCs w:val="24"/>
        </w:rPr>
        <w:t xml:space="preserve">ey </w:t>
      </w:r>
      <w:r w:rsidR="004131EF" w:rsidRPr="007D4589">
        <w:rPr>
          <w:rFonts w:ascii="Times New Roman" w:hAnsi="Times New Roman"/>
          <w:szCs w:val="24"/>
        </w:rPr>
        <w:t xml:space="preserve">2/2023, </w:t>
      </w:r>
      <w:r w:rsidR="00561A16" w:rsidRPr="007D4589">
        <w:rPr>
          <w:rFonts w:ascii="Times New Roman" w:hAnsi="Times New Roman"/>
          <w:szCs w:val="24"/>
        </w:rPr>
        <w:t xml:space="preserve">de 20 de febrero, </w:t>
      </w:r>
      <w:r w:rsidRPr="007D4589">
        <w:rPr>
          <w:rFonts w:ascii="Times New Roman" w:hAnsi="Times New Roman"/>
          <w:szCs w:val="24"/>
        </w:rPr>
        <w:t>reguladora de la protección de las personas que informen sobre infracciones normativas y de lucha contra la corrupción</w:t>
      </w:r>
      <w:r w:rsidR="00561A16" w:rsidRPr="007D4589">
        <w:rPr>
          <w:rFonts w:ascii="Times New Roman" w:hAnsi="Times New Roman"/>
          <w:szCs w:val="24"/>
        </w:rPr>
        <w:t xml:space="preserve">, </w:t>
      </w:r>
      <w:r w:rsidRPr="007D4589">
        <w:rPr>
          <w:rFonts w:ascii="Times New Roman" w:hAnsi="Times New Roman"/>
          <w:szCs w:val="24"/>
        </w:rPr>
        <w:t>o por infracción grave o muy grave en materia de igualdad de trato y no discriminación por razón de orientación e identidad sexual, expresión de género o características sexuales, cuando se acuerde la prohibición en los términos previstos en la Ley 4/2023, de 28 de febrero</w:t>
      </w:r>
      <w:r w:rsidR="004131EF" w:rsidRPr="007D4589">
        <w:rPr>
          <w:rFonts w:ascii="Times New Roman" w:hAnsi="Times New Roman"/>
          <w:szCs w:val="24"/>
        </w:rPr>
        <w:t>,</w:t>
      </w:r>
      <w:r w:rsidRPr="007D4589">
        <w:rPr>
          <w:rFonts w:ascii="Times New Roman" w:hAnsi="Times New Roman"/>
          <w:szCs w:val="24"/>
        </w:rPr>
        <w:t xml:space="preserve"> para la igualdad real y efectiva de las personas trans y para la garantía de los derechos de las personas LGTBI”.</w:t>
      </w:r>
    </w:p>
    <w:p w14:paraId="4C35A018" w14:textId="77777777" w:rsidR="00EE7848" w:rsidRDefault="009D1B30" w:rsidP="00D762DC">
      <w:pPr>
        <w:pStyle w:val="DICTA-TEXTO"/>
        <w:spacing w:after="0" w:line="240" w:lineRule="auto"/>
        <w:rPr>
          <w:rFonts w:ascii="Times New Roman" w:hAnsi="Times New Roman"/>
          <w:szCs w:val="24"/>
        </w:rPr>
      </w:pPr>
      <w:r w:rsidRPr="007D4589">
        <w:rPr>
          <w:rFonts w:ascii="Times New Roman" w:hAnsi="Times New Roman"/>
          <w:szCs w:val="24"/>
        </w:rPr>
        <w:t>“f) No hallarse al corriente en el cumplimiento de las obligaciones tributarias o de Seguridad Social impuestas por las disposiciones vigentes, en los términos que reglamentariamente se determinen; o en el caso de empresas de 50 o más trabajadores, no cumplir el requisito de que al menos el 2% de sus empleados sean trabajadores con discapacidad, de conformidad con el artículo 42 del Real Decreto Legislativo 1/2013, de 29 de noviembre, por el que se aprueba el Texto Refundido de la Ley General de derechos de las personas con discapacidad y de su inclusión social, en las condiciones que reglamentariamente se determinen; o en el caso de empresas de 50 trabajadores o más, no cumplir con la obligación de contar con un plan de igualdad conforme a lo dispuesto en el artículo 45 de la Ley Orgánica 3/2007, de 22 de marzo, para la igualdad de mujeres y hombres”.</w:t>
      </w:r>
    </w:p>
    <w:p w14:paraId="2C42A0A5" w14:textId="77777777" w:rsidR="00EE7848" w:rsidRDefault="00A76753" w:rsidP="00D762DC">
      <w:pPr>
        <w:pStyle w:val="DICTA-TEXTO"/>
        <w:spacing w:after="0" w:line="240" w:lineRule="auto"/>
        <w:rPr>
          <w:rFonts w:ascii="Times New Roman" w:hAnsi="Times New Roman"/>
          <w:szCs w:val="24"/>
        </w:rPr>
      </w:pPr>
      <w:r w:rsidRPr="007D4589">
        <w:rPr>
          <w:rFonts w:ascii="Times New Roman" w:hAnsi="Times New Roman"/>
          <w:szCs w:val="24"/>
        </w:rPr>
        <w:t>Tres. -</w:t>
      </w:r>
      <w:r w:rsidR="009D1B30" w:rsidRPr="007D4589">
        <w:rPr>
          <w:rFonts w:ascii="Times New Roman" w:hAnsi="Times New Roman"/>
          <w:szCs w:val="24"/>
        </w:rPr>
        <w:t xml:space="preserve"> Se </w:t>
      </w:r>
      <w:r w:rsidR="003D6FD0" w:rsidRPr="007D4589">
        <w:rPr>
          <w:rFonts w:ascii="Times New Roman" w:hAnsi="Times New Roman"/>
          <w:szCs w:val="24"/>
        </w:rPr>
        <w:t>modifican los puntos 1 y 3 del artículo 45</w:t>
      </w:r>
      <w:r w:rsidR="009D1B30" w:rsidRPr="007D4589">
        <w:rPr>
          <w:rFonts w:ascii="Times New Roman" w:hAnsi="Times New Roman"/>
          <w:szCs w:val="24"/>
        </w:rPr>
        <w:t>, que quedará</w:t>
      </w:r>
      <w:r w:rsidR="003D6FD0" w:rsidRPr="007D4589">
        <w:rPr>
          <w:rFonts w:ascii="Times New Roman" w:hAnsi="Times New Roman"/>
          <w:szCs w:val="24"/>
        </w:rPr>
        <w:t>n</w:t>
      </w:r>
      <w:r w:rsidR="009D1B30" w:rsidRPr="007D4589">
        <w:rPr>
          <w:rFonts w:ascii="Times New Roman" w:hAnsi="Times New Roman"/>
          <w:szCs w:val="24"/>
        </w:rPr>
        <w:t xml:space="preserve"> redactado</w:t>
      </w:r>
      <w:r w:rsidR="003D6FD0" w:rsidRPr="007D4589">
        <w:rPr>
          <w:rFonts w:ascii="Times New Roman" w:hAnsi="Times New Roman"/>
          <w:szCs w:val="24"/>
        </w:rPr>
        <w:t>s</w:t>
      </w:r>
      <w:r w:rsidR="009D1B30" w:rsidRPr="007D4589">
        <w:rPr>
          <w:rFonts w:ascii="Times New Roman" w:hAnsi="Times New Roman"/>
          <w:szCs w:val="24"/>
        </w:rPr>
        <w:t xml:space="preserve"> en los siguientes términos: </w:t>
      </w:r>
    </w:p>
    <w:p w14:paraId="56F40C4D" w14:textId="77777777" w:rsidR="00EE7848" w:rsidRDefault="009D1B30" w:rsidP="00D762DC">
      <w:pPr>
        <w:pStyle w:val="DICTA-TEXTO"/>
        <w:spacing w:after="0" w:line="240" w:lineRule="auto"/>
        <w:rPr>
          <w:rFonts w:ascii="Times New Roman" w:hAnsi="Times New Roman"/>
          <w:szCs w:val="24"/>
        </w:rPr>
      </w:pPr>
      <w:r w:rsidRPr="007D4589">
        <w:rPr>
          <w:rFonts w:ascii="Times New Roman" w:hAnsi="Times New Roman"/>
          <w:szCs w:val="24"/>
        </w:rPr>
        <w:t>“</w:t>
      </w:r>
      <w:r w:rsidR="003D6FD0" w:rsidRPr="007D4589">
        <w:rPr>
          <w:rFonts w:ascii="Times New Roman" w:hAnsi="Times New Roman"/>
          <w:szCs w:val="24"/>
        </w:rPr>
        <w:t xml:space="preserve">1. La duración de los contratos públicos deberá establecerse teniendo en cuenta la naturaleza de las prestaciones, las características de su financiación y la necesidad de someter periódicamente a concurrencia la realización de </w:t>
      </w:r>
      <w:proofErr w:type="gramStart"/>
      <w:r w:rsidR="003D6FD0" w:rsidRPr="007D4589">
        <w:rPr>
          <w:rFonts w:ascii="Times New Roman" w:hAnsi="Times New Roman"/>
          <w:szCs w:val="24"/>
        </w:rPr>
        <w:t>las mismas</w:t>
      </w:r>
      <w:proofErr w:type="gramEnd"/>
      <w:r w:rsidR="003D6FD0" w:rsidRPr="007D4589">
        <w:rPr>
          <w:rFonts w:ascii="Times New Roman" w:hAnsi="Times New Roman"/>
          <w:szCs w:val="24"/>
        </w:rPr>
        <w:t>.</w:t>
      </w:r>
    </w:p>
    <w:p w14:paraId="780B220B" w14:textId="77777777" w:rsidR="00EE7848" w:rsidRDefault="003D6FD0" w:rsidP="00D762DC">
      <w:pPr>
        <w:pStyle w:val="DICTA-TEXTO"/>
        <w:spacing w:after="0" w:line="240" w:lineRule="auto"/>
        <w:rPr>
          <w:rFonts w:ascii="Times New Roman" w:hAnsi="Times New Roman"/>
          <w:szCs w:val="24"/>
        </w:rPr>
      </w:pPr>
      <w:r w:rsidRPr="007D4589">
        <w:rPr>
          <w:rFonts w:ascii="Times New Roman" w:hAnsi="Times New Roman"/>
          <w:szCs w:val="24"/>
        </w:rPr>
        <w:t>El contrato podrá prever una o varias prórrogas siempre que sus características permanezcan inalterables durante el período de duración de éstas y que la concurrencia para su adjudicación haya sido realizada teniendo en cuenta la duración máxima del contrato, incluidos los períodos de prórroga.</w:t>
      </w:r>
    </w:p>
    <w:p w14:paraId="6FF717E5" w14:textId="77777777" w:rsidR="00EE7848" w:rsidRDefault="009D1B30" w:rsidP="00D762DC">
      <w:pPr>
        <w:pStyle w:val="DICTA-TEXTO"/>
        <w:spacing w:after="0" w:line="240" w:lineRule="auto"/>
        <w:rPr>
          <w:rFonts w:ascii="Times New Roman" w:hAnsi="Times New Roman"/>
          <w:szCs w:val="24"/>
        </w:rPr>
      </w:pPr>
      <w:r w:rsidRPr="007D4589">
        <w:rPr>
          <w:rFonts w:ascii="Times New Roman" w:hAnsi="Times New Roman"/>
          <w:szCs w:val="24"/>
        </w:rPr>
        <w:t>La prórroga se acordará de forma expresa, previo acuerdo de ambas partes, excepto que el pliego regulador establezca la posibilidad de que el órgano de contratación apruebe la prórroga obligatoria”.</w:t>
      </w:r>
    </w:p>
    <w:p w14:paraId="7FE109EA" w14:textId="77777777" w:rsidR="00EE7848" w:rsidRDefault="009D1B30" w:rsidP="00D762DC">
      <w:pPr>
        <w:pStyle w:val="DICTA-TEXTO"/>
        <w:spacing w:after="0" w:line="240" w:lineRule="auto"/>
        <w:rPr>
          <w:rFonts w:ascii="Times New Roman" w:hAnsi="Times New Roman"/>
          <w:szCs w:val="24"/>
        </w:rPr>
      </w:pPr>
      <w:r w:rsidRPr="007D4589">
        <w:rPr>
          <w:rFonts w:ascii="Times New Roman" w:hAnsi="Times New Roman"/>
          <w:szCs w:val="24"/>
        </w:rPr>
        <w:t xml:space="preserve">“3. Cuando al vencimiento de un contrato, como consecuencia de incidencias resultantes de acontecimientos imprevisibles, no se hubiera formalizado el nuevo contrato que garantice la continuidad de la prestación y existan razones de interés público para no interrumpirla, se podrá aprobar la prórroga obligatoria el contrato originario por un periodo máximo de nueve meses, o veinticuatro meses cuando se trate de contratos cuya prestación sea necesaria para garantizar un derecho fundamental, sin modificar las restantes condiciones, hasta que comience la ejecución del nuevo contrato, siempre que el anuncio de licitación de este último se haya publicado con una antelación mínima de tres meses respecto de la fecha de finalización del contrato originario, o tratándose de procedimientos con invitación, esta se haya enviado con quince días de antelación”. </w:t>
      </w:r>
    </w:p>
    <w:p w14:paraId="5FAE2FA4" w14:textId="77777777" w:rsidR="00EE7848" w:rsidRDefault="00A76753" w:rsidP="00D762DC">
      <w:pPr>
        <w:pStyle w:val="DICTA-TEXTO"/>
        <w:spacing w:after="0" w:line="240" w:lineRule="auto"/>
        <w:rPr>
          <w:rFonts w:ascii="Times New Roman" w:hAnsi="Times New Roman"/>
          <w:szCs w:val="24"/>
        </w:rPr>
      </w:pPr>
      <w:r w:rsidRPr="007D4589">
        <w:rPr>
          <w:rFonts w:ascii="Times New Roman" w:hAnsi="Times New Roman"/>
          <w:szCs w:val="24"/>
        </w:rPr>
        <w:lastRenderedPageBreak/>
        <w:t>Cuatro. -</w:t>
      </w:r>
      <w:r w:rsidR="009D1B30" w:rsidRPr="007D4589">
        <w:rPr>
          <w:rFonts w:ascii="Times New Roman" w:hAnsi="Times New Roman"/>
          <w:szCs w:val="24"/>
        </w:rPr>
        <w:t xml:space="preserve"> Se modifica el </w:t>
      </w:r>
      <w:r w:rsidR="003D6FD0" w:rsidRPr="007D4589">
        <w:rPr>
          <w:rFonts w:ascii="Times New Roman" w:hAnsi="Times New Roman"/>
          <w:szCs w:val="24"/>
        </w:rPr>
        <w:t xml:space="preserve">punto 1 del </w:t>
      </w:r>
      <w:r w:rsidR="009D1B30" w:rsidRPr="007D4589">
        <w:rPr>
          <w:rFonts w:ascii="Times New Roman" w:hAnsi="Times New Roman"/>
          <w:szCs w:val="24"/>
        </w:rPr>
        <w:t>artículo 109, que quedará redactado en los siguientes términos:</w:t>
      </w:r>
    </w:p>
    <w:p w14:paraId="4F9E5770" w14:textId="77777777" w:rsidR="00EE7848" w:rsidRDefault="009D1B30" w:rsidP="00D762DC">
      <w:pPr>
        <w:pStyle w:val="DICTA-TEXTO"/>
        <w:spacing w:after="0" w:line="240" w:lineRule="auto"/>
        <w:rPr>
          <w:rFonts w:ascii="Times New Roman" w:hAnsi="Times New Roman"/>
          <w:szCs w:val="24"/>
        </w:rPr>
      </w:pPr>
      <w:r w:rsidRPr="007D4589">
        <w:rPr>
          <w:rFonts w:ascii="Times New Roman" w:hAnsi="Times New Roman"/>
          <w:szCs w:val="24"/>
        </w:rPr>
        <w:t>“1. Los precios de los contratos públicos celebrados por las entidades sometidas a esta ley foral solo podrán ser objeto de revisión periódica y predeterminada en los términos establecidos en este artículo. Se entenderá por precio cualquier retribución o contraprestación económica del contrato, bien sean abonadas por la Administración o por los usuarios.</w:t>
      </w:r>
    </w:p>
    <w:p w14:paraId="2FD9DA8F" w14:textId="77777777" w:rsidR="00EE7848" w:rsidRDefault="009D1B30" w:rsidP="00D762DC">
      <w:pPr>
        <w:pStyle w:val="DICTA-TEXTO"/>
        <w:spacing w:after="0" w:line="240" w:lineRule="auto"/>
        <w:rPr>
          <w:rFonts w:ascii="Times New Roman" w:hAnsi="Times New Roman"/>
          <w:szCs w:val="24"/>
        </w:rPr>
      </w:pPr>
      <w:r w:rsidRPr="007D4589">
        <w:rPr>
          <w:rFonts w:ascii="Times New Roman" w:hAnsi="Times New Roman"/>
          <w:szCs w:val="24"/>
        </w:rPr>
        <w:t>La revisión de precios solo se podrá llevar a cabo en los contratos de obra, en los contratos de equipamiento de las Administraciones Públicas, los contratos de suministro de energía y en aquellos otros contratos en los que el período de recuperación de la inversión sea igual o superior a cinco años, previa justificación en el expediente.</w:t>
      </w:r>
    </w:p>
    <w:p w14:paraId="17DFB1D2" w14:textId="77777777" w:rsidR="00EE7848" w:rsidRDefault="009D1B30" w:rsidP="00D762DC">
      <w:pPr>
        <w:pStyle w:val="DICTA-TEXTO"/>
        <w:spacing w:after="0" w:line="240" w:lineRule="auto"/>
        <w:rPr>
          <w:rFonts w:ascii="Times New Roman" w:hAnsi="Times New Roman"/>
          <w:szCs w:val="24"/>
        </w:rPr>
      </w:pPr>
      <w:r w:rsidRPr="007D4589">
        <w:rPr>
          <w:rFonts w:ascii="Times New Roman" w:hAnsi="Times New Roman"/>
          <w:szCs w:val="24"/>
        </w:rPr>
        <w:t xml:space="preserve">Además, previa justificación en el </w:t>
      </w:r>
      <w:proofErr w:type="gramStart"/>
      <w:r w:rsidRPr="007D4589">
        <w:rPr>
          <w:rFonts w:ascii="Times New Roman" w:hAnsi="Times New Roman"/>
          <w:szCs w:val="24"/>
        </w:rPr>
        <w:t>expediente,</w:t>
      </w:r>
      <w:proofErr w:type="gramEnd"/>
      <w:r w:rsidRPr="007D4589">
        <w:rPr>
          <w:rFonts w:ascii="Times New Roman" w:hAnsi="Times New Roman"/>
          <w:szCs w:val="24"/>
        </w:rPr>
        <w:t xml:space="preserve"> podrá admitirse la revisión de precios en el resto de contratos, siempre que la suma de la participación en el presupuesto base de licitación del contrato de las materias primas, bienes intermedios y energía que se hayan de emplear, supere el 20 por ciento de dicho presupuesto. En estos casos la revisión solo podrá afectar a la fracción del precio del contrato que representa dicha participación. El pliego deberá indicar el peso de cada materia prima, bien intermedio o suministro energético con participación superior al 1 por ciento y su respectivo índice oficial de revisión de precios.</w:t>
      </w:r>
    </w:p>
    <w:p w14:paraId="7DF1F156" w14:textId="77777777" w:rsidR="00EE7848" w:rsidRDefault="009D1B30" w:rsidP="00D762DC">
      <w:pPr>
        <w:pStyle w:val="DICTA-TEXTO"/>
        <w:spacing w:after="0" w:line="240" w:lineRule="auto"/>
        <w:rPr>
          <w:rFonts w:ascii="Times New Roman" w:hAnsi="Times New Roman"/>
          <w:szCs w:val="24"/>
        </w:rPr>
      </w:pPr>
      <w:r w:rsidRPr="007D4589">
        <w:rPr>
          <w:rFonts w:ascii="Times New Roman" w:hAnsi="Times New Roman"/>
          <w:szCs w:val="24"/>
        </w:rPr>
        <w:t>Para llevar a cabo la revisión de precios será requisito imprescindible que el contrato se hubiese ejecutado, al menos, en el 20% de su importe y hubiese transcurrido un año desde su formalización, excepto en los contratos de suministro de combustibles.</w:t>
      </w:r>
    </w:p>
    <w:p w14:paraId="18DEBC69" w14:textId="77777777" w:rsidR="00EE7848" w:rsidRDefault="009D1B30" w:rsidP="00D762DC">
      <w:pPr>
        <w:pStyle w:val="DICTA-TEXTO"/>
        <w:spacing w:after="0" w:line="240" w:lineRule="auto"/>
        <w:rPr>
          <w:rFonts w:ascii="Times New Roman" w:hAnsi="Times New Roman"/>
          <w:szCs w:val="24"/>
        </w:rPr>
      </w:pPr>
      <w:r w:rsidRPr="007D4589">
        <w:rPr>
          <w:rFonts w:ascii="Times New Roman" w:hAnsi="Times New Roman"/>
          <w:szCs w:val="24"/>
        </w:rPr>
        <w:t>No se considerarán revisables en ningún caso los costes asociados a las amortizaciones, los costes financieros, los gastos generales o de estructura ni el beneficio industrial”.</w:t>
      </w:r>
    </w:p>
    <w:p w14:paraId="693EAD52" w14:textId="77777777" w:rsidR="00EE7848" w:rsidRDefault="00A76753" w:rsidP="00D762DC">
      <w:pPr>
        <w:pStyle w:val="DICTA-TEXTO"/>
        <w:spacing w:after="0" w:line="240" w:lineRule="auto"/>
        <w:rPr>
          <w:rFonts w:ascii="Times New Roman" w:hAnsi="Times New Roman"/>
          <w:szCs w:val="24"/>
        </w:rPr>
      </w:pPr>
      <w:r w:rsidRPr="007D4589">
        <w:rPr>
          <w:rFonts w:ascii="Times New Roman" w:hAnsi="Times New Roman"/>
          <w:szCs w:val="24"/>
        </w:rPr>
        <w:t>Cinco. -</w:t>
      </w:r>
      <w:r w:rsidR="009D1B30" w:rsidRPr="007D4589">
        <w:rPr>
          <w:rFonts w:ascii="Times New Roman" w:hAnsi="Times New Roman"/>
          <w:szCs w:val="24"/>
        </w:rPr>
        <w:t xml:space="preserve"> Se modifica la </w:t>
      </w:r>
      <w:r w:rsidR="003D6FD0" w:rsidRPr="007D4589">
        <w:rPr>
          <w:rFonts w:ascii="Times New Roman" w:hAnsi="Times New Roman"/>
          <w:szCs w:val="24"/>
        </w:rPr>
        <w:t>d</w:t>
      </w:r>
      <w:r w:rsidR="009D1B30" w:rsidRPr="007D4589">
        <w:rPr>
          <w:rFonts w:ascii="Times New Roman" w:hAnsi="Times New Roman"/>
          <w:szCs w:val="24"/>
        </w:rPr>
        <w:t xml:space="preserve">isposición </w:t>
      </w:r>
      <w:r w:rsidR="003D6FD0" w:rsidRPr="007D4589">
        <w:rPr>
          <w:rFonts w:ascii="Times New Roman" w:hAnsi="Times New Roman"/>
          <w:szCs w:val="24"/>
        </w:rPr>
        <w:t>a</w:t>
      </w:r>
      <w:r w:rsidR="009D1B30" w:rsidRPr="007D4589">
        <w:rPr>
          <w:rFonts w:ascii="Times New Roman" w:hAnsi="Times New Roman"/>
          <w:szCs w:val="24"/>
        </w:rPr>
        <w:t xml:space="preserve">dicional </w:t>
      </w:r>
      <w:r w:rsidR="003D6FD0" w:rsidRPr="007D4589">
        <w:rPr>
          <w:rFonts w:ascii="Times New Roman" w:hAnsi="Times New Roman"/>
          <w:szCs w:val="24"/>
        </w:rPr>
        <w:t>d</w:t>
      </w:r>
      <w:r w:rsidR="009D1B30" w:rsidRPr="007D4589">
        <w:rPr>
          <w:rFonts w:ascii="Times New Roman" w:hAnsi="Times New Roman"/>
          <w:szCs w:val="24"/>
        </w:rPr>
        <w:t>écima, que quedará redactada en los siguientes términos:</w:t>
      </w:r>
    </w:p>
    <w:p w14:paraId="29DD58DC" w14:textId="77777777" w:rsidR="00EE7848" w:rsidRDefault="009D1B30" w:rsidP="00D762DC">
      <w:pPr>
        <w:pStyle w:val="DICTA-TEXTO"/>
        <w:spacing w:after="0" w:line="240" w:lineRule="auto"/>
        <w:rPr>
          <w:rFonts w:ascii="Times New Roman" w:hAnsi="Times New Roman"/>
          <w:szCs w:val="24"/>
        </w:rPr>
      </w:pPr>
      <w:r w:rsidRPr="007D4589">
        <w:rPr>
          <w:rFonts w:ascii="Times New Roman" w:hAnsi="Times New Roman"/>
          <w:szCs w:val="24"/>
        </w:rPr>
        <w:t xml:space="preserve">“Disposición adicional </w:t>
      </w:r>
      <w:r w:rsidR="00D762DC" w:rsidRPr="007D4589">
        <w:rPr>
          <w:rFonts w:ascii="Times New Roman" w:hAnsi="Times New Roman"/>
          <w:szCs w:val="24"/>
        </w:rPr>
        <w:t>décima. -</w:t>
      </w:r>
      <w:r w:rsidRPr="007D4589">
        <w:rPr>
          <w:rFonts w:ascii="Times New Roman" w:hAnsi="Times New Roman"/>
          <w:szCs w:val="24"/>
        </w:rPr>
        <w:t xml:space="preserve"> Régimen especial para contratos relacionados con actividades docentes: </w:t>
      </w:r>
    </w:p>
    <w:p w14:paraId="3632CB0F" w14:textId="77777777" w:rsidR="00EE7848" w:rsidRDefault="009D1B30" w:rsidP="00D762DC">
      <w:pPr>
        <w:pStyle w:val="DICTA-TEXTO"/>
        <w:spacing w:after="0" w:line="240" w:lineRule="auto"/>
        <w:rPr>
          <w:rFonts w:ascii="Times New Roman" w:hAnsi="Times New Roman"/>
          <w:szCs w:val="24"/>
        </w:rPr>
      </w:pPr>
      <w:r w:rsidRPr="007D4589">
        <w:rPr>
          <w:rFonts w:ascii="Times New Roman" w:hAnsi="Times New Roman"/>
          <w:szCs w:val="24"/>
        </w:rPr>
        <w:t>En los contratos cuyo objeto consista en actividades docentes o de formación, adjudicados a personas físicas y desarrollados en forma de cursos de formación o perfeccionamiento del personal al servicio de la Administración o de acciones formativas impartidas en centros públicos de formación para el empleo, así como los seminarios, coloquios, mesas redondas, conferencias, colaboraciones, artículos científicos o preparación de materiales por escrito</w:t>
      </w:r>
      <w:r w:rsidR="003D6FD0" w:rsidRPr="007D4589">
        <w:rPr>
          <w:rFonts w:ascii="Times New Roman" w:hAnsi="Times New Roman"/>
          <w:szCs w:val="24"/>
        </w:rPr>
        <w:t>,</w:t>
      </w:r>
      <w:r w:rsidRPr="007D4589">
        <w:rPr>
          <w:rFonts w:ascii="Times New Roman" w:hAnsi="Times New Roman"/>
          <w:szCs w:val="24"/>
        </w:rPr>
        <w:t xml:space="preserve"> los únicos tramites exigibles serán, conforme a la legislación presupuestaria aplicable, la designación o nombramiento por el órgano competente y la presentación de la correspondiente factura”. </w:t>
      </w:r>
    </w:p>
    <w:p w14:paraId="2F49C939" w14:textId="77777777" w:rsidR="00EE7848" w:rsidRDefault="00A76753" w:rsidP="00D762DC">
      <w:pPr>
        <w:pStyle w:val="DICTA-TEXTO"/>
        <w:spacing w:after="0" w:line="240" w:lineRule="auto"/>
        <w:rPr>
          <w:rFonts w:ascii="Times New Roman" w:hAnsi="Times New Roman"/>
          <w:szCs w:val="24"/>
        </w:rPr>
      </w:pPr>
      <w:r w:rsidRPr="007D4589">
        <w:rPr>
          <w:rFonts w:ascii="Times New Roman" w:hAnsi="Times New Roman"/>
          <w:szCs w:val="24"/>
        </w:rPr>
        <w:t>Seis. -</w:t>
      </w:r>
      <w:r w:rsidR="009D1B30" w:rsidRPr="007D4589">
        <w:rPr>
          <w:rFonts w:ascii="Times New Roman" w:hAnsi="Times New Roman"/>
          <w:szCs w:val="24"/>
        </w:rPr>
        <w:t xml:space="preserve"> Se suprime el punto 2 </w:t>
      </w:r>
      <w:r w:rsidR="003D6FD0" w:rsidRPr="007D4589">
        <w:rPr>
          <w:rFonts w:ascii="Times New Roman" w:hAnsi="Times New Roman"/>
          <w:szCs w:val="24"/>
        </w:rPr>
        <w:t xml:space="preserve">de </w:t>
      </w:r>
      <w:r w:rsidR="009062B2" w:rsidRPr="007D4589">
        <w:rPr>
          <w:rFonts w:ascii="Times New Roman" w:hAnsi="Times New Roman"/>
          <w:szCs w:val="24"/>
        </w:rPr>
        <w:t>la disposición adicional v</w:t>
      </w:r>
      <w:r w:rsidR="009D1B30" w:rsidRPr="007D4589">
        <w:rPr>
          <w:rFonts w:ascii="Times New Roman" w:hAnsi="Times New Roman"/>
          <w:szCs w:val="24"/>
        </w:rPr>
        <w:t>igesimoprimera</w:t>
      </w:r>
      <w:r w:rsidR="003D6FD0" w:rsidRPr="007D4589">
        <w:rPr>
          <w:rFonts w:ascii="Times New Roman" w:hAnsi="Times New Roman"/>
          <w:szCs w:val="24"/>
        </w:rPr>
        <w:t>.</w:t>
      </w:r>
    </w:p>
    <w:p w14:paraId="2B644776" w14:textId="77777777" w:rsidR="00EE7848" w:rsidRDefault="00A76753" w:rsidP="00D762DC">
      <w:pPr>
        <w:pStyle w:val="DICTA-TEXTO"/>
        <w:spacing w:after="0" w:line="240" w:lineRule="auto"/>
        <w:rPr>
          <w:rFonts w:ascii="Times New Roman" w:hAnsi="Times New Roman"/>
          <w:szCs w:val="24"/>
        </w:rPr>
      </w:pPr>
      <w:r w:rsidRPr="007D4589">
        <w:rPr>
          <w:rFonts w:ascii="Times New Roman" w:hAnsi="Times New Roman"/>
          <w:szCs w:val="24"/>
        </w:rPr>
        <w:t>Siete. -</w:t>
      </w:r>
      <w:r w:rsidR="009D1B30" w:rsidRPr="007D4589">
        <w:rPr>
          <w:rFonts w:ascii="Times New Roman" w:hAnsi="Times New Roman"/>
          <w:szCs w:val="24"/>
        </w:rPr>
        <w:t xml:space="preserve"> Se añade una nueva </w:t>
      </w:r>
      <w:r w:rsidR="003D6FD0" w:rsidRPr="007D4589">
        <w:rPr>
          <w:rFonts w:ascii="Times New Roman" w:hAnsi="Times New Roman"/>
          <w:szCs w:val="24"/>
        </w:rPr>
        <w:t>d</w:t>
      </w:r>
      <w:r w:rsidR="009D1B30" w:rsidRPr="007D4589">
        <w:rPr>
          <w:rFonts w:ascii="Times New Roman" w:hAnsi="Times New Roman"/>
          <w:szCs w:val="24"/>
        </w:rPr>
        <w:t xml:space="preserve">isposición </w:t>
      </w:r>
      <w:r w:rsidR="003D6FD0" w:rsidRPr="007D4589">
        <w:rPr>
          <w:rFonts w:ascii="Times New Roman" w:hAnsi="Times New Roman"/>
          <w:szCs w:val="24"/>
        </w:rPr>
        <w:t>a</w:t>
      </w:r>
      <w:r w:rsidR="009D1B30" w:rsidRPr="007D4589">
        <w:rPr>
          <w:rFonts w:ascii="Times New Roman" w:hAnsi="Times New Roman"/>
          <w:szCs w:val="24"/>
        </w:rPr>
        <w:t>dicional, con el siguiente contenido:</w:t>
      </w:r>
    </w:p>
    <w:p w14:paraId="0F5706C9" w14:textId="77777777" w:rsidR="00EE7848" w:rsidRDefault="009062B2" w:rsidP="00D762DC">
      <w:pPr>
        <w:pStyle w:val="DICTA-TEXTO"/>
        <w:spacing w:after="0" w:line="240" w:lineRule="auto"/>
        <w:rPr>
          <w:rFonts w:ascii="Times New Roman" w:hAnsi="Times New Roman"/>
          <w:szCs w:val="24"/>
        </w:rPr>
      </w:pPr>
      <w:r w:rsidRPr="007D4589">
        <w:rPr>
          <w:rFonts w:ascii="Times New Roman" w:hAnsi="Times New Roman"/>
          <w:szCs w:val="24"/>
        </w:rPr>
        <w:t>“Disposición adicional v</w:t>
      </w:r>
      <w:r w:rsidR="009D1B30" w:rsidRPr="007D4589">
        <w:rPr>
          <w:rFonts w:ascii="Times New Roman" w:hAnsi="Times New Roman"/>
          <w:szCs w:val="24"/>
        </w:rPr>
        <w:t>igesimotercera”. Régimen especial para determinados contratos celebrados por el Servicio Navarro de Salud-</w:t>
      </w:r>
      <w:proofErr w:type="spellStart"/>
      <w:r w:rsidR="009D1B30" w:rsidRPr="007D4589">
        <w:rPr>
          <w:rFonts w:ascii="Times New Roman" w:hAnsi="Times New Roman"/>
          <w:szCs w:val="24"/>
        </w:rPr>
        <w:t>Osasunbidea</w:t>
      </w:r>
      <w:proofErr w:type="spellEnd"/>
      <w:r w:rsidR="009D1B30" w:rsidRPr="007D4589">
        <w:rPr>
          <w:rFonts w:ascii="Times New Roman" w:hAnsi="Times New Roman"/>
          <w:szCs w:val="24"/>
        </w:rPr>
        <w:t xml:space="preserve"> y el Instituto de Salud Pública y Laboral de Navarra.</w:t>
      </w:r>
    </w:p>
    <w:p w14:paraId="191A7FA2" w14:textId="77777777" w:rsidR="00EE7848" w:rsidRDefault="009D1B30" w:rsidP="00D762DC">
      <w:pPr>
        <w:pStyle w:val="DICTA-TEXTO"/>
        <w:spacing w:after="0" w:line="240" w:lineRule="auto"/>
        <w:rPr>
          <w:rFonts w:ascii="Times New Roman" w:hAnsi="Times New Roman"/>
          <w:szCs w:val="24"/>
        </w:rPr>
      </w:pPr>
      <w:r w:rsidRPr="007D4589">
        <w:rPr>
          <w:rFonts w:ascii="Times New Roman" w:hAnsi="Times New Roman"/>
          <w:szCs w:val="24"/>
        </w:rPr>
        <w:t>En los contratos en los que la entidad proveedora se obligue a entregar una pluralidad de bienes o servicios de forma sucesiva y por precio unitario, celebrados por el Servicio Navarro de Salud-</w:t>
      </w:r>
      <w:proofErr w:type="spellStart"/>
      <w:r w:rsidRPr="007D4589">
        <w:rPr>
          <w:rFonts w:ascii="Times New Roman" w:hAnsi="Times New Roman"/>
          <w:szCs w:val="24"/>
        </w:rPr>
        <w:t>Osasunbidea</w:t>
      </w:r>
      <w:proofErr w:type="spellEnd"/>
      <w:r w:rsidRPr="007D4589">
        <w:rPr>
          <w:rFonts w:ascii="Times New Roman" w:hAnsi="Times New Roman"/>
          <w:szCs w:val="24"/>
        </w:rPr>
        <w:t xml:space="preserve"> o el Instituto de Salud Pública y Laboral de Navarra, y gestionados a través de la herramienta implantada en dichos organismos para la gestión de compras y control del gasto, no será necesario incorporar al expediente el documento de reserva y de autorización de gasto a que se refiere el artículo 138.3 de esta Ley Foral, debiendo acreditarse la disponibilidad presupuestaria en la forma que determine el Departamento comp</w:t>
      </w:r>
      <w:r w:rsidR="00D762DC" w:rsidRPr="007D4589">
        <w:rPr>
          <w:rFonts w:ascii="Times New Roman" w:hAnsi="Times New Roman"/>
          <w:szCs w:val="24"/>
        </w:rPr>
        <w:t>etente en materia de Hacienda”.</w:t>
      </w:r>
    </w:p>
    <w:p w14:paraId="7A2F5CF4" w14:textId="77777777" w:rsidR="00EE7848" w:rsidRDefault="00640C83" w:rsidP="006C3884">
      <w:pPr>
        <w:pStyle w:val="DICTA-TEXTO"/>
        <w:spacing w:after="0" w:line="240" w:lineRule="auto"/>
        <w:rPr>
          <w:rFonts w:ascii="Times New Roman" w:hAnsi="Times New Roman"/>
          <w:szCs w:val="24"/>
        </w:rPr>
      </w:pPr>
      <w:r w:rsidRPr="007D4589">
        <w:rPr>
          <w:rFonts w:ascii="Times New Roman" w:hAnsi="Times New Roman"/>
          <w:b/>
          <w:szCs w:val="24"/>
        </w:rPr>
        <w:lastRenderedPageBreak/>
        <w:t xml:space="preserve">Disposición final tercera. </w:t>
      </w:r>
      <w:r w:rsidR="002820B4" w:rsidRPr="007D4589">
        <w:rPr>
          <w:rFonts w:ascii="Times New Roman" w:hAnsi="Times New Roman"/>
          <w:szCs w:val="24"/>
        </w:rPr>
        <w:t>Modificación de la Ley Foral General Tributaria.</w:t>
      </w:r>
    </w:p>
    <w:p w14:paraId="604DEBF0" w14:textId="77777777" w:rsidR="00EE7848" w:rsidRDefault="002820B4" w:rsidP="002820B4">
      <w:pPr>
        <w:pStyle w:val="DICTA-TEXTO"/>
        <w:spacing w:after="0" w:line="240" w:lineRule="auto"/>
        <w:rPr>
          <w:rFonts w:ascii="Times New Roman" w:hAnsi="Times New Roman"/>
          <w:szCs w:val="24"/>
        </w:rPr>
      </w:pPr>
      <w:r w:rsidRPr="007D4589">
        <w:rPr>
          <w:rFonts w:ascii="Times New Roman" w:hAnsi="Times New Roman"/>
          <w:szCs w:val="24"/>
        </w:rPr>
        <w:t>Se adiciona una letra p) al artículo 105.1 de la Ley Foral 13/2000, de 14 de diciembre, General Tributaria</w:t>
      </w:r>
      <w:r w:rsidR="00BC3C9F" w:rsidRPr="007D4589">
        <w:rPr>
          <w:rFonts w:ascii="Times New Roman" w:hAnsi="Times New Roman"/>
          <w:szCs w:val="24"/>
        </w:rPr>
        <w:t>, con el siguiente contenido:</w:t>
      </w:r>
    </w:p>
    <w:p w14:paraId="357ED711" w14:textId="77777777" w:rsidR="00EE7848" w:rsidRDefault="002820B4" w:rsidP="002820B4">
      <w:pPr>
        <w:pStyle w:val="DICTA-TEXTO"/>
        <w:spacing w:after="0" w:line="240" w:lineRule="auto"/>
        <w:rPr>
          <w:rFonts w:ascii="Times New Roman" w:hAnsi="Times New Roman"/>
          <w:szCs w:val="24"/>
        </w:rPr>
      </w:pPr>
      <w:r w:rsidRPr="007D4589">
        <w:rPr>
          <w:rFonts w:ascii="Times New Roman" w:hAnsi="Times New Roman"/>
          <w:szCs w:val="24"/>
        </w:rPr>
        <w:t>“p) La colaboración con el servicio competente en materia de patrimonio en los procedimientos de adquisición de bienes y derechos por sucesión legal en favor de la Comunidad Foral de Navarra conforme a lo dispuesto en la Ley Foral 1</w:t>
      </w:r>
      <w:r w:rsidR="009062B2" w:rsidRPr="007D4589">
        <w:rPr>
          <w:rFonts w:ascii="Times New Roman" w:hAnsi="Times New Roman"/>
          <w:szCs w:val="24"/>
        </w:rPr>
        <w:t>4/2007 de Patrimonio de Navarra</w:t>
      </w:r>
      <w:r w:rsidRPr="007D4589">
        <w:rPr>
          <w:rFonts w:ascii="Times New Roman" w:hAnsi="Times New Roman"/>
          <w:szCs w:val="24"/>
        </w:rPr>
        <w:t>”</w:t>
      </w:r>
      <w:r w:rsidR="009062B2" w:rsidRPr="007D4589">
        <w:rPr>
          <w:rFonts w:ascii="Times New Roman" w:hAnsi="Times New Roman"/>
          <w:szCs w:val="24"/>
        </w:rPr>
        <w:t>.</w:t>
      </w:r>
    </w:p>
    <w:p w14:paraId="45B9B808" w14:textId="77777777" w:rsidR="00EE7848" w:rsidRDefault="00640C83" w:rsidP="00381F6B">
      <w:pPr>
        <w:pStyle w:val="DICTA-TEXTO"/>
        <w:spacing w:after="0" w:line="240" w:lineRule="auto"/>
        <w:rPr>
          <w:rFonts w:ascii="Times New Roman" w:hAnsi="Times New Roman"/>
          <w:bCs/>
          <w:szCs w:val="24"/>
        </w:rPr>
      </w:pPr>
      <w:r w:rsidRPr="007D4589">
        <w:rPr>
          <w:rFonts w:ascii="Times New Roman" w:hAnsi="Times New Roman"/>
          <w:b/>
          <w:szCs w:val="24"/>
        </w:rPr>
        <w:t xml:space="preserve">Disposición final </w:t>
      </w:r>
      <w:r w:rsidR="00BC3C9F" w:rsidRPr="007D4589">
        <w:rPr>
          <w:rFonts w:ascii="Times New Roman" w:hAnsi="Times New Roman"/>
          <w:b/>
          <w:szCs w:val="24"/>
        </w:rPr>
        <w:t>cuarta</w:t>
      </w:r>
      <w:r w:rsidR="00A37A4C" w:rsidRPr="007D4589">
        <w:rPr>
          <w:rFonts w:ascii="Times New Roman" w:hAnsi="Times New Roman"/>
          <w:b/>
          <w:szCs w:val="24"/>
        </w:rPr>
        <w:t>.</w:t>
      </w:r>
      <w:r w:rsidRPr="007D4589">
        <w:rPr>
          <w:rFonts w:ascii="Times New Roman" w:hAnsi="Times New Roman"/>
          <w:bCs/>
          <w:szCs w:val="24"/>
        </w:rPr>
        <w:t xml:space="preserve"> Entrada en vigor.</w:t>
      </w:r>
    </w:p>
    <w:p w14:paraId="023AF300" w14:textId="5E0D77CC" w:rsidR="00F561C4" w:rsidRPr="007D4589" w:rsidRDefault="00640C83" w:rsidP="00381F6B">
      <w:pPr>
        <w:pStyle w:val="DICTA-TEXTO"/>
        <w:spacing w:after="0" w:line="240" w:lineRule="auto"/>
        <w:rPr>
          <w:rFonts w:ascii="Times New Roman" w:hAnsi="Times New Roman"/>
          <w:szCs w:val="24"/>
        </w:rPr>
      </w:pPr>
      <w:r w:rsidRPr="007D4589">
        <w:rPr>
          <w:rFonts w:ascii="Times New Roman" w:hAnsi="Times New Roman"/>
          <w:szCs w:val="24"/>
        </w:rPr>
        <w:t>Esta ley foral entrará en vigor el día siguiente al de su publicación en el Boletín Oficial de Navarra.</w:t>
      </w:r>
    </w:p>
    <w:p w14:paraId="6D9E4249" w14:textId="77777777" w:rsidR="005D719A" w:rsidRPr="007D4589" w:rsidRDefault="005D719A" w:rsidP="00381F6B">
      <w:pPr>
        <w:pStyle w:val="DICTA-TEXTO"/>
        <w:spacing w:after="0" w:line="240" w:lineRule="auto"/>
        <w:rPr>
          <w:rFonts w:ascii="Times New Roman" w:hAnsi="Times New Roman"/>
          <w:szCs w:val="24"/>
        </w:rPr>
        <w:sectPr w:rsidR="005D719A" w:rsidRPr="007D4589" w:rsidSect="00B12B0A">
          <w:footerReference w:type="default" r:id="rId11"/>
          <w:type w:val="continuous"/>
          <w:pgSz w:w="11907" w:h="16840" w:code="9"/>
          <w:pgMar w:top="1417" w:right="1701" w:bottom="1417" w:left="1701" w:header="993" w:footer="818" w:gutter="0"/>
          <w:paperSrc w:first="1" w:other="1"/>
          <w:cols w:space="720"/>
          <w:docGrid w:linePitch="354"/>
        </w:sectPr>
      </w:pPr>
    </w:p>
    <w:p w14:paraId="2B7BC494" w14:textId="77777777" w:rsidR="00EE7848" w:rsidRDefault="00983D6E" w:rsidP="005E315D">
      <w:pPr>
        <w:pStyle w:val="DICTA-TEXTO"/>
        <w:spacing w:after="0" w:line="240" w:lineRule="auto"/>
        <w:ind w:firstLine="0"/>
        <w:jc w:val="center"/>
        <w:rPr>
          <w:rFonts w:ascii="Times New Roman" w:hAnsi="Times New Roman"/>
          <w:b/>
          <w:szCs w:val="24"/>
        </w:rPr>
      </w:pPr>
      <w:r w:rsidRPr="007D4589">
        <w:rPr>
          <w:rFonts w:ascii="Times New Roman" w:hAnsi="Times New Roman"/>
          <w:b/>
          <w:szCs w:val="24"/>
        </w:rPr>
        <w:lastRenderedPageBreak/>
        <w:t>ANEXO</w:t>
      </w:r>
      <w:r w:rsidR="009E36A2" w:rsidRPr="007D4589">
        <w:rPr>
          <w:rFonts w:ascii="Times New Roman" w:hAnsi="Times New Roman"/>
          <w:b/>
          <w:szCs w:val="24"/>
        </w:rPr>
        <w:t xml:space="preserve"> </w:t>
      </w:r>
      <w:r w:rsidR="00A76753" w:rsidRPr="007D4589">
        <w:rPr>
          <w:rFonts w:ascii="Times New Roman" w:hAnsi="Times New Roman"/>
          <w:b/>
          <w:szCs w:val="24"/>
        </w:rPr>
        <w:t>I.</w:t>
      </w:r>
      <w:r w:rsidR="00E52255" w:rsidRPr="007D4589">
        <w:rPr>
          <w:rFonts w:ascii="Times New Roman" w:hAnsi="Times New Roman"/>
          <w:b/>
          <w:szCs w:val="24"/>
        </w:rPr>
        <w:t xml:space="preserve"> </w:t>
      </w:r>
      <w:r w:rsidR="00E52255" w:rsidRPr="007D4589">
        <w:rPr>
          <w:rFonts w:ascii="Times New Roman" w:hAnsi="Times New Roman"/>
          <w:szCs w:val="24"/>
        </w:rPr>
        <w:t>Módulos anuales y ratios de los diferentes niveles educativos 2024</w:t>
      </w:r>
    </w:p>
    <w:p w14:paraId="6252425A" w14:textId="29DD57BD" w:rsidR="00E52255" w:rsidRPr="007D4589" w:rsidRDefault="00E52255" w:rsidP="00E52255">
      <w:pPr>
        <w:pStyle w:val="DICTA-TEXTO"/>
        <w:tabs>
          <w:tab w:val="clear" w:pos="992"/>
        </w:tabs>
        <w:spacing w:after="0" w:line="240" w:lineRule="auto"/>
        <w:ind w:firstLine="0"/>
        <w:rPr>
          <w:rFonts w:cs="Arial"/>
          <w:sz w:val="20"/>
        </w:rPr>
      </w:pPr>
    </w:p>
    <w:tbl>
      <w:tblPr>
        <w:tblW w:w="14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0"/>
        <w:gridCol w:w="1173"/>
        <w:gridCol w:w="1101"/>
        <w:gridCol w:w="1241"/>
        <w:gridCol w:w="1241"/>
        <w:gridCol w:w="1241"/>
        <w:gridCol w:w="1241"/>
        <w:gridCol w:w="1241"/>
        <w:gridCol w:w="1241"/>
        <w:gridCol w:w="1241"/>
      </w:tblGrid>
      <w:tr w:rsidR="007D4589" w:rsidRPr="007D4589" w14:paraId="1F5AD9C5" w14:textId="77777777" w:rsidTr="00E52255">
        <w:trPr>
          <w:trHeight w:val="310"/>
        </w:trPr>
        <w:tc>
          <w:tcPr>
            <w:tcW w:w="3290" w:type="dxa"/>
            <w:vMerge w:val="restart"/>
            <w:shd w:val="clear" w:color="auto" w:fill="auto"/>
            <w:vAlign w:val="center"/>
            <w:hideMark/>
          </w:tcPr>
          <w:p w14:paraId="3A8ABE4E" w14:textId="77777777" w:rsidR="00E52255" w:rsidRPr="007D4589" w:rsidRDefault="00E52255" w:rsidP="00A00149">
            <w:pPr>
              <w:rPr>
                <w:rFonts w:ascii="Arial" w:hAnsi="Arial" w:cs="Arial"/>
                <w:sz w:val="16"/>
                <w:szCs w:val="16"/>
              </w:rPr>
            </w:pPr>
            <w:r w:rsidRPr="007D4589">
              <w:rPr>
                <w:rFonts w:ascii="Arial" w:hAnsi="Arial" w:cs="Arial"/>
                <w:sz w:val="16"/>
                <w:szCs w:val="16"/>
              </w:rPr>
              <w:t> </w:t>
            </w:r>
          </w:p>
        </w:tc>
        <w:tc>
          <w:tcPr>
            <w:tcW w:w="2274" w:type="dxa"/>
            <w:gridSpan w:val="2"/>
            <w:shd w:val="clear" w:color="auto" w:fill="auto"/>
            <w:vAlign w:val="center"/>
            <w:hideMark/>
          </w:tcPr>
          <w:p w14:paraId="77B3913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RATIO PROFESOR</w:t>
            </w:r>
          </w:p>
        </w:tc>
        <w:tc>
          <w:tcPr>
            <w:tcW w:w="1241" w:type="dxa"/>
            <w:vMerge w:val="restart"/>
            <w:shd w:val="clear" w:color="auto" w:fill="auto"/>
            <w:vAlign w:val="center"/>
            <w:hideMark/>
          </w:tcPr>
          <w:p w14:paraId="3ED71E3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SALARIOS PERSONAL</w:t>
            </w:r>
          </w:p>
        </w:tc>
        <w:tc>
          <w:tcPr>
            <w:tcW w:w="1241" w:type="dxa"/>
            <w:vMerge w:val="restart"/>
            <w:shd w:val="clear" w:color="auto" w:fill="auto"/>
            <w:vAlign w:val="center"/>
            <w:hideMark/>
          </w:tcPr>
          <w:p w14:paraId="5DAEC3A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 MÓDULO</w:t>
            </w:r>
          </w:p>
        </w:tc>
        <w:tc>
          <w:tcPr>
            <w:tcW w:w="1241" w:type="dxa"/>
            <w:vMerge w:val="restart"/>
            <w:shd w:val="clear" w:color="auto" w:fill="auto"/>
            <w:vAlign w:val="center"/>
            <w:hideMark/>
          </w:tcPr>
          <w:p w14:paraId="1495975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GASTOS VARIABLES</w:t>
            </w:r>
          </w:p>
        </w:tc>
        <w:tc>
          <w:tcPr>
            <w:tcW w:w="1241" w:type="dxa"/>
            <w:vMerge w:val="restart"/>
            <w:shd w:val="clear" w:color="auto" w:fill="auto"/>
            <w:vAlign w:val="center"/>
            <w:hideMark/>
          </w:tcPr>
          <w:p w14:paraId="49DAE59A" w14:textId="5240BBC7" w:rsidR="00E52255" w:rsidRPr="007D4589" w:rsidRDefault="00E52255" w:rsidP="00E52255">
            <w:pPr>
              <w:jc w:val="center"/>
              <w:rPr>
                <w:rFonts w:ascii="Arial" w:hAnsi="Arial" w:cs="Arial"/>
                <w:sz w:val="16"/>
                <w:szCs w:val="16"/>
              </w:rPr>
            </w:pPr>
            <w:r w:rsidRPr="007D4589">
              <w:rPr>
                <w:rFonts w:ascii="Arial" w:hAnsi="Arial" w:cs="Arial"/>
                <w:sz w:val="16"/>
                <w:szCs w:val="16"/>
              </w:rPr>
              <w:t>% MÓDULO</w:t>
            </w:r>
          </w:p>
        </w:tc>
        <w:tc>
          <w:tcPr>
            <w:tcW w:w="1241" w:type="dxa"/>
            <w:vMerge w:val="restart"/>
            <w:shd w:val="clear" w:color="auto" w:fill="auto"/>
            <w:vAlign w:val="center"/>
            <w:hideMark/>
          </w:tcPr>
          <w:p w14:paraId="6DA7235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OTROS GASTOS</w:t>
            </w:r>
          </w:p>
        </w:tc>
        <w:tc>
          <w:tcPr>
            <w:tcW w:w="1241" w:type="dxa"/>
            <w:vMerge w:val="restart"/>
            <w:shd w:val="clear" w:color="auto" w:fill="auto"/>
            <w:vAlign w:val="center"/>
            <w:hideMark/>
          </w:tcPr>
          <w:p w14:paraId="40042ECE" w14:textId="187096A4" w:rsidR="00E52255" w:rsidRPr="007D4589" w:rsidRDefault="00E52255" w:rsidP="00E52255">
            <w:pPr>
              <w:jc w:val="center"/>
              <w:rPr>
                <w:rFonts w:ascii="Arial" w:hAnsi="Arial" w:cs="Arial"/>
                <w:sz w:val="16"/>
                <w:szCs w:val="16"/>
              </w:rPr>
            </w:pPr>
            <w:r w:rsidRPr="007D4589">
              <w:rPr>
                <w:rFonts w:ascii="Arial" w:hAnsi="Arial" w:cs="Arial"/>
                <w:sz w:val="16"/>
                <w:szCs w:val="16"/>
              </w:rPr>
              <w:t>% MÓDULO</w:t>
            </w:r>
          </w:p>
        </w:tc>
        <w:tc>
          <w:tcPr>
            <w:tcW w:w="1241" w:type="dxa"/>
            <w:vMerge w:val="restart"/>
            <w:shd w:val="clear" w:color="auto" w:fill="auto"/>
            <w:vAlign w:val="center"/>
            <w:hideMark/>
          </w:tcPr>
          <w:p w14:paraId="7B845918" w14:textId="77777777" w:rsidR="00E52255" w:rsidRPr="007D4589" w:rsidRDefault="00E52255" w:rsidP="00E52255">
            <w:pPr>
              <w:jc w:val="center"/>
              <w:rPr>
                <w:rFonts w:ascii="Arial" w:hAnsi="Arial" w:cs="Arial"/>
                <w:sz w:val="16"/>
                <w:szCs w:val="16"/>
              </w:rPr>
            </w:pPr>
            <w:proofErr w:type="gramStart"/>
            <w:r w:rsidRPr="007D4589">
              <w:rPr>
                <w:rFonts w:ascii="Arial" w:hAnsi="Arial" w:cs="Arial"/>
                <w:sz w:val="16"/>
                <w:szCs w:val="16"/>
              </w:rPr>
              <w:t>TOTAL</w:t>
            </w:r>
            <w:proofErr w:type="gramEnd"/>
            <w:r w:rsidRPr="007D4589">
              <w:rPr>
                <w:rFonts w:ascii="Arial" w:hAnsi="Arial" w:cs="Arial"/>
                <w:sz w:val="16"/>
                <w:szCs w:val="16"/>
              </w:rPr>
              <w:t xml:space="preserve"> MÓDULO</w:t>
            </w:r>
          </w:p>
        </w:tc>
      </w:tr>
      <w:tr w:rsidR="007D4589" w:rsidRPr="007D4589" w14:paraId="78CFC5B8" w14:textId="77777777" w:rsidTr="00E52255">
        <w:trPr>
          <w:trHeight w:val="310"/>
        </w:trPr>
        <w:tc>
          <w:tcPr>
            <w:tcW w:w="3290" w:type="dxa"/>
            <w:vMerge/>
            <w:vAlign w:val="center"/>
            <w:hideMark/>
          </w:tcPr>
          <w:p w14:paraId="7B610B57" w14:textId="77777777" w:rsidR="00E52255" w:rsidRPr="007D4589" w:rsidRDefault="00E52255" w:rsidP="00A00149">
            <w:pPr>
              <w:rPr>
                <w:rFonts w:ascii="Arial" w:hAnsi="Arial" w:cs="Arial"/>
                <w:sz w:val="16"/>
                <w:szCs w:val="16"/>
              </w:rPr>
            </w:pPr>
          </w:p>
        </w:tc>
        <w:tc>
          <w:tcPr>
            <w:tcW w:w="1173" w:type="dxa"/>
            <w:shd w:val="clear" w:color="auto" w:fill="auto"/>
            <w:noWrap/>
            <w:vAlign w:val="center"/>
            <w:hideMark/>
          </w:tcPr>
          <w:p w14:paraId="54FD125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TITULAR</w:t>
            </w:r>
          </w:p>
        </w:tc>
        <w:tc>
          <w:tcPr>
            <w:tcW w:w="1101" w:type="dxa"/>
            <w:shd w:val="clear" w:color="auto" w:fill="auto"/>
            <w:noWrap/>
            <w:vAlign w:val="center"/>
            <w:hideMark/>
          </w:tcPr>
          <w:p w14:paraId="0BB4CE9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AGREGADO</w:t>
            </w:r>
          </w:p>
        </w:tc>
        <w:tc>
          <w:tcPr>
            <w:tcW w:w="1241" w:type="dxa"/>
            <w:vMerge/>
            <w:vAlign w:val="center"/>
            <w:hideMark/>
          </w:tcPr>
          <w:p w14:paraId="32669242" w14:textId="77777777" w:rsidR="00E52255" w:rsidRPr="007D4589" w:rsidRDefault="00E52255" w:rsidP="00E52255">
            <w:pPr>
              <w:jc w:val="center"/>
              <w:rPr>
                <w:rFonts w:ascii="Arial" w:hAnsi="Arial" w:cs="Arial"/>
                <w:sz w:val="16"/>
                <w:szCs w:val="16"/>
              </w:rPr>
            </w:pPr>
          </w:p>
        </w:tc>
        <w:tc>
          <w:tcPr>
            <w:tcW w:w="1241" w:type="dxa"/>
            <w:vMerge/>
            <w:vAlign w:val="center"/>
            <w:hideMark/>
          </w:tcPr>
          <w:p w14:paraId="2405BD2E" w14:textId="77777777" w:rsidR="00E52255" w:rsidRPr="007D4589" w:rsidRDefault="00E52255" w:rsidP="00E52255">
            <w:pPr>
              <w:jc w:val="center"/>
              <w:rPr>
                <w:rFonts w:ascii="Arial" w:hAnsi="Arial" w:cs="Arial"/>
                <w:sz w:val="16"/>
                <w:szCs w:val="16"/>
              </w:rPr>
            </w:pPr>
          </w:p>
        </w:tc>
        <w:tc>
          <w:tcPr>
            <w:tcW w:w="1241" w:type="dxa"/>
            <w:vMerge/>
            <w:vAlign w:val="center"/>
            <w:hideMark/>
          </w:tcPr>
          <w:p w14:paraId="0B3740F7" w14:textId="77777777" w:rsidR="00E52255" w:rsidRPr="007D4589" w:rsidRDefault="00E52255" w:rsidP="00E52255">
            <w:pPr>
              <w:jc w:val="center"/>
              <w:rPr>
                <w:rFonts w:ascii="Arial" w:hAnsi="Arial" w:cs="Arial"/>
                <w:sz w:val="16"/>
                <w:szCs w:val="16"/>
              </w:rPr>
            </w:pPr>
          </w:p>
        </w:tc>
        <w:tc>
          <w:tcPr>
            <w:tcW w:w="1241" w:type="dxa"/>
            <w:vMerge/>
            <w:vAlign w:val="center"/>
            <w:hideMark/>
          </w:tcPr>
          <w:p w14:paraId="61C4007F" w14:textId="77777777" w:rsidR="00E52255" w:rsidRPr="007D4589" w:rsidRDefault="00E52255" w:rsidP="00E52255">
            <w:pPr>
              <w:jc w:val="center"/>
              <w:rPr>
                <w:rFonts w:ascii="Arial" w:hAnsi="Arial" w:cs="Arial"/>
                <w:sz w:val="16"/>
                <w:szCs w:val="16"/>
              </w:rPr>
            </w:pPr>
          </w:p>
        </w:tc>
        <w:tc>
          <w:tcPr>
            <w:tcW w:w="1241" w:type="dxa"/>
            <w:vMerge/>
            <w:vAlign w:val="center"/>
            <w:hideMark/>
          </w:tcPr>
          <w:p w14:paraId="3753EDE4" w14:textId="77777777" w:rsidR="00E52255" w:rsidRPr="007D4589" w:rsidRDefault="00E52255" w:rsidP="00E52255">
            <w:pPr>
              <w:jc w:val="center"/>
              <w:rPr>
                <w:rFonts w:ascii="Arial" w:hAnsi="Arial" w:cs="Arial"/>
                <w:sz w:val="16"/>
                <w:szCs w:val="16"/>
              </w:rPr>
            </w:pPr>
          </w:p>
        </w:tc>
        <w:tc>
          <w:tcPr>
            <w:tcW w:w="1241" w:type="dxa"/>
            <w:vMerge/>
            <w:vAlign w:val="center"/>
            <w:hideMark/>
          </w:tcPr>
          <w:p w14:paraId="29DA10EE" w14:textId="77777777" w:rsidR="00E52255" w:rsidRPr="007D4589" w:rsidRDefault="00E52255" w:rsidP="00E52255">
            <w:pPr>
              <w:jc w:val="center"/>
              <w:rPr>
                <w:rFonts w:ascii="Arial" w:hAnsi="Arial" w:cs="Arial"/>
                <w:sz w:val="16"/>
                <w:szCs w:val="16"/>
              </w:rPr>
            </w:pPr>
          </w:p>
        </w:tc>
        <w:tc>
          <w:tcPr>
            <w:tcW w:w="1241" w:type="dxa"/>
            <w:vMerge/>
            <w:vAlign w:val="center"/>
            <w:hideMark/>
          </w:tcPr>
          <w:p w14:paraId="2DC850C8" w14:textId="77777777" w:rsidR="00E52255" w:rsidRPr="007D4589" w:rsidRDefault="00E52255" w:rsidP="00E52255">
            <w:pPr>
              <w:jc w:val="center"/>
              <w:rPr>
                <w:rFonts w:ascii="Arial" w:hAnsi="Arial" w:cs="Arial"/>
                <w:sz w:val="16"/>
                <w:szCs w:val="16"/>
              </w:rPr>
            </w:pPr>
          </w:p>
        </w:tc>
      </w:tr>
      <w:tr w:rsidR="007D4589" w:rsidRPr="007D4589" w14:paraId="5A0756FA" w14:textId="77777777" w:rsidTr="00E52255">
        <w:trPr>
          <w:trHeight w:val="310"/>
        </w:trPr>
        <w:tc>
          <w:tcPr>
            <w:tcW w:w="3290" w:type="dxa"/>
            <w:shd w:val="clear" w:color="auto" w:fill="auto"/>
            <w:vAlign w:val="center"/>
            <w:hideMark/>
          </w:tcPr>
          <w:p w14:paraId="55E12578" w14:textId="77777777" w:rsidR="00E52255" w:rsidRPr="007D4589" w:rsidRDefault="00E52255" w:rsidP="00A00149">
            <w:pPr>
              <w:rPr>
                <w:rFonts w:ascii="Arial" w:hAnsi="Arial" w:cs="Arial"/>
                <w:sz w:val="16"/>
                <w:szCs w:val="16"/>
              </w:rPr>
            </w:pPr>
            <w:r w:rsidRPr="007D4589">
              <w:rPr>
                <w:rFonts w:ascii="Arial" w:hAnsi="Arial" w:cs="Arial"/>
                <w:sz w:val="16"/>
                <w:szCs w:val="16"/>
              </w:rPr>
              <w:t>2º CICLO DE INFANTIL</w:t>
            </w:r>
          </w:p>
        </w:tc>
        <w:tc>
          <w:tcPr>
            <w:tcW w:w="1173" w:type="dxa"/>
            <w:shd w:val="clear" w:color="auto" w:fill="auto"/>
            <w:noWrap/>
            <w:vAlign w:val="center"/>
            <w:hideMark/>
          </w:tcPr>
          <w:p w14:paraId="39674FB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1,217</w:t>
            </w:r>
          </w:p>
        </w:tc>
        <w:tc>
          <w:tcPr>
            <w:tcW w:w="1101" w:type="dxa"/>
            <w:shd w:val="clear" w:color="auto" w:fill="auto"/>
            <w:noWrap/>
            <w:vAlign w:val="center"/>
            <w:hideMark/>
          </w:tcPr>
          <w:p w14:paraId="4B6A51F6"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0</w:t>
            </w:r>
          </w:p>
        </w:tc>
        <w:tc>
          <w:tcPr>
            <w:tcW w:w="1241" w:type="dxa"/>
            <w:shd w:val="clear" w:color="auto" w:fill="auto"/>
            <w:noWrap/>
            <w:vAlign w:val="center"/>
            <w:hideMark/>
          </w:tcPr>
          <w:p w14:paraId="48D7177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52.432,37</w:t>
            </w:r>
          </w:p>
        </w:tc>
        <w:tc>
          <w:tcPr>
            <w:tcW w:w="1241" w:type="dxa"/>
            <w:shd w:val="clear" w:color="auto" w:fill="auto"/>
            <w:noWrap/>
            <w:vAlign w:val="center"/>
            <w:hideMark/>
          </w:tcPr>
          <w:p w14:paraId="7EAC2CE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71,39</w:t>
            </w:r>
          </w:p>
        </w:tc>
        <w:tc>
          <w:tcPr>
            <w:tcW w:w="1241" w:type="dxa"/>
            <w:shd w:val="clear" w:color="auto" w:fill="auto"/>
            <w:noWrap/>
            <w:vAlign w:val="center"/>
            <w:hideMark/>
          </w:tcPr>
          <w:p w14:paraId="2E43CA1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9.320,70</w:t>
            </w:r>
          </w:p>
        </w:tc>
        <w:tc>
          <w:tcPr>
            <w:tcW w:w="1241" w:type="dxa"/>
            <w:shd w:val="clear" w:color="auto" w:fill="auto"/>
            <w:noWrap/>
            <w:vAlign w:val="center"/>
            <w:hideMark/>
          </w:tcPr>
          <w:p w14:paraId="79AC163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12,69</w:t>
            </w:r>
          </w:p>
        </w:tc>
        <w:tc>
          <w:tcPr>
            <w:tcW w:w="1241" w:type="dxa"/>
            <w:shd w:val="clear" w:color="auto" w:fill="auto"/>
            <w:noWrap/>
            <w:vAlign w:val="center"/>
            <w:hideMark/>
          </w:tcPr>
          <w:p w14:paraId="59DE0C1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11.690,27</w:t>
            </w:r>
          </w:p>
        </w:tc>
        <w:tc>
          <w:tcPr>
            <w:tcW w:w="1241" w:type="dxa"/>
            <w:shd w:val="clear" w:color="auto" w:fill="auto"/>
            <w:noWrap/>
            <w:vAlign w:val="center"/>
            <w:hideMark/>
          </w:tcPr>
          <w:p w14:paraId="3683620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15,92</w:t>
            </w:r>
          </w:p>
        </w:tc>
        <w:tc>
          <w:tcPr>
            <w:tcW w:w="1241" w:type="dxa"/>
            <w:shd w:val="clear" w:color="auto" w:fill="auto"/>
            <w:noWrap/>
            <w:vAlign w:val="center"/>
            <w:hideMark/>
          </w:tcPr>
          <w:p w14:paraId="6954171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73.443,34</w:t>
            </w:r>
          </w:p>
        </w:tc>
      </w:tr>
      <w:tr w:rsidR="007D4589" w:rsidRPr="007D4589" w14:paraId="5038E64B" w14:textId="77777777" w:rsidTr="00E52255">
        <w:trPr>
          <w:trHeight w:val="310"/>
        </w:trPr>
        <w:tc>
          <w:tcPr>
            <w:tcW w:w="3290" w:type="dxa"/>
            <w:shd w:val="clear" w:color="auto" w:fill="auto"/>
            <w:vAlign w:val="center"/>
            <w:hideMark/>
          </w:tcPr>
          <w:p w14:paraId="66A08B6F" w14:textId="77777777" w:rsidR="00E52255" w:rsidRPr="007D4589" w:rsidRDefault="00E52255" w:rsidP="00A00149">
            <w:pPr>
              <w:rPr>
                <w:rFonts w:ascii="Arial" w:hAnsi="Arial" w:cs="Arial"/>
                <w:sz w:val="16"/>
                <w:szCs w:val="16"/>
              </w:rPr>
            </w:pPr>
            <w:r w:rsidRPr="007D4589">
              <w:rPr>
                <w:rFonts w:ascii="Arial" w:hAnsi="Arial" w:cs="Arial"/>
                <w:sz w:val="16"/>
                <w:szCs w:val="16"/>
              </w:rPr>
              <w:t>EDUCACIÓN PRIMARIA</w:t>
            </w:r>
          </w:p>
        </w:tc>
        <w:tc>
          <w:tcPr>
            <w:tcW w:w="1173" w:type="dxa"/>
            <w:shd w:val="clear" w:color="auto" w:fill="auto"/>
            <w:noWrap/>
            <w:vAlign w:val="center"/>
            <w:hideMark/>
          </w:tcPr>
          <w:p w14:paraId="381220A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1,391</w:t>
            </w:r>
          </w:p>
        </w:tc>
        <w:tc>
          <w:tcPr>
            <w:tcW w:w="1101" w:type="dxa"/>
            <w:shd w:val="clear" w:color="auto" w:fill="auto"/>
            <w:noWrap/>
            <w:vAlign w:val="center"/>
            <w:hideMark/>
          </w:tcPr>
          <w:p w14:paraId="2A7A8B45"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0</w:t>
            </w:r>
          </w:p>
        </w:tc>
        <w:tc>
          <w:tcPr>
            <w:tcW w:w="1241" w:type="dxa"/>
            <w:shd w:val="clear" w:color="auto" w:fill="auto"/>
            <w:noWrap/>
            <w:vAlign w:val="center"/>
            <w:hideMark/>
          </w:tcPr>
          <w:p w14:paraId="3A3D942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59.928,86</w:t>
            </w:r>
          </w:p>
        </w:tc>
        <w:tc>
          <w:tcPr>
            <w:tcW w:w="1241" w:type="dxa"/>
            <w:shd w:val="clear" w:color="auto" w:fill="auto"/>
            <w:noWrap/>
            <w:vAlign w:val="center"/>
            <w:hideMark/>
          </w:tcPr>
          <w:p w14:paraId="676A98C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70,50</w:t>
            </w:r>
          </w:p>
        </w:tc>
        <w:tc>
          <w:tcPr>
            <w:tcW w:w="1241" w:type="dxa"/>
            <w:shd w:val="clear" w:color="auto" w:fill="auto"/>
            <w:noWrap/>
            <w:vAlign w:val="center"/>
            <w:hideMark/>
          </w:tcPr>
          <w:p w14:paraId="7F74E67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12.688,78</w:t>
            </w:r>
          </w:p>
        </w:tc>
        <w:tc>
          <w:tcPr>
            <w:tcW w:w="1241" w:type="dxa"/>
            <w:shd w:val="clear" w:color="auto" w:fill="auto"/>
            <w:noWrap/>
            <w:vAlign w:val="center"/>
            <w:hideMark/>
          </w:tcPr>
          <w:p w14:paraId="42BB001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14,93</w:t>
            </w:r>
          </w:p>
        </w:tc>
        <w:tc>
          <w:tcPr>
            <w:tcW w:w="1241" w:type="dxa"/>
            <w:shd w:val="clear" w:color="auto" w:fill="auto"/>
            <w:noWrap/>
            <w:vAlign w:val="center"/>
            <w:hideMark/>
          </w:tcPr>
          <w:p w14:paraId="1AFFFCB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12.391,79</w:t>
            </w:r>
          </w:p>
        </w:tc>
        <w:tc>
          <w:tcPr>
            <w:tcW w:w="1241" w:type="dxa"/>
            <w:shd w:val="clear" w:color="auto" w:fill="auto"/>
            <w:noWrap/>
            <w:vAlign w:val="center"/>
            <w:hideMark/>
          </w:tcPr>
          <w:p w14:paraId="698F3B2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14,57</w:t>
            </w:r>
          </w:p>
        </w:tc>
        <w:tc>
          <w:tcPr>
            <w:tcW w:w="1241" w:type="dxa"/>
            <w:shd w:val="clear" w:color="auto" w:fill="auto"/>
            <w:noWrap/>
            <w:vAlign w:val="center"/>
            <w:hideMark/>
          </w:tcPr>
          <w:p w14:paraId="36DCD08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85.009,43</w:t>
            </w:r>
          </w:p>
        </w:tc>
      </w:tr>
      <w:tr w:rsidR="007D4589" w:rsidRPr="007D4589" w14:paraId="52FEB6FA" w14:textId="77777777" w:rsidTr="00E52255">
        <w:trPr>
          <w:trHeight w:val="458"/>
        </w:trPr>
        <w:tc>
          <w:tcPr>
            <w:tcW w:w="3290" w:type="dxa"/>
            <w:shd w:val="clear" w:color="auto" w:fill="auto"/>
            <w:vAlign w:val="center"/>
            <w:hideMark/>
          </w:tcPr>
          <w:p w14:paraId="31E7B2E0" w14:textId="77777777" w:rsidR="00E52255" w:rsidRPr="007D4589" w:rsidRDefault="00E52255" w:rsidP="00A00149">
            <w:pPr>
              <w:rPr>
                <w:rFonts w:ascii="Arial" w:hAnsi="Arial" w:cs="Arial"/>
                <w:sz w:val="16"/>
                <w:szCs w:val="16"/>
              </w:rPr>
            </w:pPr>
            <w:r w:rsidRPr="007D4589">
              <w:rPr>
                <w:rFonts w:ascii="Arial" w:hAnsi="Arial" w:cs="Arial"/>
                <w:sz w:val="16"/>
                <w:szCs w:val="16"/>
              </w:rPr>
              <w:t>E.S.O. PRIMER Y SEGUNDO CURSO</w:t>
            </w:r>
          </w:p>
        </w:tc>
        <w:tc>
          <w:tcPr>
            <w:tcW w:w="1173" w:type="dxa"/>
            <w:shd w:val="clear" w:color="auto" w:fill="auto"/>
            <w:noWrap/>
            <w:vAlign w:val="center"/>
            <w:hideMark/>
          </w:tcPr>
          <w:p w14:paraId="20C5F6D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1,652</w:t>
            </w:r>
          </w:p>
        </w:tc>
        <w:tc>
          <w:tcPr>
            <w:tcW w:w="1101" w:type="dxa"/>
            <w:shd w:val="clear" w:color="auto" w:fill="auto"/>
            <w:noWrap/>
            <w:vAlign w:val="center"/>
            <w:hideMark/>
          </w:tcPr>
          <w:p w14:paraId="659C8507"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0</w:t>
            </w:r>
          </w:p>
        </w:tc>
        <w:tc>
          <w:tcPr>
            <w:tcW w:w="1241" w:type="dxa"/>
            <w:shd w:val="clear" w:color="auto" w:fill="auto"/>
            <w:noWrap/>
            <w:vAlign w:val="center"/>
            <w:hideMark/>
          </w:tcPr>
          <w:p w14:paraId="40A84A5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75.276,90</w:t>
            </w:r>
          </w:p>
        </w:tc>
        <w:tc>
          <w:tcPr>
            <w:tcW w:w="1241" w:type="dxa"/>
            <w:shd w:val="clear" w:color="auto" w:fill="auto"/>
            <w:noWrap/>
            <w:vAlign w:val="center"/>
            <w:hideMark/>
          </w:tcPr>
          <w:p w14:paraId="1338BB8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72,83</w:t>
            </w:r>
          </w:p>
        </w:tc>
        <w:tc>
          <w:tcPr>
            <w:tcW w:w="1241" w:type="dxa"/>
            <w:shd w:val="clear" w:color="auto" w:fill="auto"/>
            <w:noWrap/>
            <w:vAlign w:val="center"/>
            <w:hideMark/>
          </w:tcPr>
          <w:p w14:paraId="0280092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13.395,16</w:t>
            </w:r>
          </w:p>
        </w:tc>
        <w:tc>
          <w:tcPr>
            <w:tcW w:w="1241" w:type="dxa"/>
            <w:shd w:val="clear" w:color="auto" w:fill="auto"/>
            <w:noWrap/>
            <w:vAlign w:val="center"/>
            <w:hideMark/>
          </w:tcPr>
          <w:p w14:paraId="04EC23D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12,96</w:t>
            </w:r>
          </w:p>
        </w:tc>
        <w:tc>
          <w:tcPr>
            <w:tcW w:w="1241" w:type="dxa"/>
            <w:shd w:val="clear" w:color="auto" w:fill="auto"/>
            <w:noWrap/>
            <w:vAlign w:val="center"/>
            <w:hideMark/>
          </w:tcPr>
          <w:p w14:paraId="7226CC1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14.687,51</w:t>
            </w:r>
          </w:p>
        </w:tc>
        <w:tc>
          <w:tcPr>
            <w:tcW w:w="1241" w:type="dxa"/>
            <w:shd w:val="clear" w:color="auto" w:fill="auto"/>
            <w:noWrap/>
            <w:vAlign w:val="center"/>
            <w:hideMark/>
          </w:tcPr>
          <w:p w14:paraId="556F690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14,21</w:t>
            </w:r>
          </w:p>
        </w:tc>
        <w:tc>
          <w:tcPr>
            <w:tcW w:w="1241" w:type="dxa"/>
            <w:shd w:val="clear" w:color="auto" w:fill="auto"/>
            <w:noWrap/>
            <w:vAlign w:val="center"/>
            <w:hideMark/>
          </w:tcPr>
          <w:p w14:paraId="2E1E145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103.359,57</w:t>
            </w:r>
          </w:p>
        </w:tc>
      </w:tr>
      <w:tr w:rsidR="007D4589" w:rsidRPr="007D4589" w14:paraId="21088088" w14:textId="77777777" w:rsidTr="00E52255">
        <w:trPr>
          <w:trHeight w:val="458"/>
        </w:trPr>
        <w:tc>
          <w:tcPr>
            <w:tcW w:w="3290" w:type="dxa"/>
            <w:shd w:val="clear" w:color="auto" w:fill="auto"/>
            <w:vAlign w:val="center"/>
            <w:hideMark/>
          </w:tcPr>
          <w:p w14:paraId="10BE7435" w14:textId="77777777" w:rsidR="00E52255" w:rsidRPr="007D4589" w:rsidRDefault="00E52255" w:rsidP="00A00149">
            <w:pPr>
              <w:rPr>
                <w:rFonts w:ascii="Arial" w:hAnsi="Arial" w:cs="Arial"/>
                <w:sz w:val="16"/>
                <w:szCs w:val="16"/>
              </w:rPr>
            </w:pPr>
            <w:r w:rsidRPr="007D4589">
              <w:rPr>
                <w:rFonts w:ascii="Arial" w:hAnsi="Arial" w:cs="Arial"/>
                <w:sz w:val="16"/>
                <w:szCs w:val="16"/>
              </w:rPr>
              <w:t>E.S.O. TERCER Y CUARTO CURSO</w:t>
            </w:r>
          </w:p>
        </w:tc>
        <w:tc>
          <w:tcPr>
            <w:tcW w:w="1173" w:type="dxa"/>
            <w:shd w:val="clear" w:color="auto" w:fill="auto"/>
            <w:noWrap/>
            <w:vAlign w:val="center"/>
            <w:hideMark/>
          </w:tcPr>
          <w:p w14:paraId="757CD17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1,728</w:t>
            </w:r>
          </w:p>
        </w:tc>
        <w:tc>
          <w:tcPr>
            <w:tcW w:w="1101" w:type="dxa"/>
            <w:shd w:val="clear" w:color="auto" w:fill="auto"/>
            <w:noWrap/>
            <w:vAlign w:val="center"/>
            <w:hideMark/>
          </w:tcPr>
          <w:p w14:paraId="507DD079"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0</w:t>
            </w:r>
          </w:p>
        </w:tc>
        <w:tc>
          <w:tcPr>
            <w:tcW w:w="1241" w:type="dxa"/>
            <w:shd w:val="clear" w:color="auto" w:fill="auto"/>
            <w:noWrap/>
            <w:vAlign w:val="center"/>
            <w:hideMark/>
          </w:tcPr>
          <w:p w14:paraId="05B39BF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85.552,46</w:t>
            </w:r>
          </w:p>
        </w:tc>
        <w:tc>
          <w:tcPr>
            <w:tcW w:w="1241" w:type="dxa"/>
            <w:shd w:val="clear" w:color="auto" w:fill="auto"/>
            <w:noWrap/>
            <w:vAlign w:val="center"/>
            <w:hideMark/>
          </w:tcPr>
          <w:p w14:paraId="5673C6D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72,69</w:t>
            </w:r>
          </w:p>
        </w:tc>
        <w:tc>
          <w:tcPr>
            <w:tcW w:w="1241" w:type="dxa"/>
            <w:shd w:val="clear" w:color="auto" w:fill="auto"/>
            <w:noWrap/>
            <w:vAlign w:val="center"/>
            <w:hideMark/>
          </w:tcPr>
          <w:p w14:paraId="32A0446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15.649,17</w:t>
            </w:r>
          </w:p>
        </w:tc>
        <w:tc>
          <w:tcPr>
            <w:tcW w:w="1241" w:type="dxa"/>
            <w:shd w:val="clear" w:color="auto" w:fill="auto"/>
            <w:noWrap/>
            <w:vAlign w:val="center"/>
            <w:hideMark/>
          </w:tcPr>
          <w:p w14:paraId="496E026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13,30</w:t>
            </w:r>
          </w:p>
        </w:tc>
        <w:tc>
          <w:tcPr>
            <w:tcW w:w="1241" w:type="dxa"/>
            <w:shd w:val="clear" w:color="auto" w:fill="auto"/>
            <w:noWrap/>
            <w:vAlign w:val="center"/>
            <w:hideMark/>
          </w:tcPr>
          <w:p w14:paraId="1C5E3BF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16.486,26</w:t>
            </w:r>
          </w:p>
        </w:tc>
        <w:tc>
          <w:tcPr>
            <w:tcW w:w="1241" w:type="dxa"/>
            <w:shd w:val="clear" w:color="auto" w:fill="auto"/>
            <w:noWrap/>
            <w:vAlign w:val="center"/>
            <w:hideMark/>
          </w:tcPr>
          <w:p w14:paraId="662EA4A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14,01</w:t>
            </w:r>
          </w:p>
        </w:tc>
        <w:tc>
          <w:tcPr>
            <w:tcW w:w="1241" w:type="dxa"/>
            <w:shd w:val="clear" w:color="auto" w:fill="auto"/>
            <w:noWrap/>
            <w:vAlign w:val="center"/>
            <w:hideMark/>
          </w:tcPr>
          <w:p w14:paraId="266F908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117.687,89</w:t>
            </w:r>
          </w:p>
        </w:tc>
      </w:tr>
      <w:tr w:rsidR="007D4589" w:rsidRPr="007D4589" w14:paraId="5531069B" w14:textId="77777777" w:rsidTr="00E52255">
        <w:trPr>
          <w:trHeight w:val="458"/>
        </w:trPr>
        <w:tc>
          <w:tcPr>
            <w:tcW w:w="3290" w:type="dxa"/>
            <w:shd w:val="clear" w:color="auto" w:fill="auto"/>
            <w:vAlign w:val="center"/>
            <w:hideMark/>
          </w:tcPr>
          <w:p w14:paraId="5E37B40D" w14:textId="77777777" w:rsidR="00E52255" w:rsidRPr="007D4589" w:rsidRDefault="00E52255" w:rsidP="00A00149">
            <w:pPr>
              <w:rPr>
                <w:rFonts w:ascii="Arial" w:hAnsi="Arial" w:cs="Arial"/>
                <w:sz w:val="16"/>
                <w:szCs w:val="16"/>
              </w:rPr>
            </w:pPr>
            <w:r w:rsidRPr="007D4589">
              <w:rPr>
                <w:rFonts w:ascii="Arial" w:hAnsi="Arial" w:cs="Arial"/>
                <w:sz w:val="16"/>
                <w:szCs w:val="16"/>
              </w:rPr>
              <w:t>E.S.O. PMAR. Y DIVERSIFICACIÓN CURRICULAR</w:t>
            </w:r>
          </w:p>
        </w:tc>
        <w:tc>
          <w:tcPr>
            <w:tcW w:w="1173" w:type="dxa"/>
            <w:shd w:val="clear" w:color="auto" w:fill="auto"/>
            <w:noWrap/>
            <w:vAlign w:val="center"/>
            <w:hideMark/>
          </w:tcPr>
          <w:p w14:paraId="1A033DF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1,391</w:t>
            </w:r>
          </w:p>
        </w:tc>
        <w:tc>
          <w:tcPr>
            <w:tcW w:w="1101" w:type="dxa"/>
            <w:shd w:val="clear" w:color="auto" w:fill="auto"/>
            <w:noWrap/>
            <w:vAlign w:val="center"/>
            <w:hideMark/>
          </w:tcPr>
          <w:p w14:paraId="096D5ED7"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0</w:t>
            </w:r>
          </w:p>
        </w:tc>
        <w:tc>
          <w:tcPr>
            <w:tcW w:w="1241" w:type="dxa"/>
            <w:shd w:val="clear" w:color="auto" w:fill="auto"/>
            <w:noWrap/>
            <w:vAlign w:val="center"/>
            <w:hideMark/>
          </w:tcPr>
          <w:p w14:paraId="43DC085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68.867,75</w:t>
            </w:r>
          </w:p>
        </w:tc>
        <w:tc>
          <w:tcPr>
            <w:tcW w:w="1241" w:type="dxa"/>
            <w:shd w:val="clear" w:color="auto" w:fill="auto"/>
            <w:noWrap/>
            <w:vAlign w:val="center"/>
            <w:hideMark/>
          </w:tcPr>
          <w:p w14:paraId="6B39C2B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70,19</w:t>
            </w:r>
          </w:p>
        </w:tc>
        <w:tc>
          <w:tcPr>
            <w:tcW w:w="1241" w:type="dxa"/>
            <w:shd w:val="clear" w:color="auto" w:fill="auto"/>
            <w:noWrap/>
            <w:vAlign w:val="center"/>
            <w:hideMark/>
          </w:tcPr>
          <w:p w14:paraId="21EF7B5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12.761,48</w:t>
            </w:r>
          </w:p>
        </w:tc>
        <w:tc>
          <w:tcPr>
            <w:tcW w:w="1241" w:type="dxa"/>
            <w:shd w:val="clear" w:color="auto" w:fill="auto"/>
            <w:noWrap/>
            <w:vAlign w:val="center"/>
            <w:hideMark/>
          </w:tcPr>
          <w:p w14:paraId="7B5A72B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13,01</w:t>
            </w:r>
          </w:p>
        </w:tc>
        <w:tc>
          <w:tcPr>
            <w:tcW w:w="1241" w:type="dxa"/>
            <w:shd w:val="clear" w:color="auto" w:fill="auto"/>
            <w:noWrap/>
            <w:vAlign w:val="center"/>
            <w:hideMark/>
          </w:tcPr>
          <w:p w14:paraId="57EFE1B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16.486,26</w:t>
            </w:r>
          </w:p>
        </w:tc>
        <w:tc>
          <w:tcPr>
            <w:tcW w:w="1241" w:type="dxa"/>
            <w:shd w:val="clear" w:color="auto" w:fill="auto"/>
            <w:noWrap/>
            <w:vAlign w:val="center"/>
            <w:hideMark/>
          </w:tcPr>
          <w:p w14:paraId="28B2566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16,80</w:t>
            </w:r>
          </w:p>
        </w:tc>
        <w:tc>
          <w:tcPr>
            <w:tcW w:w="1241" w:type="dxa"/>
            <w:shd w:val="clear" w:color="auto" w:fill="auto"/>
            <w:noWrap/>
            <w:vAlign w:val="center"/>
            <w:hideMark/>
          </w:tcPr>
          <w:p w14:paraId="5CA8DCF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98.115,49</w:t>
            </w:r>
          </w:p>
        </w:tc>
      </w:tr>
      <w:tr w:rsidR="007D4589" w:rsidRPr="007D4589" w14:paraId="74C732D8" w14:textId="77777777" w:rsidTr="00E52255">
        <w:trPr>
          <w:trHeight w:val="458"/>
        </w:trPr>
        <w:tc>
          <w:tcPr>
            <w:tcW w:w="3290" w:type="dxa"/>
            <w:shd w:val="clear" w:color="auto" w:fill="auto"/>
            <w:vAlign w:val="center"/>
            <w:hideMark/>
          </w:tcPr>
          <w:p w14:paraId="54D74837" w14:textId="750E2860" w:rsidR="00E52255" w:rsidRPr="007D4589" w:rsidRDefault="00E52255" w:rsidP="00A00149">
            <w:pPr>
              <w:rPr>
                <w:rFonts w:ascii="Arial" w:hAnsi="Arial" w:cs="Arial"/>
                <w:sz w:val="16"/>
                <w:szCs w:val="16"/>
              </w:rPr>
            </w:pPr>
            <w:r w:rsidRPr="007D4589">
              <w:rPr>
                <w:rFonts w:ascii="Arial" w:hAnsi="Arial" w:cs="Arial"/>
                <w:sz w:val="16"/>
                <w:szCs w:val="16"/>
              </w:rPr>
              <w:t>E.S.O. PROGRAMA CURR</w:t>
            </w:r>
            <w:r w:rsidR="00A00149">
              <w:rPr>
                <w:rFonts w:ascii="Arial" w:hAnsi="Arial" w:cs="Arial"/>
                <w:sz w:val="16"/>
                <w:szCs w:val="16"/>
              </w:rPr>
              <w:t>Í</w:t>
            </w:r>
            <w:r w:rsidRPr="007D4589">
              <w:rPr>
                <w:rFonts w:ascii="Arial" w:hAnsi="Arial" w:cs="Arial"/>
                <w:sz w:val="16"/>
                <w:szCs w:val="16"/>
              </w:rPr>
              <w:t>CULO ADAPTADO</w:t>
            </w:r>
          </w:p>
        </w:tc>
        <w:tc>
          <w:tcPr>
            <w:tcW w:w="1173" w:type="dxa"/>
            <w:shd w:val="clear" w:color="auto" w:fill="auto"/>
            <w:noWrap/>
            <w:vAlign w:val="center"/>
            <w:hideMark/>
          </w:tcPr>
          <w:p w14:paraId="61FA530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0,957</w:t>
            </w:r>
          </w:p>
        </w:tc>
        <w:tc>
          <w:tcPr>
            <w:tcW w:w="1101" w:type="dxa"/>
            <w:shd w:val="clear" w:color="auto" w:fill="auto"/>
            <w:noWrap/>
            <w:vAlign w:val="center"/>
            <w:hideMark/>
          </w:tcPr>
          <w:p w14:paraId="5B4F0BD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0,652</w:t>
            </w:r>
          </w:p>
        </w:tc>
        <w:tc>
          <w:tcPr>
            <w:tcW w:w="1241" w:type="dxa"/>
            <w:shd w:val="clear" w:color="auto" w:fill="auto"/>
            <w:noWrap/>
            <w:vAlign w:val="center"/>
            <w:hideMark/>
          </w:tcPr>
          <w:p w14:paraId="028696C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76.915,41</w:t>
            </w:r>
          </w:p>
        </w:tc>
        <w:tc>
          <w:tcPr>
            <w:tcW w:w="1241" w:type="dxa"/>
            <w:shd w:val="clear" w:color="auto" w:fill="auto"/>
            <w:noWrap/>
            <w:vAlign w:val="center"/>
            <w:hideMark/>
          </w:tcPr>
          <w:p w14:paraId="0052BE9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70,91</w:t>
            </w:r>
          </w:p>
        </w:tc>
        <w:tc>
          <w:tcPr>
            <w:tcW w:w="1241" w:type="dxa"/>
            <w:shd w:val="clear" w:color="auto" w:fill="auto"/>
            <w:noWrap/>
            <w:vAlign w:val="center"/>
            <w:hideMark/>
          </w:tcPr>
          <w:p w14:paraId="0167459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15.065,63</w:t>
            </w:r>
          </w:p>
        </w:tc>
        <w:tc>
          <w:tcPr>
            <w:tcW w:w="1241" w:type="dxa"/>
            <w:shd w:val="clear" w:color="auto" w:fill="auto"/>
            <w:noWrap/>
            <w:vAlign w:val="center"/>
            <w:hideMark/>
          </w:tcPr>
          <w:p w14:paraId="71E6417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13,89</w:t>
            </w:r>
          </w:p>
        </w:tc>
        <w:tc>
          <w:tcPr>
            <w:tcW w:w="1241" w:type="dxa"/>
            <w:shd w:val="clear" w:color="auto" w:fill="auto"/>
            <w:noWrap/>
            <w:vAlign w:val="center"/>
            <w:hideMark/>
          </w:tcPr>
          <w:p w14:paraId="296A4CF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16.486,26</w:t>
            </w:r>
          </w:p>
        </w:tc>
        <w:tc>
          <w:tcPr>
            <w:tcW w:w="1241" w:type="dxa"/>
            <w:shd w:val="clear" w:color="auto" w:fill="auto"/>
            <w:noWrap/>
            <w:vAlign w:val="center"/>
            <w:hideMark/>
          </w:tcPr>
          <w:p w14:paraId="6E17EF3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15,20</w:t>
            </w:r>
          </w:p>
        </w:tc>
        <w:tc>
          <w:tcPr>
            <w:tcW w:w="1241" w:type="dxa"/>
            <w:shd w:val="clear" w:color="auto" w:fill="auto"/>
            <w:noWrap/>
            <w:vAlign w:val="center"/>
            <w:hideMark/>
          </w:tcPr>
          <w:p w14:paraId="27409CA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108.467,30</w:t>
            </w:r>
          </w:p>
        </w:tc>
      </w:tr>
      <w:tr w:rsidR="00E52255" w:rsidRPr="007D4589" w14:paraId="4B566D80" w14:textId="77777777" w:rsidTr="00E52255">
        <w:trPr>
          <w:trHeight w:val="310"/>
        </w:trPr>
        <w:tc>
          <w:tcPr>
            <w:tcW w:w="3290" w:type="dxa"/>
            <w:shd w:val="clear" w:color="auto" w:fill="auto"/>
            <w:vAlign w:val="center"/>
            <w:hideMark/>
          </w:tcPr>
          <w:p w14:paraId="18F689CC" w14:textId="77777777" w:rsidR="00E52255" w:rsidRPr="007D4589" w:rsidRDefault="00E52255" w:rsidP="00A00149">
            <w:pPr>
              <w:rPr>
                <w:rFonts w:ascii="Arial" w:hAnsi="Arial" w:cs="Arial"/>
                <w:sz w:val="16"/>
                <w:szCs w:val="16"/>
              </w:rPr>
            </w:pPr>
            <w:r w:rsidRPr="007D4589">
              <w:rPr>
                <w:rFonts w:ascii="Arial" w:hAnsi="Arial" w:cs="Arial"/>
                <w:sz w:val="16"/>
                <w:szCs w:val="16"/>
              </w:rPr>
              <w:t>BACHILLERATO</w:t>
            </w:r>
          </w:p>
        </w:tc>
        <w:tc>
          <w:tcPr>
            <w:tcW w:w="1173" w:type="dxa"/>
            <w:shd w:val="clear" w:color="auto" w:fill="auto"/>
            <w:noWrap/>
            <w:vAlign w:val="center"/>
            <w:hideMark/>
          </w:tcPr>
          <w:p w14:paraId="45111E5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1,652</w:t>
            </w:r>
          </w:p>
        </w:tc>
        <w:tc>
          <w:tcPr>
            <w:tcW w:w="1101" w:type="dxa"/>
            <w:shd w:val="clear" w:color="auto" w:fill="auto"/>
            <w:noWrap/>
            <w:vAlign w:val="center"/>
            <w:hideMark/>
          </w:tcPr>
          <w:p w14:paraId="3CC6CC06"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0</w:t>
            </w:r>
          </w:p>
        </w:tc>
        <w:tc>
          <w:tcPr>
            <w:tcW w:w="1241" w:type="dxa"/>
            <w:shd w:val="clear" w:color="auto" w:fill="auto"/>
            <w:noWrap/>
            <w:vAlign w:val="center"/>
            <w:hideMark/>
          </w:tcPr>
          <w:p w14:paraId="318DCDC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81.789,73</w:t>
            </w:r>
          </w:p>
        </w:tc>
        <w:tc>
          <w:tcPr>
            <w:tcW w:w="1241" w:type="dxa"/>
            <w:shd w:val="clear" w:color="auto" w:fill="auto"/>
            <w:noWrap/>
            <w:vAlign w:val="center"/>
            <w:hideMark/>
          </w:tcPr>
          <w:p w14:paraId="281C561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70,97</w:t>
            </w:r>
          </w:p>
        </w:tc>
        <w:tc>
          <w:tcPr>
            <w:tcW w:w="1241" w:type="dxa"/>
            <w:shd w:val="clear" w:color="auto" w:fill="auto"/>
            <w:noWrap/>
            <w:vAlign w:val="center"/>
            <w:hideMark/>
          </w:tcPr>
          <w:p w14:paraId="621E669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16.970,27</w:t>
            </w:r>
          </w:p>
        </w:tc>
        <w:tc>
          <w:tcPr>
            <w:tcW w:w="1241" w:type="dxa"/>
            <w:shd w:val="clear" w:color="auto" w:fill="auto"/>
            <w:noWrap/>
            <w:vAlign w:val="center"/>
            <w:hideMark/>
          </w:tcPr>
          <w:p w14:paraId="4351E92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14,73</w:t>
            </w:r>
          </w:p>
        </w:tc>
        <w:tc>
          <w:tcPr>
            <w:tcW w:w="1241" w:type="dxa"/>
            <w:shd w:val="clear" w:color="auto" w:fill="auto"/>
            <w:noWrap/>
            <w:vAlign w:val="center"/>
            <w:hideMark/>
          </w:tcPr>
          <w:p w14:paraId="386B19A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16.486,26</w:t>
            </w:r>
          </w:p>
        </w:tc>
        <w:tc>
          <w:tcPr>
            <w:tcW w:w="1241" w:type="dxa"/>
            <w:shd w:val="clear" w:color="auto" w:fill="auto"/>
            <w:noWrap/>
            <w:vAlign w:val="center"/>
            <w:hideMark/>
          </w:tcPr>
          <w:p w14:paraId="7FC4A96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14,30</w:t>
            </w:r>
          </w:p>
        </w:tc>
        <w:tc>
          <w:tcPr>
            <w:tcW w:w="1241" w:type="dxa"/>
            <w:shd w:val="clear" w:color="auto" w:fill="auto"/>
            <w:noWrap/>
            <w:vAlign w:val="center"/>
            <w:hideMark/>
          </w:tcPr>
          <w:p w14:paraId="36A3F76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115.246,26</w:t>
            </w:r>
          </w:p>
        </w:tc>
      </w:tr>
    </w:tbl>
    <w:p w14:paraId="46313BB8" w14:textId="77777777" w:rsidR="00EE7848" w:rsidRDefault="00EE7848" w:rsidP="00E52255">
      <w:pPr>
        <w:pStyle w:val="DICTA-TEXTO"/>
        <w:tabs>
          <w:tab w:val="clear" w:pos="992"/>
        </w:tabs>
        <w:spacing w:after="0" w:line="240" w:lineRule="auto"/>
        <w:ind w:firstLine="0"/>
        <w:rPr>
          <w:rFonts w:cs="Arial"/>
          <w:sz w:val="20"/>
        </w:rPr>
      </w:pPr>
    </w:p>
    <w:p w14:paraId="7C14127A" w14:textId="77777777" w:rsidR="005E315D" w:rsidRPr="007D4589" w:rsidRDefault="005E315D" w:rsidP="00E52255">
      <w:pPr>
        <w:pStyle w:val="DICTA-TEXTO"/>
        <w:tabs>
          <w:tab w:val="clear" w:pos="992"/>
        </w:tabs>
        <w:spacing w:after="0" w:line="240" w:lineRule="auto"/>
        <w:ind w:firstLine="0"/>
        <w:rPr>
          <w:rFonts w:cs="Arial"/>
          <w:sz w:val="20"/>
        </w:rPr>
      </w:pPr>
    </w:p>
    <w:tbl>
      <w:tblP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7"/>
        <w:gridCol w:w="1134"/>
        <w:gridCol w:w="1207"/>
        <w:gridCol w:w="1175"/>
        <w:gridCol w:w="1134"/>
        <w:gridCol w:w="1276"/>
        <w:gridCol w:w="1134"/>
        <w:gridCol w:w="1276"/>
        <w:gridCol w:w="1134"/>
        <w:gridCol w:w="1275"/>
        <w:gridCol w:w="1008"/>
        <w:gridCol w:w="1200"/>
      </w:tblGrid>
      <w:tr w:rsidR="007D4589" w:rsidRPr="007D4589" w14:paraId="4A24978E" w14:textId="77777777" w:rsidTr="00E52255">
        <w:trPr>
          <w:trHeight w:val="315"/>
        </w:trPr>
        <w:tc>
          <w:tcPr>
            <w:tcW w:w="3067" w:type="dxa"/>
            <w:vMerge w:val="restart"/>
            <w:shd w:val="clear" w:color="auto" w:fill="auto"/>
            <w:vAlign w:val="center"/>
            <w:hideMark/>
          </w:tcPr>
          <w:p w14:paraId="40490F5E" w14:textId="77777777" w:rsidR="00E52255" w:rsidRPr="007D4589" w:rsidRDefault="00E52255" w:rsidP="00A00149">
            <w:pPr>
              <w:rPr>
                <w:rFonts w:ascii="Arial" w:hAnsi="Arial" w:cs="Arial"/>
                <w:sz w:val="16"/>
                <w:szCs w:val="16"/>
              </w:rPr>
            </w:pPr>
            <w:r w:rsidRPr="007D4589">
              <w:rPr>
                <w:rFonts w:ascii="Arial" w:hAnsi="Arial" w:cs="Arial"/>
                <w:sz w:val="16"/>
                <w:szCs w:val="16"/>
              </w:rPr>
              <w:t> </w:t>
            </w:r>
          </w:p>
        </w:tc>
        <w:tc>
          <w:tcPr>
            <w:tcW w:w="2341" w:type="dxa"/>
            <w:gridSpan w:val="2"/>
            <w:shd w:val="clear" w:color="auto" w:fill="auto"/>
            <w:vAlign w:val="center"/>
            <w:hideMark/>
          </w:tcPr>
          <w:p w14:paraId="4DDF562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RATIO PROFESOR</w:t>
            </w:r>
          </w:p>
        </w:tc>
        <w:tc>
          <w:tcPr>
            <w:tcW w:w="1175" w:type="dxa"/>
            <w:vMerge w:val="restart"/>
            <w:shd w:val="clear" w:color="auto" w:fill="auto"/>
            <w:vAlign w:val="center"/>
            <w:hideMark/>
          </w:tcPr>
          <w:p w14:paraId="0BF9CBB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SALARIOS PERSONAL</w:t>
            </w:r>
          </w:p>
        </w:tc>
        <w:tc>
          <w:tcPr>
            <w:tcW w:w="1134" w:type="dxa"/>
            <w:vMerge w:val="restart"/>
            <w:shd w:val="clear" w:color="auto" w:fill="auto"/>
            <w:vAlign w:val="center"/>
            <w:hideMark/>
          </w:tcPr>
          <w:p w14:paraId="09085338" w14:textId="018EE37A" w:rsidR="00E52255" w:rsidRPr="007D4589" w:rsidRDefault="00E52255" w:rsidP="00E52255">
            <w:pPr>
              <w:jc w:val="center"/>
              <w:rPr>
                <w:rFonts w:ascii="Arial" w:hAnsi="Arial" w:cs="Arial"/>
                <w:sz w:val="16"/>
                <w:szCs w:val="16"/>
              </w:rPr>
            </w:pPr>
            <w:r w:rsidRPr="007D4589">
              <w:rPr>
                <w:rFonts w:ascii="Arial" w:hAnsi="Arial" w:cs="Arial"/>
                <w:sz w:val="16"/>
                <w:szCs w:val="16"/>
              </w:rPr>
              <w:t>% MÓDULO</w:t>
            </w:r>
          </w:p>
        </w:tc>
        <w:tc>
          <w:tcPr>
            <w:tcW w:w="1276" w:type="dxa"/>
            <w:vMerge w:val="restart"/>
            <w:shd w:val="clear" w:color="auto" w:fill="auto"/>
            <w:vAlign w:val="center"/>
            <w:hideMark/>
          </w:tcPr>
          <w:p w14:paraId="1F6D3FD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GASTOS VARIABLES</w:t>
            </w:r>
          </w:p>
        </w:tc>
        <w:tc>
          <w:tcPr>
            <w:tcW w:w="1134" w:type="dxa"/>
            <w:vMerge w:val="restart"/>
            <w:shd w:val="clear" w:color="auto" w:fill="auto"/>
            <w:vAlign w:val="center"/>
            <w:hideMark/>
          </w:tcPr>
          <w:p w14:paraId="3D380E27" w14:textId="61B96A7A" w:rsidR="00E52255" w:rsidRPr="007D4589" w:rsidRDefault="00E52255" w:rsidP="00E52255">
            <w:pPr>
              <w:jc w:val="center"/>
              <w:rPr>
                <w:rFonts w:ascii="Arial" w:hAnsi="Arial" w:cs="Arial"/>
                <w:sz w:val="16"/>
                <w:szCs w:val="16"/>
              </w:rPr>
            </w:pPr>
            <w:r w:rsidRPr="007D4589">
              <w:rPr>
                <w:rFonts w:ascii="Arial" w:hAnsi="Arial" w:cs="Arial"/>
                <w:sz w:val="16"/>
                <w:szCs w:val="16"/>
              </w:rPr>
              <w:t>% MÓDULO</w:t>
            </w:r>
          </w:p>
        </w:tc>
        <w:tc>
          <w:tcPr>
            <w:tcW w:w="1276" w:type="dxa"/>
            <w:vMerge w:val="restart"/>
            <w:shd w:val="clear" w:color="auto" w:fill="auto"/>
            <w:vAlign w:val="center"/>
            <w:hideMark/>
          </w:tcPr>
          <w:p w14:paraId="2A83B43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OTROS GASTOS</w:t>
            </w:r>
          </w:p>
        </w:tc>
        <w:tc>
          <w:tcPr>
            <w:tcW w:w="1134" w:type="dxa"/>
            <w:vMerge w:val="restart"/>
            <w:shd w:val="clear" w:color="auto" w:fill="auto"/>
            <w:vAlign w:val="center"/>
            <w:hideMark/>
          </w:tcPr>
          <w:p w14:paraId="19A5E88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 MÓDULO</w:t>
            </w:r>
          </w:p>
        </w:tc>
        <w:tc>
          <w:tcPr>
            <w:tcW w:w="1275" w:type="dxa"/>
            <w:vMerge w:val="restart"/>
            <w:shd w:val="clear" w:color="auto" w:fill="auto"/>
            <w:vAlign w:val="center"/>
            <w:hideMark/>
          </w:tcPr>
          <w:p w14:paraId="0CD6DD5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PERSONAL Y GASTOS ESPECÍFICOS</w:t>
            </w:r>
          </w:p>
        </w:tc>
        <w:tc>
          <w:tcPr>
            <w:tcW w:w="1008" w:type="dxa"/>
            <w:vMerge w:val="restart"/>
            <w:shd w:val="clear" w:color="auto" w:fill="auto"/>
            <w:vAlign w:val="center"/>
            <w:hideMark/>
          </w:tcPr>
          <w:p w14:paraId="29F4FE1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 MÓDULO</w:t>
            </w:r>
          </w:p>
        </w:tc>
        <w:tc>
          <w:tcPr>
            <w:tcW w:w="1200" w:type="dxa"/>
            <w:vMerge w:val="restart"/>
            <w:shd w:val="clear" w:color="auto" w:fill="auto"/>
            <w:vAlign w:val="center"/>
            <w:hideMark/>
          </w:tcPr>
          <w:p w14:paraId="36C54CEB" w14:textId="77777777" w:rsidR="00E52255" w:rsidRPr="007D4589" w:rsidRDefault="00E52255" w:rsidP="00E52255">
            <w:pPr>
              <w:jc w:val="center"/>
              <w:rPr>
                <w:rFonts w:ascii="Arial" w:hAnsi="Arial" w:cs="Arial"/>
                <w:sz w:val="16"/>
                <w:szCs w:val="16"/>
              </w:rPr>
            </w:pPr>
            <w:proofErr w:type="gramStart"/>
            <w:r w:rsidRPr="007D4589">
              <w:rPr>
                <w:rFonts w:ascii="Arial" w:hAnsi="Arial" w:cs="Arial"/>
                <w:sz w:val="16"/>
                <w:szCs w:val="16"/>
              </w:rPr>
              <w:t>TOTAL</w:t>
            </w:r>
            <w:proofErr w:type="gramEnd"/>
            <w:r w:rsidRPr="007D4589">
              <w:rPr>
                <w:rFonts w:ascii="Arial" w:hAnsi="Arial" w:cs="Arial"/>
                <w:sz w:val="16"/>
                <w:szCs w:val="16"/>
              </w:rPr>
              <w:t xml:space="preserve"> MÓDULO</w:t>
            </w:r>
          </w:p>
        </w:tc>
      </w:tr>
      <w:tr w:rsidR="007D4589" w:rsidRPr="007D4589" w14:paraId="1F189CBA" w14:textId="77777777" w:rsidTr="00E52255">
        <w:trPr>
          <w:trHeight w:val="315"/>
        </w:trPr>
        <w:tc>
          <w:tcPr>
            <w:tcW w:w="3067" w:type="dxa"/>
            <w:vMerge/>
            <w:vAlign w:val="center"/>
            <w:hideMark/>
          </w:tcPr>
          <w:p w14:paraId="78D707A9" w14:textId="77777777" w:rsidR="00E52255" w:rsidRPr="007D4589" w:rsidRDefault="00E52255" w:rsidP="00A00149">
            <w:pPr>
              <w:rPr>
                <w:rFonts w:ascii="Arial" w:hAnsi="Arial" w:cs="Arial"/>
                <w:sz w:val="16"/>
                <w:szCs w:val="16"/>
              </w:rPr>
            </w:pPr>
          </w:p>
        </w:tc>
        <w:tc>
          <w:tcPr>
            <w:tcW w:w="1134" w:type="dxa"/>
            <w:shd w:val="clear" w:color="auto" w:fill="auto"/>
            <w:noWrap/>
            <w:vAlign w:val="center"/>
            <w:hideMark/>
          </w:tcPr>
          <w:p w14:paraId="6C4DDFD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TITULAR</w:t>
            </w:r>
          </w:p>
        </w:tc>
        <w:tc>
          <w:tcPr>
            <w:tcW w:w="1207" w:type="dxa"/>
            <w:shd w:val="clear" w:color="auto" w:fill="auto"/>
            <w:noWrap/>
            <w:vAlign w:val="center"/>
            <w:hideMark/>
          </w:tcPr>
          <w:p w14:paraId="0292430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AGREGADO</w:t>
            </w:r>
          </w:p>
        </w:tc>
        <w:tc>
          <w:tcPr>
            <w:tcW w:w="1175" w:type="dxa"/>
            <w:vMerge/>
            <w:vAlign w:val="center"/>
            <w:hideMark/>
          </w:tcPr>
          <w:p w14:paraId="40235038" w14:textId="77777777" w:rsidR="00E52255" w:rsidRPr="007D4589" w:rsidRDefault="00E52255" w:rsidP="00E52255">
            <w:pPr>
              <w:jc w:val="center"/>
              <w:rPr>
                <w:rFonts w:ascii="Arial" w:hAnsi="Arial" w:cs="Arial"/>
                <w:sz w:val="16"/>
                <w:szCs w:val="16"/>
              </w:rPr>
            </w:pPr>
          </w:p>
        </w:tc>
        <w:tc>
          <w:tcPr>
            <w:tcW w:w="1134" w:type="dxa"/>
            <w:vMerge/>
            <w:vAlign w:val="center"/>
            <w:hideMark/>
          </w:tcPr>
          <w:p w14:paraId="25C94FE9" w14:textId="77777777" w:rsidR="00E52255" w:rsidRPr="007D4589" w:rsidRDefault="00E52255" w:rsidP="00E52255">
            <w:pPr>
              <w:jc w:val="center"/>
              <w:rPr>
                <w:rFonts w:ascii="Arial" w:hAnsi="Arial" w:cs="Arial"/>
                <w:sz w:val="16"/>
                <w:szCs w:val="16"/>
              </w:rPr>
            </w:pPr>
          </w:p>
        </w:tc>
        <w:tc>
          <w:tcPr>
            <w:tcW w:w="1276" w:type="dxa"/>
            <w:vMerge/>
            <w:vAlign w:val="center"/>
            <w:hideMark/>
          </w:tcPr>
          <w:p w14:paraId="370B66C7" w14:textId="77777777" w:rsidR="00E52255" w:rsidRPr="007D4589" w:rsidRDefault="00E52255" w:rsidP="00E52255">
            <w:pPr>
              <w:jc w:val="center"/>
              <w:rPr>
                <w:rFonts w:ascii="Arial" w:hAnsi="Arial" w:cs="Arial"/>
                <w:sz w:val="16"/>
                <w:szCs w:val="16"/>
              </w:rPr>
            </w:pPr>
          </w:p>
        </w:tc>
        <w:tc>
          <w:tcPr>
            <w:tcW w:w="1134" w:type="dxa"/>
            <w:vMerge/>
            <w:vAlign w:val="center"/>
            <w:hideMark/>
          </w:tcPr>
          <w:p w14:paraId="4B729E8F" w14:textId="77777777" w:rsidR="00E52255" w:rsidRPr="007D4589" w:rsidRDefault="00E52255" w:rsidP="00E52255">
            <w:pPr>
              <w:jc w:val="center"/>
              <w:rPr>
                <w:rFonts w:ascii="Arial" w:hAnsi="Arial" w:cs="Arial"/>
                <w:sz w:val="16"/>
                <w:szCs w:val="16"/>
              </w:rPr>
            </w:pPr>
          </w:p>
        </w:tc>
        <w:tc>
          <w:tcPr>
            <w:tcW w:w="1276" w:type="dxa"/>
            <w:vMerge/>
            <w:vAlign w:val="center"/>
            <w:hideMark/>
          </w:tcPr>
          <w:p w14:paraId="0739AB9E" w14:textId="77777777" w:rsidR="00E52255" w:rsidRPr="007D4589" w:rsidRDefault="00E52255" w:rsidP="00E52255">
            <w:pPr>
              <w:jc w:val="center"/>
              <w:rPr>
                <w:rFonts w:ascii="Arial" w:hAnsi="Arial" w:cs="Arial"/>
                <w:sz w:val="16"/>
                <w:szCs w:val="16"/>
              </w:rPr>
            </w:pPr>
          </w:p>
        </w:tc>
        <w:tc>
          <w:tcPr>
            <w:tcW w:w="1134" w:type="dxa"/>
            <w:vMerge/>
            <w:vAlign w:val="center"/>
            <w:hideMark/>
          </w:tcPr>
          <w:p w14:paraId="4A7993CE" w14:textId="77777777" w:rsidR="00E52255" w:rsidRPr="007D4589" w:rsidRDefault="00E52255" w:rsidP="00E52255">
            <w:pPr>
              <w:jc w:val="center"/>
              <w:rPr>
                <w:rFonts w:ascii="Arial" w:hAnsi="Arial" w:cs="Arial"/>
                <w:sz w:val="16"/>
                <w:szCs w:val="16"/>
              </w:rPr>
            </w:pPr>
          </w:p>
        </w:tc>
        <w:tc>
          <w:tcPr>
            <w:tcW w:w="1275" w:type="dxa"/>
            <w:vMerge/>
            <w:vAlign w:val="center"/>
            <w:hideMark/>
          </w:tcPr>
          <w:p w14:paraId="352823A6" w14:textId="77777777" w:rsidR="00E52255" w:rsidRPr="007D4589" w:rsidRDefault="00E52255" w:rsidP="00E52255">
            <w:pPr>
              <w:jc w:val="center"/>
              <w:rPr>
                <w:rFonts w:ascii="Arial" w:hAnsi="Arial" w:cs="Arial"/>
                <w:sz w:val="16"/>
                <w:szCs w:val="16"/>
              </w:rPr>
            </w:pPr>
          </w:p>
        </w:tc>
        <w:tc>
          <w:tcPr>
            <w:tcW w:w="1008" w:type="dxa"/>
            <w:vMerge/>
            <w:vAlign w:val="center"/>
            <w:hideMark/>
          </w:tcPr>
          <w:p w14:paraId="5FEC5AAA" w14:textId="77777777" w:rsidR="00E52255" w:rsidRPr="007D4589" w:rsidRDefault="00E52255" w:rsidP="00E52255">
            <w:pPr>
              <w:jc w:val="center"/>
              <w:rPr>
                <w:rFonts w:ascii="Arial" w:hAnsi="Arial" w:cs="Arial"/>
                <w:sz w:val="16"/>
                <w:szCs w:val="16"/>
              </w:rPr>
            </w:pPr>
          </w:p>
        </w:tc>
        <w:tc>
          <w:tcPr>
            <w:tcW w:w="1200" w:type="dxa"/>
            <w:vMerge/>
            <w:vAlign w:val="center"/>
            <w:hideMark/>
          </w:tcPr>
          <w:p w14:paraId="095F10EA" w14:textId="77777777" w:rsidR="00E52255" w:rsidRPr="007D4589" w:rsidRDefault="00E52255" w:rsidP="00E52255">
            <w:pPr>
              <w:jc w:val="center"/>
              <w:rPr>
                <w:rFonts w:ascii="Arial" w:hAnsi="Arial" w:cs="Arial"/>
                <w:sz w:val="16"/>
                <w:szCs w:val="16"/>
              </w:rPr>
            </w:pPr>
          </w:p>
        </w:tc>
      </w:tr>
      <w:tr w:rsidR="007D4589" w:rsidRPr="007D4589" w14:paraId="5E60F0FC" w14:textId="77777777" w:rsidTr="00E52255">
        <w:trPr>
          <w:trHeight w:val="465"/>
        </w:trPr>
        <w:tc>
          <w:tcPr>
            <w:tcW w:w="3067" w:type="dxa"/>
            <w:shd w:val="clear" w:color="auto" w:fill="auto"/>
            <w:vAlign w:val="center"/>
            <w:hideMark/>
          </w:tcPr>
          <w:p w14:paraId="0E415C7F" w14:textId="77777777" w:rsidR="00E52255" w:rsidRPr="007D4589" w:rsidRDefault="00E52255" w:rsidP="00A00149">
            <w:pPr>
              <w:rPr>
                <w:rFonts w:ascii="Arial" w:hAnsi="Arial" w:cs="Arial"/>
                <w:sz w:val="16"/>
                <w:szCs w:val="16"/>
              </w:rPr>
            </w:pPr>
            <w:r w:rsidRPr="007D4589">
              <w:rPr>
                <w:rFonts w:ascii="Arial" w:hAnsi="Arial" w:cs="Arial"/>
                <w:sz w:val="16"/>
                <w:szCs w:val="16"/>
              </w:rPr>
              <w:t>ED. ESPECIAL Aula Alternativa (Infantil y Primaria)</w:t>
            </w:r>
          </w:p>
        </w:tc>
        <w:tc>
          <w:tcPr>
            <w:tcW w:w="1134" w:type="dxa"/>
            <w:shd w:val="clear" w:color="auto" w:fill="auto"/>
            <w:noWrap/>
            <w:vAlign w:val="center"/>
            <w:hideMark/>
          </w:tcPr>
          <w:p w14:paraId="7C862E3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1,087</w:t>
            </w:r>
          </w:p>
        </w:tc>
        <w:tc>
          <w:tcPr>
            <w:tcW w:w="1207" w:type="dxa"/>
            <w:shd w:val="clear" w:color="auto" w:fill="auto"/>
            <w:noWrap/>
            <w:vAlign w:val="center"/>
            <w:hideMark/>
          </w:tcPr>
          <w:p w14:paraId="42A77854"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0</w:t>
            </w:r>
          </w:p>
        </w:tc>
        <w:tc>
          <w:tcPr>
            <w:tcW w:w="1175" w:type="dxa"/>
            <w:shd w:val="clear" w:color="auto" w:fill="auto"/>
            <w:noWrap/>
            <w:vAlign w:val="center"/>
            <w:hideMark/>
          </w:tcPr>
          <w:p w14:paraId="2DBFF6A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46.831,54</w:t>
            </w:r>
          </w:p>
        </w:tc>
        <w:tc>
          <w:tcPr>
            <w:tcW w:w="1134" w:type="dxa"/>
            <w:shd w:val="clear" w:color="auto" w:fill="auto"/>
            <w:noWrap/>
            <w:vAlign w:val="center"/>
            <w:hideMark/>
          </w:tcPr>
          <w:p w14:paraId="3866FB4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43,74</w:t>
            </w:r>
          </w:p>
        </w:tc>
        <w:tc>
          <w:tcPr>
            <w:tcW w:w="1276" w:type="dxa"/>
            <w:shd w:val="clear" w:color="auto" w:fill="auto"/>
            <w:noWrap/>
            <w:vAlign w:val="center"/>
            <w:hideMark/>
          </w:tcPr>
          <w:p w14:paraId="61C1AD2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8.160,16</w:t>
            </w:r>
          </w:p>
        </w:tc>
        <w:tc>
          <w:tcPr>
            <w:tcW w:w="1134" w:type="dxa"/>
            <w:shd w:val="clear" w:color="auto" w:fill="auto"/>
            <w:noWrap/>
            <w:vAlign w:val="center"/>
            <w:hideMark/>
          </w:tcPr>
          <w:p w14:paraId="5E1B8D8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7,62</w:t>
            </w:r>
          </w:p>
        </w:tc>
        <w:tc>
          <w:tcPr>
            <w:tcW w:w="1276" w:type="dxa"/>
            <w:shd w:val="clear" w:color="auto" w:fill="auto"/>
            <w:noWrap/>
            <w:vAlign w:val="center"/>
            <w:hideMark/>
          </w:tcPr>
          <w:p w14:paraId="621132E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12.391,79</w:t>
            </w:r>
          </w:p>
        </w:tc>
        <w:tc>
          <w:tcPr>
            <w:tcW w:w="1134" w:type="dxa"/>
            <w:shd w:val="clear" w:color="auto" w:fill="auto"/>
            <w:noWrap/>
            <w:vAlign w:val="center"/>
            <w:hideMark/>
          </w:tcPr>
          <w:p w14:paraId="48DAD75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11,58</w:t>
            </w:r>
          </w:p>
        </w:tc>
        <w:tc>
          <w:tcPr>
            <w:tcW w:w="1275" w:type="dxa"/>
            <w:shd w:val="clear" w:color="auto" w:fill="auto"/>
            <w:noWrap/>
            <w:vAlign w:val="center"/>
            <w:hideMark/>
          </w:tcPr>
          <w:p w14:paraId="0E83A4A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39.672,68</w:t>
            </w:r>
          </w:p>
        </w:tc>
        <w:tc>
          <w:tcPr>
            <w:tcW w:w="1008" w:type="dxa"/>
            <w:shd w:val="clear" w:color="auto" w:fill="auto"/>
            <w:noWrap/>
            <w:vAlign w:val="center"/>
            <w:hideMark/>
          </w:tcPr>
          <w:p w14:paraId="6B51880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37,06</w:t>
            </w:r>
          </w:p>
        </w:tc>
        <w:tc>
          <w:tcPr>
            <w:tcW w:w="1200" w:type="dxa"/>
            <w:shd w:val="clear" w:color="auto" w:fill="auto"/>
            <w:noWrap/>
            <w:vAlign w:val="center"/>
            <w:hideMark/>
          </w:tcPr>
          <w:p w14:paraId="31DBF55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107.056,17</w:t>
            </w:r>
          </w:p>
        </w:tc>
      </w:tr>
      <w:tr w:rsidR="007D4589" w:rsidRPr="007D4589" w14:paraId="7AF07617" w14:textId="77777777" w:rsidTr="00E52255">
        <w:trPr>
          <w:trHeight w:val="465"/>
        </w:trPr>
        <w:tc>
          <w:tcPr>
            <w:tcW w:w="3067" w:type="dxa"/>
            <w:shd w:val="clear" w:color="auto" w:fill="auto"/>
            <w:vAlign w:val="center"/>
            <w:hideMark/>
          </w:tcPr>
          <w:p w14:paraId="4809EB95" w14:textId="77777777" w:rsidR="00E52255" w:rsidRPr="007D4589" w:rsidRDefault="00E52255" w:rsidP="00A00149">
            <w:pPr>
              <w:rPr>
                <w:rFonts w:ascii="Arial" w:hAnsi="Arial" w:cs="Arial"/>
                <w:sz w:val="16"/>
                <w:szCs w:val="16"/>
              </w:rPr>
            </w:pPr>
            <w:r w:rsidRPr="007D4589">
              <w:rPr>
                <w:rFonts w:ascii="Arial" w:hAnsi="Arial" w:cs="Arial"/>
                <w:sz w:val="16"/>
                <w:szCs w:val="16"/>
              </w:rPr>
              <w:t>ED. ESPECIAL UT/TEA (Aula de transición)</w:t>
            </w:r>
          </w:p>
        </w:tc>
        <w:tc>
          <w:tcPr>
            <w:tcW w:w="1134" w:type="dxa"/>
            <w:shd w:val="clear" w:color="auto" w:fill="auto"/>
            <w:noWrap/>
            <w:vAlign w:val="center"/>
            <w:hideMark/>
          </w:tcPr>
          <w:p w14:paraId="3F9F8C8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1,087</w:t>
            </w:r>
          </w:p>
        </w:tc>
        <w:tc>
          <w:tcPr>
            <w:tcW w:w="1207" w:type="dxa"/>
            <w:shd w:val="clear" w:color="auto" w:fill="auto"/>
            <w:noWrap/>
            <w:vAlign w:val="center"/>
            <w:hideMark/>
          </w:tcPr>
          <w:p w14:paraId="66DE988A"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0</w:t>
            </w:r>
          </w:p>
        </w:tc>
        <w:tc>
          <w:tcPr>
            <w:tcW w:w="1175" w:type="dxa"/>
            <w:shd w:val="clear" w:color="auto" w:fill="auto"/>
            <w:noWrap/>
            <w:vAlign w:val="center"/>
            <w:hideMark/>
          </w:tcPr>
          <w:p w14:paraId="048ED84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46.831,54</w:t>
            </w:r>
          </w:p>
        </w:tc>
        <w:tc>
          <w:tcPr>
            <w:tcW w:w="1134" w:type="dxa"/>
            <w:shd w:val="clear" w:color="auto" w:fill="auto"/>
            <w:noWrap/>
            <w:vAlign w:val="center"/>
            <w:hideMark/>
          </w:tcPr>
          <w:p w14:paraId="770ADB3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47,36</w:t>
            </w:r>
          </w:p>
        </w:tc>
        <w:tc>
          <w:tcPr>
            <w:tcW w:w="1276" w:type="dxa"/>
            <w:shd w:val="clear" w:color="auto" w:fill="auto"/>
            <w:noWrap/>
            <w:vAlign w:val="center"/>
            <w:hideMark/>
          </w:tcPr>
          <w:p w14:paraId="768920F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8.160,16</w:t>
            </w:r>
          </w:p>
        </w:tc>
        <w:tc>
          <w:tcPr>
            <w:tcW w:w="1134" w:type="dxa"/>
            <w:shd w:val="clear" w:color="auto" w:fill="auto"/>
            <w:noWrap/>
            <w:vAlign w:val="center"/>
            <w:hideMark/>
          </w:tcPr>
          <w:p w14:paraId="05C2053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8,25</w:t>
            </w:r>
          </w:p>
        </w:tc>
        <w:tc>
          <w:tcPr>
            <w:tcW w:w="1276" w:type="dxa"/>
            <w:shd w:val="clear" w:color="auto" w:fill="auto"/>
            <w:noWrap/>
            <w:vAlign w:val="center"/>
            <w:hideMark/>
          </w:tcPr>
          <w:p w14:paraId="7F4FAB7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12.391,79</w:t>
            </w:r>
          </w:p>
        </w:tc>
        <w:tc>
          <w:tcPr>
            <w:tcW w:w="1134" w:type="dxa"/>
            <w:shd w:val="clear" w:color="auto" w:fill="auto"/>
            <w:noWrap/>
            <w:vAlign w:val="center"/>
            <w:hideMark/>
          </w:tcPr>
          <w:p w14:paraId="2E7281F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12,53</w:t>
            </w:r>
          </w:p>
        </w:tc>
        <w:tc>
          <w:tcPr>
            <w:tcW w:w="1275" w:type="dxa"/>
            <w:shd w:val="clear" w:color="auto" w:fill="auto"/>
            <w:noWrap/>
            <w:vAlign w:val="center"/>
            <w:hideMark/>
          </w:tcPr>
          <w:p w14:paraId="79F103B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31.499,89</w:t>
            </w:r>
          </w:p>
        </w:tc>
        <w:tc>
          <w:tcPr>
            <w:tcW w:w="1008" w:type="dxa"/>
            <w:shd w:val="clear" w:color="auto" w:fill="auto"/>
            <w:noWrap/>
            <w:vAlign w:val="center"/>
            <w:hideMark/>
          </w:tcPr>
          <w:p w14:paraId="2E27C67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31,86</w:t>
            </w:r>
          </w:p>
        </w:tc>
        <w:tc>
          <w:tcPr>
            <w:tcW w:w="1200" w:type="dxa"/>
            <w:shd w:val="clear" w:color="auto" w:fill="auto"/>
            <w:noWrap/>
            <w:vAlign w:val="center"/>
            <w:hideMark/>
          </w:tcPr>
          <w:p w14:paraId="46F688F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98.883,38</w:t>
            </w:r>
          </w:p>
        </w:tc>
      </w:tr>
      <w:tr w:rsidR="007D4589" w:rsidRPr="007D4589" w14:paraId="39ED9FFE" w14:textId="77777777" w:rsidTr="00E52255">
        <w:trPr>
          <w:trHeight w:val="465"/>
        </w:trPr>
        <w:tc>
          <w:tcPr>
            <w:tcW w:w="3067" w:type="dxa"/>
            <w:shd w:val="clear" w:color="auto" w:fill="auto"/>
            <w:vAlign w:val="center"/>
            <w:hideMark/>
          </w:tcPr>
          <w:p w14:paraId="75EF49D0" w14:textId="77777777" w:rsidR="00E52255" w:rsidRPr="007D4589" w:rsidRDefault="00E52255" w:rsidP="00A00149">
            <w:pPr>
              <w:rPr>
                <w:rFonts w:ascii="Arial" w:hAnsi="Arial" w:cs="Arial"/>
                <w:sz w:val="16"/>
                <w:szCs w:val="16"/>
              </w:rPr>
            </w:pPr>
            <w:r w:rsidRPr="007D4589">
              <w:rPr>
                <w:rFonts w:ascii="Arial" w:hAnsi="Arial" w:cs="Arial"/>
                <w:sz w:val="16"/>
                <w:szCs w:val="16"/>
              </w:rPr>
              <w:t>ED. ESPECIAL Aula Alternativa (Secundaria)</w:t>
            </w:r>
          </w:p>
        </w:tc>
        <w:tc>
          <w:tcPr>
            <w:tcW w:w="1134" w:type="dxa"/>
            <w:shd w:val="clear" w:color="auto" w:fill="auto"/>
            <w:noWrap/>
            <w:vAlign w:val="center"/>
            <w:hideMark/>
          </w:tcPr>
          <w:p w14:paraId="77EF9B5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1,391</w:t>
            </w:r>
          </w:p>
        </w:tc>
        <w:tc>
          <w:tcPr>
            <w:tcW w:w="1207" w:type="dxa"/>
            <w:shd w:val="clear" w:color="auto" w:fill="auto"/>
            <w:noWrap/>
            <w:vAlign w:val="center"/>
            <w:hideMark/>
          </w:tcPr>
          <w:p w14:paraId="3E2705F0"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0</w:t>
            </w:r>
          </w:p>
        </w:tc>
        <w:tc>
          <w:tcPr>
            <w:tcW w:w="1175" w:type="dxa"/>
            <w:shd w:val="clear" w:color="auto" w:fill="auto"/>
            <w:noWrap/>
            <w:vAlign w:val="center"/>
            <w:hideMark/>
          </w:tcPr>
          <w:p w14:paraId="7A1B9DF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59.928,86</w:t>
            </w:r>
          </w:p>
        </w:tc>
        <w:tc>
          <w:tcPr>
            <w:tcW w:w="1134" w:type="dxa"/>
            <w:shd w:val="clear" w:color="auto" w:fill="auto"/>
            <w:noWrap/>
            <w:vAlign w:val="center"/>
            <w:hideMark/>
          </w:tcPr>
          <w:p w14:paraId="10887F3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47,20</w:t>
            </w:r>
          </w:p>
        </w:tc>
        <w:tc>
          <w:tcPr>
            <w:tcW w:w="1276" w:type="dxa"/>
            <w:shd w:val="clear" w:color="auto" w:fill="auto"/>
            <w:noWrap/>
            <w:vAlign w:val="center"/>
            <w:hideMark/>
          </w:tcPr>
          <w:p w14:paraId="5F84994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8.141,99</w:t>
            </w:r>
          </w:p>
        </w:tc>
        <w:tc>
          <w:tcPr>
            <w:tcW w:w="1134" w:type="dxa"/>
            <w:shd w:val="clear" w:color="auto" w:fill="auto"/>
            <w:noWrap/>
            <w:vAlign w:val="center"/>
            <w:hideMark/>
          </w:tcPr>
          <w:p w14:paraId="7CF8F2C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6,41</w:t>
            </w:r>
          </w:p>
        </w:tc>
        <w:tc>
          <w:tcPr>
            <w:tcW w:w="1276" w:type="dxa"/>
            <w:shd w:val="clear" w:color="auto" w:fill="auto"/>
            <w:noWrap/>
            <w:vAlign w:val="center"/>
            <w:hideMark/>
          </w:tcPr>
          <w:p w14:paraId="7586F97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12.391,79</w:t>
            </w:r>
          </w:p>
        </w:tc>
        <w:tc>
          <w:tcPr>
            <w:tcW w:w="1134" w:type="dxa"/>
            <w:shd w:val="clear" w:color="auto" w:fill="auto"/>
            <w:noWrap/>
            <w:vAlign w:val="center"/>
            <w:hideMark/>
          </w:tcPr>
          <w:p w14:paraId="561DFC9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9,76</w:t>
            </w:r>
          </w:p>
        </w:tc>
        <w:tc>
          <w:tcPr>
            <w:tcW w:w="1275" w:type="dxa"/>
            <w:shd w:val="clear" w:color="auto" w:fill="auto"/>
            <w:noWrap/>
            <w:vAlign w:val="center"/>
            <w:hideMark/>
          </w:tcPr>
          <w:p w14:paraId="5770E28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46.507,56</w:t>
            </w:r>
          </w:p>
        </w:tc>
        <w:tc>
          <w:tcPr>
            <w:tcW w:w="1008" w:type="dxa"/>
            <w:shd w:val="clear" w:color="auto" w:fill="auto"/>
            <w:noWrap/>
            <w:vAlign w:val="center"/>
            <w:hideMark/>
          </w:tcPr>
          <w:p w14:paraId="20AF70E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36,63</w:t>
            </w:r>
          </w:p>
        </w:tc>
        <w:tc>
          <w:tcPr>
            <w:tcW w:w="1200" w:type="dxa"/>
            <w:shd w:val="clear" w:color="auto" w:fill="auto"/>
            <w:noWrap/>
            <w:vAlign w:val="center"/>
            <w:hideMark/>
          </w:tcPr>
          <w:p w14:paraId="058AD3D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126.970,20</w:t>
            </w:r>
          </w:p>
        </w:tc>
      </w:tr>
      <w:tr w:rsidR="007D4589" w:rsidRPr="007D4589" w14:paraId="6567AA69" w14:textId="77777777" w:rsidTr="00E52255">
        <w:trPr>
          <w:trHeight w:val="315"/>
        </w:trPr>
        <w:tc>
          <w:tcPr>
            <w:tcW w:w="3067" w:type="dxa"/>
            <w:shd w:val="clear" w:color="auto" w:fill="auto"/>
            <w:vAlign w:val="center"/>
            <w:hideMark/>
          </w:tcPr>
          <w:p w14:paraId="6C1FB8A6" w14:textId="77777777" w:rsidR="00E52255" w:rsidRPr="007D4589" w:rsidRDefault="00E52255" w:rsidP="00A00149">
            <w:pPr>
              <w:rPr>
                <w:rFonts w:ascii="Arial" w:hAnsi="Arial" w:cs="Arial"/>
                <w:sz w:val="16"/>
                <w:szCs w:val="16"/>
              </w:rPr>
            </w:pPr>
            <w:r w:rsidRPr="007D4589">
              <w:rPr>
                <w:rFonts w:ascii="Arial" w:hAnsi="Arial" w:cs="Arial"/>
                <w:sz w:val="16"/>
                <w:szCs w:val="16"/>
              </w:rPr>
              <w:t>C.F.P.E.</w:t>
            </w:r>
          </w:p>
        </w:tc>
        <w:tc>
          <w:tcPr>
            <w:tcW w:w="1134" w:type="dxa"/>
            <w:shd w:val="clear" w:color="auto" w:fill="auto"/>
            <w:noWrap/>
            <w:vAlign w:val="center"/>
            <w:hideMark/>
          </w:tcPr>
          <w:p w14:paraId="17FBAF4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1,087</w:t>
            </w:r>
          </w:p>
        </w:tc>
        <w:tc>
          <w:tcPr>
            <w:tcW w:w="1207" w:type="dxa"/>
            <w:shd w:val="clear" w:color="auto" w:fill="auto"/>
            <w:noWrap/>
            <w:vAlign w:val="center"/>
            <w:hideMark/>
          </w:tcPr>
          <w:p w14:paraId="2D8094C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1,087</w:t>
            </w:r>
          </w:p>
        </w:tc>
        <w:tc>
          <w:tcPr>
            <w:tcW w:w="1175" w:type="dxa"/>
            <w:shd w:val="clear" w:color="auto" w:fill="auto"/>
            <w:noWrap/>
            <w:vAlign w:val="center"/>
            <w:hideMark/>
          </w:tcPr>
          <w:p w14:paraId="38D9846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96.071,29</w:t>
            </w:r>
          </w:p>
        </w:tc>
        <w:tc>
          <w:tcPr>
            <w:tcW w:w="1134" w:type="dxa"/>
            <w:shd w:val="clear" w:color="auto" w:fill="auto"/>
            <w:noWrap/>
            <w:vAlign w:val="center"/>
            <w:hideMark/>
          </w:tcPr>
          <w:p w14:paraId="0BB8DD3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50,82</w:t>
            </w:r>
          </w:p>
        </w:tc>
        <w:tc>
          <w:tcPr>
            <w:tcW w:w="1276" w:type="dxa"/>
            <w:shd w:val="clear" w:color="auto" w:fill="auto"/>
            <w:noWrap/>
            <w:vAlign w:val="center"/>
            <w:hideMark/>
          </w:tcPr>
          <w:p w14:paraId="4E0AC47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18.565,96</w:t>
            </w:r>
          </w:p>
        </w:tc>
        <w:tc>
          <w:tcPr>
            <w:tcW w:w="1134" w:type="dxa"/>
            <w:shd w:val="clear" w:color="auto" w:fill="auto"/>
            <w:noWrap/>
            <w:vAlign w:val="center"/>
            <w:hideMark/>
          </w:tcPr>
          <w:p w14:paraId="0E1F17D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9,82</w:t>
            </w:r>
          </w:p>
        </w:tc>
        <w:tc>
          <w:tcPr>
            <w:tcW w:w="1276" w:type="dxa"/>
            <w:shd w:val="clear" w:color="auto" w:fill="auto"/>
            <w:noWrap/>
            <w:vAlign w:val="center"/>
            <w:hideMark/>
          </w:tcPr>
          <w:p w14:paraId="59E359F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16.486,26</w:t>
            </w:r>
          </w:p>
        </w:tc>
        <w:tc>
          <w:tcPr>
            <w:tcW w:w="1134" w:type="dxa"/>
            <w:shd w:val="clear" w:color="auto" w:fill="auto"/>
            <w:noWrap/>
            <w:vAlign w:val="center"/>
            <w:hideMark/>
          </w:tcPr>
          <w:p w14:paraId="01FE588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8,72</w:t>
            </w:r>
          </w:p>
        </w:tc>
        <w:tc>
          <w:tcPr>
            <w:tcW w:w="1275" w:type="dxa"/>
            <w:shd w:val="clear" w:color="auto" w:fill="auto"/>
            <w:noWrap/>
            <w:vAlign w:val="center"/>
            <w:hideMark/>
          </w:tcPr>
          <w:p w14:paraId="1597150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57.903,31</w:t>
            </w:r>
          </w:p>
        </w:tc>
        <w:tc>
          <w:tcPr>
            <w:tcW w:w="1008" w:type="dxa"/>
            <w:shd w:val="clear" w:color="auto" w:fill="auto"/>
            <w:noWrap/>
            <w:vAlign w:val="center"/>
            <w:hideMark/>
          </w:tcPr>
          <w:p w14:paraId="600F5DA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30,64</w:t>
            </w:r>
          </w:p>
        </w:tc>
        <w:tc>
          <w:tcPr>
            <w:tcW w:w="1200" w:type="dxa"/>
            <w:shd w:val="clear" w:color="auto" w:fill="auto"/>
            <w:noWrap/>
            <w:vAlign w:val="center"/>
            <w:hideMark/>
          </w:tcPr>
          <w:p w14:paraId="4889B16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189.026,82</w:t>
            </w:r>
          </w:p>
        </w:tc>
      </w:tr>
      <w:tr w:rsidR="007D4589" w:rsidRPr="007D4589" w14:paraId="60A1DBA6" w14:textId="77777777" w:rsidTr="00E52255">
        <w:trPr>
          <w:trHeight w:val="315"/>
        </w:trPr>
        <w:tc>
          <w:tcPr>
            <w:tcW w:w="3067" w:type="dxa"/>
            <w:shd w:val="clear" w:color="auto" w:fill="auto"/>
            <w:vAlign w:val="center"/>
            <w:hideMark/>
          </w:tcPr>
          <w:p w14:paraId="550170DC" w14:textId="77777777" w:rsidR="00E52255" w:rsidRPr="007D4589" w:rsidRDefault="00E52255" w:rsidP="00A00149">
            <w:pPr>
              <w:rPr>
                <w:rFonts w:ascii="Arial" w:hAnsi="Arial" w:cs="Arial"/>
                <w:sz w:val="16"/>
                <w:szCs w:val="16"/>
              </w:rPr>
            </w:pPr>
            <w:r w:rsidRPr="007D4589">
              <w:rPr>
                <w:rFonts w:ascii="Arial" w:hAnsi="Arial" w:cs="Arial"/>
                <w:sz w:val="16"/>
                <w:szCs w:val="16"/>
              </w:rPr>
              <w:t>P. T.V.A.</w:t>
            </w:r>
          </w:p>
        </w:tc>
        <w:tc>
          <w:tcPr>
            <w:tcW w:w="1134" w:type="dxa"/>
            <w:shd w:val="clear" w:color="auto" w:fill="auto"/>
            <w:noWrap/>
            <w:vAlign w:val="center"/>
            <w:hideMark/>
          </w:tcPr>
          <w:p w14:paraId="3353854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0,696</w:t>
            </w:r>
          </w:p>
        </w:tc>
        <w:tc>
          <w:tcPr>
            <w:tcW w:w="1207" w:type="dxa"/>
            <w:shd w:val="clear" w:color="auto" w:fill="auto"/>
            <w:noWrap/>
            <w:vAlign w:val="center"/>
            <w:hideMark/>
          </w:tcPr>
          <w:p w14:paraId="262D016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0,391</w:t>
            </w:r>
          </w:p>
        </w:tc>
        <w:tc>
          <w:tcPr>
            <w:tcW w:w="1175" w:type="dxa"/>
            <w:shd w:val="clear" w:color="auto" w:fill="auto"/>
            <w:noWrap/>
            <w:vAlign w:val="center"/>
            <w:hideMark/>
          </w:tcPr>
          <w:p w14:paraId="279CD6D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47.697,78</w:t>
            </w:r>
          </w:p>
        </w:tc>
        <w:tc>
          <w:tcPr>
            <w:tcW w:w="1134" w:type="dxa"/>
            <w:shd w:val="clear" w:color="auto" w:fill="auto"/>
            <w:noWrap/>
            <w:vAlign w:val="center"/>
            <w:hideMark/>
          </w:tcPr>
          <w:p w14:paraId="46EAD5F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47,35</w:t>
            </w:r>
          </w:p>
        </w:tc>
        <w:tc>
          <w:tcPr>
            <w:tcW w:w="1276" w:type="dxa"/>
            <w:shd w:val="clear" w:color="auto" w:fill="auto"/>
            <w:noWrap/>
            <w:vAlign w:val="center"/>
            <w:hideMark/>
          </w:tcPr>
          <w:p w14:paraId="3A1E3E3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9.147,24</w:t>
            </w:r>
          </w:p>
        </w:tc>
        <w:tc>
          <w:tcPr>
            <w:tcW w:w="1134" w:type="dxa"/>
            <w:shd w:val="clear" w:color="auto" w:fill="auto"/>
            <w:noWrap/>
            <w:vAlign w:val="center"/>
            <w:hideMark/>
          </w:tcPr>
          <w:p w14:paraId="3546932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9,08</w:t>
            </w:r>
          </w:p>
        </w:tc>
        <w:tc>
          <w:tcPr>
            <w:tcW w:w="1276" w:type="dxa"/>
            <w:shd w:val="clear" w:color="auto" w:fill="auto"/>
            <w:noWrap/>
            <w:vAlign w:val="center"/>
            <w:hideMark/>
          </w:tcPr>
          <w:p w14:paraId="6F876B8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12.391,79</w:t>
            </w:r>
          </w:p>
        </w:tc>
        <w:tc>
          <w:tcPr>
            <w:tcW w:w="1134" w:type="dxa"/>
            <w:shd w:val="clear" w:color="auto" w:fill="auto"/>
            <w:noWrap/>
            <w:vAlign w:val="center"/>
            <w:hideMark/>
          </w:tcPr>
          <w:p w14:paraId="3935BEC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12,30</w:t>
            </w:r>
          </w:p>
        </w:tc>
        <w:tc>
          <w:tcPr>
            <w:tcW w:w="1275" w:type="dxa"/>
            <w:shd w:val="clear" w:color="auto" w:fill="auto"/>
            <w:noWrap/>
            <w:vAlign w:val="center"/>
            <w:hideMark/>
          </w:tcPr>
          <w:p w14:paraId="5DE518A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31.499,89</w:t>
            </w:r>
          </w:p>
        </w:tc>
        <w:tc>
          <w:tcPr>
            <w:tcW w:w="1008" w:type="dxa"/>
            <w:shd w:val="clear" w:color="auto" w:fill="auto"/>
            <w:noWrap/>
            <w:vAlign w:val="center"/>
            <w:hideMark/>
          </w:tcPr>
          <w:p w14:paraId="38EEE31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31,27</w:t>
            </w:r>
          </w:p>
        </w:tc>
        <w:tc>
          <w:tcPr>
            <w:tcW w:w="1200" w:type="dxa"/>
            <w:shd w:val="clear" w:color="auto" w:fill="auto"/>
            <w:noWrap/>
            <w:vAlign w:val="center"/>
            <w:hideMark/>
          </w:tcPr>
          <w:p w14:paraId="3F8B5DF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100.736,70</w:t>
            </w:r>
          </w:p>
        </w:tc>
      </w:tr>
      <w:tr w:rsidR="00E52255" w:rsidRPr="007D4589" w14:paraId="2F1AC090" w14:textId="77777777" w:rsidTr="00E52255">
        <w:trPr>
          <w:trHeight w:val="315"/>
        </w:trPr>
        <w:tc>
          <w:tcPr>
            <w:tcW w:w="3067" w:type="dxa"/>
            <w:shd w:val="clear" w:color="auto" w:fill="auto"/>
            <w:vAlign w:val="center"/>
            <w:hideMark/>
          </w:tcPr>
          <w:p w14:paraId="3C744B3E" w14:textId="77777777" w:rsidR="00E52255" w:rsidRPr="007D4589" w:rsidRDefault="00E52255" w:rsidP="00A00149">
            <w:pPr>
              <w:rPr>
                <w:rFonts w:ascii="Arial" w:hAnsi="Arial" w:cs="Arial"/>
                <w:sz w:val="16"/>
                <w:szCs w:val="16"/>
              </w:rPr>
            </w:pPr>
            <w:r w:rsidRPr="007D4589">
              <w:rPr>
                <w:rFonts w:ascii="Arial" w:hAnsi="Arial" w:cs="Arial"/>
                <w:sz w:val="16"/>
                <w:szCs w:val="16"/>
              </w:rPr>
              <w:t>Ed. U.C.E. Específica ESO</w:t>
            </w:r>
          </w:p>
        </w:tc>
        <w:tc>
          <w:tcPr>
            <w:tcW w:w="1134" w:type="dxa"/>
            <w:shd w:val="clear" w:color="auto" w:fill="auto"/>
            <w:noWrap/>
            <w:vAlign w:val="center"/>
            <w:hideMark/>
          </w:tcPr>
          <w:p w14:paraId="54775E7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1,391</w:t>
            </w:r>
          </w:p>
        </w:tc>
        <w:tc>
          <w:tcPr>
            <w:tcW w:w="1207" w:type="dxa"/>
            <w:shd w:val="clear" w:color="auto" w:fill="auto"/>
            <w:noWrap/>
            <w:vAlign w:val="center"/>
            <w:hideMark/>
          </w:tcPr>
          <w:p w14:paraId="0270E0DE"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0</w:t>
            </w:r>
          </w:p>
        </w:tc>
        <w:tc>
          <w:tcPr>
            <w:tcW w:w="1175" w:type="dxa"/>
            <w:shd w:val="clear" w:color="auto" w:fill="auto"/>
            <w:noWrap/>
            <w:vAlign w:val="center"/>
            <w:hideMark/>
          </w:tcPr>
          <w:p w14:paraId="3F6F570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59.928,86</w:t>
            </w:r>
          </w:p>
        </w:tc>
        <w:tc>
          <w:tcPr>
            <w:tcW w:w="1134" w:type="dxa"/>
            <w:shd w:val="clear" w:color="auto" w:fill="auto"/>
            <w:noWrap/>
            <w:vAlign w:val="center"/>
            <w:hideMark/>
          </w:tcPr>
          <w:p w14:paraId="2D69773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74,48</w:t>
            </w:r>
          </w:p>
        </w:tc>
        <w:tc>
          <w:tcPr>
            <w:tcW w:w="1276" w:type="dxa"/>
            <w:shd w:val="clear" w:color="auto" w:fill="auto"/>
            <w:noWrap/>
            <w:vAlign w:val="center"/>
            <w:hideMark/>
          </w:tcPr>
          <w:p w14:paraId="421040A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8.141,99</w:t>
            </w:r>
          </w:p>
        </w:tc>
        <w:tc>
          <w:tcPr>
            <w:tcW w:w="1134" w:type="dxa"/>
            <w:shd w:val="clear" w:color="auto" w:fill="auto"/>
            <w:noWrap/>
            <w:vAlign w:val="center"/>
            <w:hideMark/>
          </w:tcPr>
          <w:p w14:paraId="048CB97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10,12</w:t>
            </w:r>
          </w:p>
        </w:tc>
        <w:tc>
          <w:tcPr>
            <w:tcW w:w="1276" w:type="dxa"/>
            <w:shd w:val="clear" w:color="auto" w:fill="auto"/>
            <w:noWrap/>
            <w:vAlign w:val="center"/>
            <w:hideMark/>
          </w:tcPr>
          <w:p w14:paraId="25B47EB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12.391,79</w:t>
            </w:r>
          </w:p>
        </w:tc>
        <w:tc>
          <w:tcPr>
            <w:tcW w:w="1134" w:type="dxa"/>
            <w:shd w:val="clear" w:color="auto" w:fill="auto"/>
            <w:noWrap/>
            <w:vAlign w:val="center"/>
            <w:hideMark/>
          </w:tcPr>
          <w:p w14:paraId="186E4D4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15,40</w:t>
            </w:r>
          </w:p>
        </w:tc>
        <w:tc>
          <w:tcPr>
            <w:tcW w:w="1275" w:type="dxa"/>
            <w:shd w:val="clear" w:color="auto" w:fill="auto"/>
            <w:noWrap/>
            <w:vAlign w:val="center"/>
            <w:hideMark/>
          </w:tcPr>
          <w:p w14:paraId="5A97A756" w14:textId="2136BC24" w:rsidR="00E52255" w:rsidRPr="007D4589" w:rsidRDefault="00E52255" w:rsidP="00E52255">
            <w:pPr>
              <w:jc w:val="center"/>
              <w:rPr>
                <w:rFonts w:ascii="Arial" w:hAnsi="Arial" w:cs="Arial"/>
                <w:sz w:val="16"/>
                <w:szCs w:val="16"/>
              </w:rPr>
            </w:pPr>
          </w:p>
        </w:tc>
        <w:tc>
          <w:tcPr>
            <w:tcW w:w="1008" w:type="dxa"/>
            <w:shd w:val="clear" w:color="auto" w:fill="auto"/>
            <w:noWrap/>
            <w:vAlign w:val="center"/>
            <w:hideMark/>
          </w:tcPr>
          <w:p w14:paraId="06FB6277" w14:textId="4BDC6CA5" w:rsidR="00E52255" w:rsidRPr="007D4589" w:rsidRDefault="00E52255" w:rsidP="00E52255">
            <w:pPr>
              <w:jc w:val="center"/>
              <w:rPr>
                <w:rFonts w:ascii="Arial" w:hAnsi="Arial" w:cs="Arial"/>
                <w:sz w:val="16"/>
                <w:szCs w:val="16"/>
              </w:rPr>
            </w:pPr>
          </w:p>
        </w:tc>
        <w:tc>
          <w:tcPr>
            <w:tcW w:w="1200" w:type="dxa"/>
            <w:shd w:val="clear" w:color="auto" w:fill="auto"/>
            <w:noWrap/>
            <w:vAlign w:val="center"/>
            <w:hideMark/>
          </w:tcPr>
          <w:p w14:paraId="74FD28F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80.462,64</w:t>
            </w:r>
          </w:p>
        </w:tc>
      </w:tr>
    </w:tbl>
    <w:p w14:paraId="13B7304E" w14:textId="77777777" w:rsidR="00E52255" w:rsidRPr="007D4589" w:rsidRDefault="00E52255" w:rsidP="00E52255">
      <w:pPr>
        <w:pStyle w:val="DICTA-TEXTO"/>
        <w:tabs>
          <w:tab w:val="clear" w:pos="992"/>
        </w:tabs>
        <w:spacing w:after="0" w:line="240" w:lineRule="auto"/>
        <w:ind w:firstLine="0"/>
        <w:rPr>
          <w:rFonts w:cs="Arial"/>
          <w:sz w:val="20"/>
        </w:rPr>
      </w:pPr>
    </w:p>
    <w:p w14:paraId="5F0D19CD" w14:textId="5A9769AF" w:rsidR="00E52255" w:rsidRPr="007D4589" w:rsidRDefault="00E52255">
      <w:pPr>
        <w:overflowPunct/>
        <w:autoSpaceDE/>
        <w:autoSpaceDN/>
        <w:adjustRightInd/>
        <w:textAlignment w:val="auto"/>
        <w:rPr>
          <w:rFonts w:ascii="Arial" w:hAnsi="Arial" w:cs="Arial"/>
          <w:sz w:val="20"/>
          <w:lang w:val="es-ES"/>
        </w:rPr>
      </w:pPr>
      <w:r w:rsidRPr="007D4589">
        <w:rPr>
          <w:rFonts w:cs="Arial"/>
          <w:sz w:val="20"/>
        </w:rPr>
        <w:br w:type="page"/>
      </w:r>
    </w:p>
    <w:p w14:paraId="7DBE3CC1" w14:textId="6B8F00FB" w:rsidR="00E52255" w:rsidRPr="007D4589" w:rsidRDefault="00E52255" w:rsidP="00E52255">
      <w:pPr>
        <w:pStyle w:val="DICTA-TEXTO"/>
        <w:tabs>
          <w:tab w:val="clear" w:pos="992"/>
        </w:tabs>
        <w:spacing w:after="0" w:line="240" w:lineRule="auto"/>
        <w:ind w:firstLine="0"/>
        <w:rPr>
          <w:rFonts w:ascii="Times New Roman" w:hAnsi="Times New Roman"/>
          <w:sz w:val="20"/>
        </w:rPr>
      </w:pPr>
      <w:r w:rsidRPr="007D4589">
        <w:rPr>
          <w:rFonts w:ascii="Times New Roman" w:hAnsi="Times New Roman"/>
          <w:sz w:val="20"/>
        </w:rPr>
        <w:lastRenderedPageBreak/>
        <w:t>CICLOS FORMATIVOS GRADO MEDIO</w:t>
      </w:r>
    </w:p>
    <w:tbl>
      <w:tblPr>
        <w:tblW w:w="15928" w:type="dxa"/>
        <w:tblCellMar>
          <w:left w:w="70" w:type="dxa"/>
          <w:right w:w="70" w:type="dxa"/>
        </w:tblCellMar>
        <w:tblLook w:val="04A0" w:firstRow="1" w:lastRow="0" w:firstColumn="1" w:lastColumn="0" w:noHBand="0" w:noVBand="1"/>
      </w:tblPr>
      <w:tblGrid>
        <w:gridCol w:w="3233"/>
        <w:gridCol w:w="1070"/>
        <w:gridCol w:w="1211"/>
        <w:gridCol w:w="1667"/>
        <w:gridCol w:w="1344"/>
        <w:gridCol w:w="1230"/>
        <w:gridCol w:w="1253"/>
        <w:gridCol w:w="1230"/>
        <w:gridCol w:w="1230"/>
        <w:gridCol w:w="1230"/>
        <w:gridCol w:w="1230"/>
      </w:tblGrid>
      <w:tr w:rsidR="007D4589" w:rsidRPr="007D4589" w14:paraId="487B07ED" w14:textId="77777777" w:rsidTr="005E315D">
        <w:trPr>
          <w:cantSplit/>
          <w:trHeight w:val="227"/>
        </w:trPr>
        <w:tc>
          <w:tcPr>
            <w:tcW w:w="32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0FB9D8" w14:textId="77777777" w:rsidR="00E52255" w:rsidRPr="007D4589" w:rsidRDefault="00E52255" w:rsidP="00E52255">
            <w:pPr>
              <w:jc w:val="both"/>
              <w:rPr>
                <w:rFonts w:ascii="Arial" w:hAnsi="Arial" w:cs="Arial"/>
                <w:sz w:val="16"/>
                <w:szCs w:val="16"/>
              </w:rPr>
            </w:pPr>
            <w:r w:rsidRPr="007D4589">
              <w:rPr>
                <w:rFonts w:ascii="Arial" w:hAnsi="Arial" w:cs="Arial"/>
                <w:sz w:val="16"/>
                <w:szCs w:val="16"/>
              </w:rPr>
              <w:t>CICLOS FORMATIVOS GRADO MEDIO</w:t>
            </w:r>
          </w:p>
        </w:tc>
        <w:tc>
          <w:tcPr>
            <w:tcW w:w="10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5948A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CURSO</w:t>
            </w:r>
          </w:p>
        </w:tc>
        <w:tc>
          <w:tcPr>
            <w:tcW w:w="2878" w:type="dxa"/>
            <w:gridSpan w:val="2"/>
            <w:tcBorders>
              <w:top w:val="single" w:sz="8" w:space="0" w:color="auto"/>
              <w:left w:val="nil"/>
              <w:bottom w:val="single" w:sz="8" w:space="0" w:color="auto"/>
              <w:right w:val="single" w:sz="8" w:space="0" w:color="000000"/>
            </w:tcBorders>
            <w:shd w:val="clear" w:color="auto" w:fill="auto"/>
            <w:vAlign w:val="center"/>
            <w:hideMark/>
          </w:tcPr>
          <w:p w14:paraId="0C45A09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RATIO PROFESOR</w:t>
            </w:r>
          </w:p>
        </w:tc>
        <w:tc>
          <w:tcPr>
            <w:tcW w:w="1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2F6E5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SALARIOS PERSONAL</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A9E2F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 MÓDULO</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75F1C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GASTOS VARIABLES</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C85DE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 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C6D96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OTROS GASTOS</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90367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 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8737F8" w14:textId="77777777" w:rsidR="00E52255" w:rsidRPr="007D4589" w:rsidRDefault="00E52255" w:rsidP="00E52255">
            <w:pPr>
              <w:jc w:val="center"/>
              <w:rPr>
                <w:rFonts w:ascii="Arial" w:hAnsi="Arial" w:cs="Arial"/>
                <w:sz w:val="16"/>
                <w:szCs w:val="16"/>
              </w:rPr>
            </w:pPr>
            <w:proofErr w:type="gramStart"/>
            <w:r w:rsidRPr="007D4589">
              <w:rPr>
                <w:rFonts w:ascii="Arial" w:hAnsi="Arial" w:cs="Arial"/>
                <w:sz w:val="16"/>
                <w:szCs w:val="16"/>
              </w:rPr>
              <w:t>TOTAL</w:t>
            </w:r>
            <w:proofErr w:type="gramEnd"/>
            <w:r w:rsidRPr="007D4589">
              <w:rPr>
                <w:rFonts w:ascii="Arial" w:hAnsi="Arial" w:cs="Arial"/>
                <w:sz w:val="16"/>
                <w:szCs w:val="16"/>
              </w:rPr>
              <w:t xml:space="preserve"> MÓDULO</w:t>
            </w:r>
          </w:p>
        </w:tc>
      </w:tr>
      <w:tr w:rsidR="007D4589" w:rsidRPr="007D4589" w14:paraId="4EB1F6C7" w14:textId="77777777" w:rsidTr="005E315D">
        <w:trPr>
          <w:cantSplit/>
          <w:trHeight w:val="227"/>
        </w:trPr>
        <w:tc>
          <w:tcPr>
            <w:tcW w:w="3233" w:type="dxa"/>
            <w:vMerge/>
            <w:tcBorders>
              <w:top w:val="single" w:sz="8" w:space="0" w:color="auto"/>
              <w:left w:val="single" w:sz="8" w:space="0" w:color="auto"/>
              <w:bottom w:val="single" w:sz="8" w:space="0" w:color="000000"/>
              <w:right w:val="single" w:sz="8" w:space="0" w:color="auto"/>
            </w:tcBorders>
            <w:vAlign w:val="center"/>
            <w:hideMark/>
          </w:tcPr>
          <w:p w14:paraId="32EBD90E" w14:textId="77777777" w:rsidR="00E52255" w:rsidRPr="007D4589" w:rsidRDefault="00E52255" w:rsidP="00E52255">
            <w:pPr>
              <w:jc w:val="both"/>
              <w:rPr>
                <w:rFonts w:ascii="Arial" w:hAnsi="Arial" w:cs="Arial"/>
                <w:sz w:val="16"/>
                <w:szCs w:val="16"/>
              </w:rPr>
            </w:pPr>
          </w:p>
        </w:tc>
        <w:tc>
          <w:tcPr>
            <w:tcW w:w="1070" w:type="dxa"/>
            <w:vMerge/>
            <w:tcBorders>
              <w:top w:val="single" w:sz="8" w:space="0" w:color="auto"/>
              <w:left w:val="single" w:sz="8" w:space="0" w:color="auto"/>
              <w:bottom w:val="single" w:sz="8" w:space="0" w:color="000000"/>
              <w:right w:val="single" w:sz="8" w:space="0" w:color="auto"/>
            </w:tcBorders>
            <w:vAlign w:val="center"/>
            <w:hideMark/>
          </w:tcPr>
          <w:p w14:paraId="1CF2AC47" w14:textId="77777777" w:rsidR="00E52255" w:rsidRPr="007D4589" w:rsidRDefault="00E52255" w:rsidP="00E52255">
            <w:pPr>
              <w:jc w:val="center"/>
              <w:rPr>
                <w:rFonts w:ascii="Arial" w:hAnsi="Arial" w:cs="Arial"/>
                <w:sz w:val="16"/>
                <w:szCs w:val="16"/>
              </w:rPr>
            </w:pPr>
          </w:p>
        </w:tc>
        <w:tc>
          <w:tcPr>
            <w:tcW w:w="1211" w:type="dxa"/>
            <w:tcBorders>
              <w:top w:val="nil"/>
              <w:left w:val="nil"/>
              <w:bottom w:val="single" w:sz="8" w:space="0" w:color="auto"/>
              <w:right w:val="single" w:sz="8" w:space="0" w:color="auto"/>
            </w:tcBorders>
            <w:shd w:val="clear" w:color="auto" w:fill="auto"/>
            <w:noWrap/>
            <w:vAlign w:val="center"/>
            <w:hideMark/>
          </w:tcPr>
          <w:p w14:paraId="24C7F07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TITULAR</w:t>
            </w:r>
          </w:p>
        </w:tc>
        <w:tc>
          <w:tcPr>
            <w:tcW w:w="1667" w:type="dxa"/>
            <w:tcBorders>
              <w:top w:val="nil"/>
              <w:left w:val="nil"/>
              <w:bottom w:val="single" w:sz="8" w:space="0" w:color="auto"/>
              <w:right w:val="single" w:sz="8" w:space="0" w:color="auto"/>
            </w:tcBorders>
            <w:shd w:val="clear" w:color="auto" w:fill="auto"/>
            <w:noWrap/>
            <w:vAlign w:val="center"/>
            <w:hideMark/>
          </w:tcPr>
          <w:p w14:paraId="2561DD4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AGREGADO</w:t>
            </w:r>
          </w:p>
        </w:tc>
        <w:tc>
          <w:tcPr>
            <w:tcW w:w="1344" w:type="dxa"/>
            <w:vMerge/>
            <w:tcBorders>
              <w:top w:val="single" w:sz="8" w:space="0" w:color="auto"/>
              <w:left w:val="single" w:sz="8" w:space="0" w:color="auto"/>
              <w:bottom w:val="single" w:sz="8" w:space="0" w:color="000000"/>
              <w:right w:val="single" w:sz="8" w:space="0" w:color="auto"/>
            </w:tcBorders>
            <w:vAlign w:val="center"/>
            <w:hideMark/>
          </w:tcPr>
          <w:p w14:paraId="3673B069" w14:textId="77777777" w:rsidR="00E52255" w:rsidRPr="007D4589" w:rsidRDefault="00E52255" w:rsidP="00E52255">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0F437308" w14:textId="77777777" w:rsidR="00E52255" w:rsidRPr="007D4589" w:rsidRDefault="00E52255" w:rsidP="00E52255">
            <w:pPr>
              <w:jc w:val="center"/>
              <w:rPr>
                <w:rFonts w:ascii="Arial" w:hAnsi="Arial" w:cs="Arial"/>
                <w:sz w:val="16"/>
                <w:szCs w:val="16"/>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29A0A6F1" w14:textId="77777777" w:rsidR="00E52255" w:rsidRPr="007D4589" w:rsidRDefault="00E52255" w:rsidP="00E52255">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13312566" w14:textId="77777777" w:rsidR="00E52255" w:rsidRPr="007D4589" w:rsidRDefault="00E52255" w:rsidP="00E52255">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5F747638" w14:textId="77777777" w:rsidR="00E52255" w:rsidRPr="007D4589" w:rsidRDefault="00E52255" w:rsidP="00E52255">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11E83D14" w14:textId="77777777" w:rsidR="00E52255" w:rsidRPr="007D4589" w:rsidRDefault="00E52255" w:rsidP="00E52255">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157BEFFA" w14:textId="77777777" w:rsidR="00E52255" w:rsidRPr="007D4589" w:rsidRDefault="00E52255" w:rsidP="00E52255">
            <w:pPr>
              <w:jc w:val="center"/>
              <w:rPr>
                <w:rFonts w:ascii="Arial" w:hAnsi="Arial" w:cs="Arial"/>
                <w:sz w:val="16"/>
                <w:szCs w:val="16"/>
              </w:rPr>
            </w:pPr>
          </w:p>
        </w:tc>
      </w:tr>
      <w:tr w:rsidR="007D4589" w:rsidRPr="007D4589" w14:paraId="479B25CD"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C550989" w14:textId="38D2EA95" w:rsidR="00E52255" w:rsidRPr="007D4589" w:rsidRDefault="00E52255" w:rsidP="00A00149">
            <w:pPr>
              <w:rPr>
                <w:rFonts w:ascii="Arial" w:hAnsi="Arial" w:cs="Arial"/>
                <w:sz w:val="16"/>
                <w:szCs w:val="16"/>
              </w:rPr>
            </w:pPr>
            <w:r w:rsidRPr="007D4589">
              <w:rPr>
                <w:rFonts w:ascii="Arial" w:hAnsi="Arial" w:cs="Arial"/>
                <w:sz w:val="16"/>
                <w:szCs w:val="16"/>
              </w:rPr>
              <w:t>1- C.F.M. GESTI</w:t>
            </w:r>
            <w:r w:rsidR="00A00149">
              <w:rPr>
                <w:rFonts w:ascii="Arial" w:hAnsi="Arial" w:cs="Arial"/>
                <w:sz w:val="16"/>
                <w:szCs w:val="16"/>
              </w:rPr>
              <w:t>Ó</w:t>
            </w:r>
            <w:r w:rsidRPr="007D4589">
              <w:rPr>
                <w:rFonts w:ascii="Arial" w:hAnsi="Arial" w:cs="Arial"/>
                <w:sz w:val="16"/>
                <w:szCs w:val="16"/>
              </w:rPr>
              <w:t>N ADMINISTRATIVA (LOE)</w:t>
            </w:r>
          </w:p>
        </w:tc>
        <w:tc>
          <w:tcPr>
            <w:tcW w:w="1070" w:type="dxa"/>
            <w:tcBorders>
              <w:top w:val="nil"/>
              <w:left w:val="nil"/>
              <w:bottom w:val="single" w:sz="8" w:space="0" w:color="auto"/>
              <w:right w:val="single" w:sz="8" w:space="0" w:color="auto"/>
            </w:tcBorders>
            <w:shd w:val="clear" w:color="auto" w:fill="auto"/>
            <w:noWrap/>
            <w:vAlign w:val="center"/>
            <w:hideMark/>
          </w:tcPr>
          <w:p w14:paraId="055B8D1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243F4C7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2B647CA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1,087</w:t>
            </w:r>
          </w:p>
        </w:tc>
        <w:tc>
          <w:tcPr>
            <w:tcW w:w="1344" w:type="dxa"/>
            <w:tcBorders>
              <w:top w:val="nil"/>
              <w:left w:val="nil"/>
              <w:bottom w:val="single" w:sz="8" w:space="0" w:color="auto"/>
              <w:right w:val="single" w:sz="8" w:space="0" w:color="auto"/>
            </w:tcBorders>
            <w:shd w:val="clear" w:color="auto" w:fill="auto"/>
            <w:noWrap/>
            <w:vAlign w:val="center"/>
            <w:hideMark/>
          </w:tcPr>
          <w:p w14:paraId="490E878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72.905,30</w:t>
            </w:r>
          </w:p>
        </w:tc>
        <w:tc>
          <w:tcPr>
            <w:tcW w:w="1230" w:type="dxa"/>
            <w:tcBorders>
              <w:top w:val="nil"/>
              <w:left w:val="nil"/>
              <w:bottom w:val="single" w:sz="8" w:space="0" w:color="auto"/>
              <w:right w:val="single" w:sz="8" w:space="0" w:color="auto"/>
            </w:tcBorders>
            <w:shd w:val="clear" w:color="auto" w:fill="auto"/>
            <w:noWrap/>
            <w:vAlign w:val="center"/>
            <w:hideMark/>
          </w:tcPr>
          <w:p w14:paraId="4D71373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66,70</w:t>
            </w:r>
          </w:p>
        </w:tc>
        <w:tc>
          <w:tcPr>
            <w:tcW w:w="1253" w:type="dxa"/>
            <w:tcBorders>
              <w:top w:val="nil"/>
              <w:left w:val="nil"/>
              <w:bottom w:val="single" w:sz="8" w:space="0" w:color="auto"/>
              <w:right w:val="single" w:sz="8" w:space="0" w:color="auto"/>
            </w:tcBorders>
            <w:shd w:val="clear" w:color="auto" w:fill="auto"/>
            <w:noWrap/>
            <w:vAlign w:val="center"/>
            <w:hideMark/>
          </w:tcPr>
          <w:p w14:paraId="0B60A45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14.680,90</w:t>
            </w:r>
          </w:p>
        </w:tc>
        <w:tc>
          <w:tcPr>
            <w:tcW w:w="1230" w:type="dxa"/>
            <w:tcBorders>
              <w:top w:val="nil"/>
              <w:left w:val="nil"/>
              <w:bottom w:val="single" w:sz="8" w:space="0" w:color="auto"/>
              <w:right w:val="single" w:sz="8" w:space="0" w:color="auto"/>
            </w:tcBorders>
            <w:shd w:val="clear" w:color="auto" w:fill="auto"/>
            <w:noWrap/>
            <w:vAlign w:val="center"/>
            <w:hideMark/>
          </w:tcPr>
          <w:p w14:paraId="158D18D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13,43</w:t>
            </w:r>
          </w:p>
        </w:tc>
        <w:tc>
          <w:tcPr>
            <w:tcW w:w="1230" w:type="dxa"/>
            <w:tcBorders>
              <w:top w:val="nil"/>
              <w:left w:val="nil"/>
              <w:bottom w:val="single" w:sz="8" w:space="0" w:color="auto"/>
              <w:right w:val="single" w:sz="8" w:space="0" w:color="auto"/>
            </w:tcBorders>
            <w:shd w:val="clear" w:color="auto" w:fill="auto"/>
            <w:noWrap/>
            <w:vAlign w:val="center"/>
            <w:hideMark/>
          </w:tcPr>
          <w:p w14:paraId="60FDA56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21.711,52</w:t>
            </w:r>
          </w:p>
        </w:tc>
        <w:tc>
          <w:tcPr>
            <w:tcW w:w="1230" w:type="dxa"/>
            <w:tcBorders>
              <w:top w:val="nil"/>
              <w:left w:val="nil"/>
              <w:bottom w:val="single" w:sz="8" w:space="0" w:color="auto"/>
              <w:right w:val="single" w:sz="8" w:space="0" w:color="auto"/>
            </w:tcBorders>
            <w:shd w:val="clear" w:color="auto" w:fill="auto"/>
            <w:noWrap/>
            <w:vAlign w:val="center"/>
            <w:hideMark/>
          </w:tcPr>
          <w:p w14:paraId="7DC0137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19,87</w:t>
            </w:r>
          </w:p>
        </w:tc>
        <w:tc>
          <w:tcPr>
            <w:tcW w:w="1230" w:type="dxa"/>
            <w:tcBorders>
              <w:top w:val="nil"/>
              <w:left w:val="nil"/>
              <w:bottom w:val="single" w:sz="8" w:space="0" w:color="auto"/>
              <w:right w:val="single" w:sz="8" w:space="0" w:color="auto"/>
            </w:tcBorders>
            <w:shd w:val="clear" w:color="auto" w:fill="auto"/>
            <w:noWrap/>
            <w:vAlign w:val="center"/>
            <w:hideMark/>
          </w:tcPr>
          <w:p w14:paraId="4CB7F0B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109.297,72</w:t>
            </w:r>
          </w:p>
        </w:tc>
      </w:tr>
      <w:tr w:rsidR="007D4589" w:rsidRPr="007D4589" w14:paraId="18EAE5A1"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26060A95" w14:textId="77777777" w:rsidR="00E52255" w:rsidRPr="007D4589" w:rsidRDefault="00E52255" w:rsidP="00A00149">
            <w:pPr>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50D0B93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25D561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01BC2FD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0,568</w:t>
            </w:r>
          </w:p>
        </w:tc>
        <w:tc>
          <w:tcPr>
            <w:tcW w:w="1344" w:type="dxa"/>
            <w:tcBorders>
              <w:top w:val="nil"/>
              <w:left w:val="nil"/>
              <w:bottom w:val="single" w:sz="8" w:space="0" w:color="auto"/>
              <w:right w:val="single" w:sz="8" w:space="0" w:color="auto"/>
            </w:tcBorders>
            <w:shd w:val="clear" w:color="auto" w:fill="auto"/>
            <w:noWrap/>
            <w:vAlign w:val="center"/>
            <w:hideMark/>
          </w:tcPr>
          <w:p w14:paraId="2B83CDE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66.624,56</w:t>
            </w:r>
          </w:p>
        </w:tc>
        <w:tc>
          <w:tcPr>
            <w:tcW w:w="1230" w:type="dxa"/>
            <w:tcBorders>
              <w:top w:val="nil"/>
              <w:left w:val="nil"/>
              <w:bottom w:val="single" w:sz="8" w:space="0" w:color="auto"/>
              <w:right w:val="single" w:sz="8" w:space="0" w:color="auto"/>
            </w:tcBorders>
            <w:shd w:val="clear" w:color="auto" w:fill="auto"/>
            <w:noWrap/>
            <w:vAlign w:val="center"/>
            <w:hideMark/>
          </w:tcPr>
          <w:p w14:paraId="7A7DFFD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65,53</w:t>
            </w:r>
          </w:p>
        </w:tc>
        <w:tc>
          <w:tcPr>
            <w:tcW w:w="1253" w:type="dxa"/>
            <w:tcBorders>
              <w:top w:val="nil"/>
              <w:left w:val="nil"/>
              <w:bottom w:val="single" w:sz="8" w:space="0" w:color="auto"/>
              <w:right w:val="single" w:sz="8" w:space="0" w:color="auto"/>
            </w:tcBorders>
            <w:shd w:val="clear" w:color="auto" w:fill="auto"/>
            <w:noWrap/>
            <w:vAlign w:val="center"/>
            <w:hideMark/>
          </w:tcPr>
          <w:p w14:paraId="4ECDAAE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13.339,11</w:t>
            </w:r>
          </w:p>
        </w:tc>
        <w:tc>
          <w:tcPr>
            <w:tcW w:w="1230" w:type="dxa"/>
            <w:tcBorders>
              <w:top w:val="nil"/>
              <w:left w:val="nil"/>
              <w:bottom w:val="single" w:sz="8" w:space="0" w:color="auto"/>
              <w:right w:val="single" w:sz="8" w:space="0" w:color="auto"/>
            </w:tcBorders>
            <w:shd w:val="clear" w:color="auto" w:fill="auto"/>
            <w:noWrap/>
            <w:vAlign w:val="center"/>
            <w:hideMark/>
          </w:tcPr>
          <w:p w14:paraId="4323712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13,12</w:t>
            </w:r>
          </w:p>
        </w:tc>
        <w:tc>
          <w:tcPr>
            <w:tcW w:w="1230" w:type="dxa"/>
            <w:tcBorders>
              <w:top w:val="nil"/>
              <w:left w:val="nil"/>
              <w:bottom w:val="single" w:sz="8" w:space="0" w:color="auto"/>
              <w:right w:val="single" w:sz="8" w:space="0" w:color="auto"/>
            </w:tcBorders>
            <w:shd w:val="clear" w:color="auto" w:fill="auto"/>
            <w:noWrap/>
            <w:vAlign w:val="center"/>
            <w:hideMark/>
          </w:tcPr>
          <w:p w14:paraId="41B8FFA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21.711,52</w:t>
            </w:r>
          </w:p>
        </w:tc>
        <w:tc>
          <w:tcPr>
            <w:tcW w:w="1230" w:type="dxa"/>
            <w:tcBorders>
              <w:top w:val="nil"/>
              <w:left w:val="nil"/>
              <w:bottom w:val="single" w:sz="8" w:space="0" w:color="auto"/>
              <w:right w:val="single" w:sz="8" w:space="0" w:color="auto"/>
            </w:tcBorders>
            <w:shd w:val="clear" w:color="auto" w:fill="auto"/>
            <w:noWrap/>
            <w:vAlign w:val="center"/>
            <w:hideMark/>
          </w:tcPr>
          <w:p w14:paraId="713531C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21,35</w:t>
            </w:r>
          </w:p>
        </w:tc>
        <w:tc>
          <w:tcPr>
            <w:tcW w:w="1230" w:type="dxa"/>
            <w:tcBorders>
              <w:top w:val="nil"/>
              <w:left w:val="nil"/>
              <w:bottom w:val="single" w:sz="8" w:space="0" w:color="auto"/>
              <w:right w:val="single" w:sz="8" w:space="0" w:color="auto"/>
            </w:tcBorders>
            <w:shd w:val="clear" w:color="auto" w:fill="auto"/>
            <w:noWrap/>
            <w:vAlign w:val="center"/>
            <w:hideMark/>
          </w:tcPr>
          <w:p w14:paraId="20C3F71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101.675,19</w:t>
            </w:r>
          </w:p>
        </w:tc>
      </w:tr>
      <w:tr w:rsidR="007D4589" w:rsidRPr="007D4589" w14:paraId="1B1B68BB"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067814C7" w14:textId="180C0566" w:rsidR="00E52255" w:rsidRPr="007D4589" w:rsidRDefault="00E52255" w:rsidP="00A00149">
            <w:pPr>
              <w:rPr>
                <w:rFonts w:ascii="Arial" w:hAnsi="Arial" w:cs="Arial"/>
                <w:sz w:val="16"/>
                <w:szCs w:val="16"/>
              </w:rPr>
            </w:pPr>
            <w:r w:rsidRPr="007D4589">
              <w:rPr>
                <w:rFonts w:ascii="Arial" w:hAnsi="Arial" w:cs="Arial"/>
                <w:sz w:val="16"/>
                <w:szCs w:val="16"/>
              </w:rPr>
              <w:t> 2- C.F.M. GESTI</w:t>
            </w:r>
            <w:r w:rsidR="00A00149">
              <w:rPr>
                <w:rFonts w:ascii="Arial" w:hAnsi="Arial" w:cs="Arial"/>
                <w:sz w:val="16"/>
                <w:szCs w:val="16"/>
              </w:rPr>
              <w:t>Ó</w:t>
            </w:r>
            <w:r w:rsidRPr="007D4589">
              <w:rPr>
                <w:rFonts w:ascii="Arial" w:hAnsi="Arial" w:cs="Arial"/>
                <w:sz w:val="16"/>
                <w:szCs w:val="16"/>
              </w:rPr>
              <w:t>N ADMINISTRATIVA EN TRES AÑOS (LOE)</w:t>
            </w:r>
          </w:p>
        </w:tc>
        <w:tc>
          <w:tcPr>
            <w:tcW w:w="1070" w:type="dxa"/>
            <w:tcBorders>
              <w:top w:val="nil"/>
              <w:left w:val="nil"/>
              <w:bottom w:val="single" w:sz="8" w:space="0" w:color="auto"/>
              <w:right w:val="single" w:sz="8" w:space="0" w:color="auto"/>
            </w:tcBorders>
            <w:shd w:val="clear" w:color="auto" w:fill="auto"/>
            <w:noWrap/>
            <w:vAlign w:val="center"/>
            <w:hideMark/>
          </w:tcPr>
          <w:p w14:paraId="47C1CE1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10D14B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1DE1673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0,435</w:t>
            </w:r>
          </w:p>
        </w:tc>
        <w:tc>
          <w:tcPr>
            <w:tcW w:w="1344" w:type="dxa"/>
            <w:tcBorders>
              <w:top w:val="nil"/>
              <w:left w:val="nil"/>
              <w:bottom w:val="single" w:sz="8" w:space="0" w:color="auto"/>
              <w:right w:val="single" w:sz="8" w:space="0" w:color="auto"/>
            </w:tcBorders>
            <w:shd w:val="clear" w:color="auto" w:fill="auto"/>
            <w:noWrap/>
            <w:vAlign w:val="center"/>
            <w:hideMark/>
          </w:tcPr>
          <w:p w14:paraId="6B41404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43.370,51</w:t>
            </w:r>
          </w:p>
        </w:tc>
        <w:tc>
          <w:tcPr>
            <w:tcW w:w="1230" w:type="dxa"/>
            <w:tcBorders>
              <w:top w:val="nil"/>
              <w:left w:val="nil"/>
              <w:bottom w:val="single" w:sz="8" w:space="0" w:color="auto"/>
              <w:right w:val="single" w:sz="8" w:space="0" w:color="auto"/>
            </w:tcBorders>
            <w:shd w:val="clear" w:color="auto" w:fill="auto"/>
            <w:noWrap/>
            <w:vAlign w:val="center"/>
            <w:hideMark/>
          </w:tcPr>
          <w:p w14:paraId="414BF6C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64,63</w:t>
            </w:r>
          </w:p>
        </w:tc>
        <w:tc>
          <w:tcPr>
            <w:tcW w:w="1253" w:type="dxa"/>
            <w:tcBorders>
              <w:top w:val="nil"/>
              <w:left w:val="nil"/>
              <w:bottom w:val="single" w:sz="8" w:space="0" w:color="auto"/>
              <w:right w:val="single" w:sz="8" w:space="0" w:color="auto"/>
            </w:tcBorders>
            <w:shd w:val="clear" w:color="auto" w:fill="auto"/>
            <w:noWrap/>
            <w:vAlign w:val="center"/>
            <w:hideMark/>
          </w:tcPr>
          <w:p w14:paraId="1A47FF0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9.257,08</w:t>
            </w:r>
          </w:p>
        </w:tc>
        <w:tc>
          <w:tcPr>
            <w:tcW w:w="1230" w:type="dxa"/>
            <w:tcBorders>
              <w:top w:val="nil"/>
              <w:left w:val="nil"/>
              <w:bottom w:val="single" w:sz="8" w:space="0" w:color="auto"/>
              <w:right w:val="single" w:sz="8" w:space="0" w:color="auto"/>
            </w:tcBorders>
            <w:shd w:val="clear" w:color="auto" w:fill="auto"/>
            <w:noWrap/>
            <w:vAlign w:val="center"/>
            <w:hideMark/>
          </w:tcPr>
          <w:p w14:paraId="570E656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13,80</w:t>
            </w:r>
          </w:p>
        </w:tc>
        <w:tc>
          <w:tcPr>
            <w:tcW w:w="1230" w:type="dxa"/>
            <w:tcBorders>
              <w:top w:val="nil"/>
              <w:left w:val="nil"/>
              <w:bottom w:val="single" w:sz="8" w:space="0" w:color="auto"/>
              <w:right w:val="single" w:sz="8" w:space="0" w:color="auto"/>
            </w:tcBorders>
            <w:shd w:val="clear" w:color="auto" w:fill="auto"/>
            <w:noWrap/>
            <w:vAlign w:val="center"/>
            <w:hideMark/>
          </w:tcPr>
          <w:p w14:paraId="5E545E4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65B0D4E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21,57</w:t>
            </w:r>
          </w:p>
        </w:tc>
        <w:tc>
          <w:tcPr>
            <w:tcW w:w="1230" w:type="dxa"/>
            <w:tcBorders>
              <w:top w:val="nil"/>
              <w:left w:val="nil"/>
              <w:bottom w:val="single" w:sz="8" w:space="0" w:color="auto"/>
              <w:right w:val="single" w:sz="8" w:space="0" w:color="auto"/>
            </w:tcBorders>
            <w:shd w:val="clear" w:color="auto" w:fill="auto"/>
            <w:noWrap/>
            <w:vAlign w:val="center"/>
            <w:hideMark/>
          </w:tcPr>
          <w:p w14:paraId="4BE4945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67.101,92</w:t>
            </w:r>
          </w:p>
        </w:tc>
      </w:tr>
      <w:tr w:rsidR="007D4589" w:rsidRPr="007D4589" w14:paraId="4C89DF11"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058D9E56" w14:textId="77777777" w:rsidR="00E52255" w:rsidRPr="007D4589" w:rsidRDefault="00E52255" w:rsidP="00A00149">
            <w:pPr>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4FFF8E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0AFC571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0,304</w:t>
            </w:r>
          </w:p>
        </w:tc>
        <w:tc>
          <w:tcPr>
            <w:tcW w:w="1667" w:type="dxa"/>
            <w:tcBorders>
              <w:top w:val="nil"/>
              <w:left w:val="nil"/>
              <w:bottom w:val="single" w:sz="8" w:space="0" w:color="auto"/>
              <w:right w:val="single" w:sz="8" w:space="0" w:color="auto"/>
            </w:tcBorders>
            <w:shd w:val="clear" w:color="auto" w:fill="auto"/>
            <w:noWrap/>
            <w:vAlign w:val="center"/>
            <w:hideMark/>
          </w:tcPr>
          <w:p w14:paraId="0DA6B8E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5010F0D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42.637,84</w:t>
            </w:r>
          </w:p>
        </w:tc>
        <w:tc>
          <w:tcPr>
            <w:tcW w:w="1230" w:type="dxa"/>
            <w:tcBorders>
              <w:top w:val="nil"/>
              <w:left w:val="nil"/>
              <w:bottom w:val="single" w:sz="8" w:space="0" w:color="auto"/>
              <w:right w:val="single" w:sz="8" w:space="0" w:color="auto"/>
            </w:tcBorders>
            <w:shd w:val="clear" w:color="auto" w:fill="auto"/>
            <w:noWrap/>
            <w:vAlign w:val="center"/>
            <w:hideMark/>
          </w:tcPr>
          <w:p w14:paraId="34F4C11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64,25</w:t>
            </w:r>
          </w:p>
        </w:tc>
        <w:tc>
          <w:tcPr>
            <w:tcW w:w="1253" w:type="dxa"/>
            <w:tcBorders>
              <w:top w:val="nil"/>
              <w:left w:val="nil"/>
              <w:bottom w:val="single" w:sz="8" w:space="0" w:color="auto"/>
              <w:right w:val="single" w:sz="8" w:space="0" w:color="auto"/>
            </w:tcBorders>
            <w:shd w:val="clear" w:color="auto" w:fill="auto"/>
            <w:noWrap/>
            <w:vAlign w:val="center"/>
            <w:hideMark/>
          </w:tcPr>
          <w:p w14:paraId="2CA0B71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9.245,42</w:t>
            </w:r>
          </w:p>
        </w:tc>
        <w:tc>
          <w:tcPr>
            <w:tcW w:w="1230" w:type="dxa"/>
            <w:tcBorders>
              <w:top w:val="nil"/>
              <w:left w:val="nil"/>
              <w:bottom w:val="single" w:sz="8" w:space="0" w:color="auto"/>
              <w:right w:val="single" w:sz="8" w:space="0" w:color="auto"/>
            </w:tcBorders>
            <w:shd w:val="clear" w:color="auto" w:fill="auto"/>
            <w:noWrap/>
            <w:vAlign w:val="center"/>
            <w:hideMark/>
          </w:tcPr>
          <w:p w14:paraId="2C9DEE5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13,93</w:t>
            </w:r>
          </w:p>
        </w:tc>
        <w:tc>
          <w:tcPr>
            <w:tcW w:w="1230" w:type="dxa"/>
            <w:tcBorders>
              <w:top w:val="nil"/>
              <w:left w:val="nil"/>
              <w:bottom w:val="single" w:sz="8" w:space="0" w:color="auto"/>
              <w:right w:val="single" w:sz="8" w:space="0" w:color="auto"/>
            </w:tcBorders>
            <w:shd w:val="clear" w:color="auto" w:fill="auto"/>
            <w:noWrap/>
            <w:vAlign w:val="center"/>
            <w:hideMark/>
          </w:tcPr>
          <w:p w14:paraId="41CD3D6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79BA2C7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21,82</w:t>
            </w:r>
          </w:p>
        </w:tc>
        <w:tc>
          <w:tcPr>
            <w:tcW w:w="1230" w:type="dxa"/>
            <w:tcBorders>
              <w:top w:val="nil"/>
              <w:left w:val="nil"/>
              <w:bottom w:val="single" w:sz="8" w:space="0" w:color="auto"/>
              <w:right w:val="single" w:sz="8" w:space="0" w:color="auto"/>
            </w:tcBorders>
            <w:shd w:val="clear" w:color="auto" w:fill="auto"/>
            <w:noWrap/>
            <w:vAlign w:val="center"/>
            <w:hideMark/>
          </w:tcPr>
          <w:p w14:paraId="76483E4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66.357,59</w:t>
            </w:r>
          </w:p>
        </w:tc>
      </w:tr>
      <w:tr w:rsidR="007D4589" w:rsidRPr="007D4589" w14:paraId="6DCEF6B5"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03F6EB5" w14:textId="77777777" w:rsidR="00E52255" w:rsidRPr="007D4589" w:rsidRDefault="00E52255" w:rsidP="00A00149">
            <w:pPr>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C87064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3º</w:t>
            </w:r>
          </w:p>
        </w:tc>
        <w:tc>
          <w:tcPr>
            <w:tcW w:w="1211" w:type="dxa"/>
            <w:tcBorders>
              <w:top w:val="nil"/>
              <w:left w:val="nil"/>
              <w:bottom w:val="single" w:sz="8" w:space="0" w:color="auto"/>
              <w:right w:val="single" w:sz="8" w:space="0" w:color="auto"/>
            </w:tcBorders>
            <w:shd w:val="clear" w:color="auto" w:fill="auto"/>
            <w:noWrap/>
            <w:vAlign w:val="center"/>
            <w:hideMark/>
          </w:tcPr>
          <w:p w14:paraId="630964B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7A69382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0,348</w:t>
            </w:r>
          </w:p>
        </w:tc>
        <w:tc>
          <w:tcPr>
            <w:tcW w:w="1344" w:type="dxa"/>
            <w:tcBorders>
              <w:top w:val="nil"/>
              <w:left w:val="nil"/>
              <w:bottom w:val="single" w:sz="8" w:space="0" w:color="auto"/>
              <w:right w:val="single" w:sz="8" w:space="0" w:color="auto"/>
            </w:tcBorders>
            <w:shd w:val="clear" w:color="auto" w:fill="auto"/>
            <w:noWrap/>
            <w:vAlign w:val="center"/>
            <w:hideMark/>
          </w:tcPr>
          <w:p w14:paraId="319C76E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43.736,85</w:t>
            </w:r>
          </w:p>
        </w:tc>
        <w:tc>
          <w:tcPr>
            <w:tcW w:w="1230" w:type="dxa"/>
            <w:tcBorders>
              <w:top w:val="nil"/>
              <w:left w:val="nil"/>
              <w:bottom w:val="single" w:sz="8" w:space="0" w:color="auto"/>
              <w:right w:val="single" w:sz="8" w:space="0" w:color="auto"/>
            </w:tcBorders>
            <w:shd w:val="clear" w:color="auto" w:fill="auto"/>
            <w:noWrap/>
            <w:vAlign w:val="center"/>
            <w:hideMark/>
          </w:tcPr>
          <w:p w14:paraId="5A89647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64,82</w:t>
            </w:r>
          </w:p>
        </w:tc>
        <w:tc>
          <w:tcPr>
            <w:tcW w:w="1253" w:type="dxa"/>
            <w:tcBorders>
              <w:top w:val="nil"/>
              <w:left w:val="nil"/>
              <w:bottom w:val="single" w:sz="8" w:space="0" w:color="auto"/>
              <w:right w:val="single" w:sz="8" w:space="0" w:color="auto"/>
            </w:tcBorders>
            <w:shd w:val="clear" w:color="auto" w:fill="auto"/>
            <w:noWrap/>
            <w:vAlign w:val="center"/>
            <w:hideMark/>
          </w:tcPr>
          <w:p w14:paraId="63E0E59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9.262,93</w:t>
            </w:r>
          </w:p>
        </w:tc>
        <w:tc>
          <w:tcPr>
            <w:tcW w:w="1230" w:type="dxa"/>
            <w:tcBorders>
              <w:top w:val="nil"/>
              <w:left w:val="nil"/>
              <w:bottom w:val="single" w:sz="8" w:space="0" w:color="auto"/>
              <w:right w:val="single" w:sz="8" w:space="0" w:color="auto"/>
            </w:tcBorders>
            <w:shd w:val="clear" w:color="auto" w:fill="auto"/>
            <w:noWrap/>
            <w:vAlign w:val="center"/>
            <w:hideMark/>
          </w:tcPr>
          <w:p w14:paraId="45D4344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13,73</w:t>
            </w:r>
          </w:p>
        </w:tc>
        <w:tc>
          <w:tcPr>
            <w:tcW w:w="1230" w:type="dxa"/>
            <w:tcBorders>
              <w:top w:val="nil"/>
              <w:left w:val="nil"/>
              <w:bottom w:val="single" w:sz="8" w:space="0" w:color="auto"/>
              <w:right w:val="single" w:sz="8" w:space="0" w:color="auto"/>
            </w:tcBorders>
            <w:shd w:val="clear" w:color="auto" w:fill="auto"/>
            <w:noWrap/>
            <w:vAlign w:val="center"/>
            <w:hideMark/>
          </w:tcPr>
          <w:p w14:paraId="78E5AB7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1DF06FE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21,45</w:t>
            </w:r>
          </w:p>
        </w:tc>
        <w:tc>
          <w:tcPr>
            <w:tcW w:w="1230" w:type="dxa"/>
            <w:tcBorders>
              <w:top w:val="nil"/>
              <w:left w:val="nil"/>
              <w:bottom w:val="single" w:sz="8" w:space="0" w:color="auto"/>
              <w:right w:val="single" w:sz="8" w:space="0" w:color="auto"/>
            </w:tcBorders>
            <w:shd w:val="clear" w:color="auto" w:fill="auto"/>
            <w:noWrap/>
            <w:vAlign w:val="center"/>
            <w:hideMark/>
          </w:tcPr>
          <w:p w14:paraId="2C0242F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67.474,11</w:t>
            </w:r>
          </w:p>
        </w:tc>
      </w:tr>
      <w:tr w:rsidR="007D4589" w:rsidRPr="007D4589" w14:paraId="3A054A5F"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7DB71D2" w14:textId="1C5B17F6" w:rsidR="00E52255" w:rsidRPr="007D4589" w:rsidRDefault="00E52255" w:rsidP="00A00149">
            <w:pPr>
              <w:rPr>
                <w:rFonts w:ascii="Arial" w:hAnsi="Arial" w:cs="Arial"/>
                <w:sz w:val="16"/>
                <w:szCs w:val="16"/>
              </w:rPr>
            </w:pPr>
            <w:r w:rsidRPr="007D4589">
              <w:rPr>
                <w:rFonts w:ascii="Arial" w:hAnsi="Arial" w:cs="Arial"/>
                <w:sz w:val="16"/>
                <w:szCs w:val="16"/>
              </w:rPr>
              <w:t>3- C.F.M. CUIDADOS AUXILIARES DE ENFERMER</w:t>
            </w:r>
            <w:r w:rsidR="00A00149">
              <w:rPr>
                <w:rFonts w:ascii="Arial" w:hAnsi="Arial" w:cs="Arial"/>
                <w:sz w:val="16"/>
                <w:szCs w:val="16"/>
              </w:rPr>
              <w:t>Í</w:t>
            </w:r>
            <w:r w:rsidRPr="007D4589">
              <w:rPr>
                <w:rFonts w:ascii="Arial" w:hAnsi="Arial" w:cs="Arial"/>
                <w:sz w:val="16"/>
                <w:szCs w:val="16"/>
              </w:rPr>
              <w:t>A</w:t>
            </w:r>
          </w:p>
        </w:tc>
        <w:tc>
          <w:tcPr>
            <w:tcW w:w="1070" w:type="dxa"/>
            <w:tcBorders>
              <w:top w:val="nil"/>
              <w:left w:val="nil"/>
              <w:bottom w:val="single" w:sz="8" w:space="0" w:color="auto"/>
              <w:right w:val="single" w:sz="8" w:space="0" w:color="auto"/>
            </w:tcBorders>
            <w:shd w:val="clear" w:color="auto" w:fill="auto"/>
            <w:noWrap/>
            <w:vAlign w:val="center"/>
            <w:hideMark/>
          </w:tcPr>
          <w:p w14:paraId="78AA46B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376730D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0,435</w:t>
            </w:r>
          </w:p>
        </w:tc>
        <w:tc>
          <w:tcPr>
            <w:tcW w:w="1667" w:type="dxa"/>
            <w:tcBorders>
              <w:top w:val="nil"/>
              <w:left w:val="nil"/>
              <w:bottom w:val="single" w:sz="8" w:space="0" w:color="auto"/>
              <w:right w:val="single" w:sz="8" w:space="0" w:color="auto"/>
            </w:tcBorders>
            <w:shd w:val="clear" w:color="auto" w:fill="auto"/>
            <w:noWrap/>
            <w:vAlign w:val="center"/>
            <w:hideMark/>
          </w:tcPr>
          <w:p w14:paraId="0CC8C26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1,304</w:t>
            </w:r>
          </w:p>
        </w:tc>
        <w:tc>
          <w:tcPr>
            <w:tcW w:w="1344" w:type="dxa"/>
            <w:tcBorders>
              <w:top w:val="nil"/>
              <w:left w:val="nil"/>
              <w:bottom w:val="single" w:sz="8" w:space="0" w:color="auto"/>
              <w:right w:val="single" w:sz="8" w:space="0" w:color="auto"/>
            </w:tcBorders>
            <w:shd w:val="clear" w:color="auto" w:fill="auto"/>
            <w:noWrap/>
            <w:vAlign w:val="center"/>
            <w:hideMark/>
          </w:tcPr>
          <w:p w14:paraId="0CD7BD2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80.606,22</w:t>
            </w:r>
          </w:p>
        </w:tc>
        <w:tc>
          <w:tcPr>
            <w:tcW w:w="1230" w:type="dxa"/>
            <w:tcBorders>
              <w:top w:val="nil"/>
              <w:left w:val="nil"/>
              <w:bottom w:val="single" w:sz="8" w:space="0" w:color="auto"/>
              <w:right w:val="single" w:sz="8" w:space="0" w:color="auto"/>
            </w:tcBorders>
            <w:shd w:val="clear" w:color="auto" w:fill="auto"/>
            <w:noWrap/>
            <w:vAlign w:val="center"/>
            <w:hideMark/>
          </w:tcPr>
          <w:p w14:paraId="4B7FFD5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68,28</w:t>
            </w:r>
          </w:p>
        </w:tc>
        <w:tc>
          <w:tcPr>
            <w:tcW w:w="1253" w:type="dxa"/>
            <w:tcBorders>
              <w:top w:val="nil"/>
              <w:left w:val="nil"/>
              <w:bottom w:val="single" w:sz="8" w:space="0" w:color="auto"/>
              <w:right w:val="single" w:sz="8" w:space="0" w:color="auto"/>
            </w:tcBorders>
            <w:shd w:val="clear" w:color="auto" w:fill="auto"/>
            <w:noWrap/>
            <w:vAlign w:val="center"/>
            <w:hideMark/>
          </w:tcPr>
          <w:p w14:paraId="08270F0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16.291,52</w:t>
            </w:r>
          </w:p>
        </w:tc>
        <w:tc>
          <w:tcPr>
            <w:tcW w:w="1230" w:type="dxa"/>
            <w:tcBorders>
              <w:top w:val="nil"/>
              <w:left w:val="nil"/>
              <w:bottom w:val="single" w:sz="8" w:space="0" w:color="auto"/>
              <w:right w:val="single" w:sz="8" w:space="0" w:color="auto"/>
            </w:tcBorders>
            <w:shd w:val="clear" w:color="auto" w:fill="auto"/>
            <w:noWrap/>
            <w:vAlign w:val="center"/>
            <w:hideMark/>
          </w:tcPr>
          <w:p w14:paraId="5D79701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13,80</w:t>
            </w:r>
          </w:p>
        </w:tc>
        <w:tc>
          <w:tcPr>
            <w:tcW w:w="1230" w:type="dxa"/>
            <w:tcBorders>
              <w:top w:val="nil"/>
              <w:left w:val="nil"/>
              <w:bottom w:val="single" w:sz="8" w:space="0" w:color="auto"/>
              <w:right w:val="single" w:sz="8" w:space="0" w:color="auto"/>
            </w:tcBorders>
            <w:shd w:val="clear" w:color="auto" w:fill="auto"/>
            <w:noWrap/>
            <w:vAlign w:val="center"/>
            <w:hideMark/>
          </w:tcPr>
          <w:p w14:paraId="16CEF52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1CA0CE1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17,92</w:t>
            </w:r>
          </w:p>
        </w:tc>
        <w:tc>
          <w:tcPr>
            <w:tcW w:w="1230" w:type="dxa"/>
            <w:tcBorders>
              <w:top w:val="nil"/>
              <w:left w:val="nil"/>
              <w:bottom w:val="single" w:sz="8" w:space="0" w:color="auto"/>
              <w:right w:val="single" w:sz="8" w:space="0" w:color="auto"/>
            </w:tcBorders>
            <w:shd w:val="clear" w:color="auto" w:fill="auto"/>
            <w:noWrap/>
            <w:vAlign w:val="center"/>
            <w:hideMark/>
          </w:tcPr>
          <w:p w14:paraId="600EFCC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118.051,01</w:t>
            </w:r>
          </w:p>
        </w:tc>
      </w:tr>
      <w:tr w:rsidR="007D4589" w:rsidRPr="007D4589" w14:paraId="4F2A7556"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802E8B0" w14:textId="77777777" w:rsidR="00E52255" w:rsidRPr="007D4589" w:rsidRDefault="00E52255" w:rsidP="00A00149">
            <w:pPr>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2A5A16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72D8A7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3925CADA"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79E3DBF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3579A91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1758604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3.629,51</w:t>
            </w:r>
          </w:p>
        </w:tc>
        <w:tc>
          <w:tcPr>
            <w:tcW w:w="1230" w:type="dxa"/>
            <w:tcBorders>
              <w:top w:val="nil"/>
              <w:left w:val="nil"/>
              <w:bottom w:val="single" w:sz="8" w:space="0" w:color="auto"/>
              <w:right w:val="single" w:sz="8" w:space="0" w:color="auto"/>
            </w:tcBorders>
            <w:shd w:val="clear" w:color="auto" w:fill="auto"/>
            <w:noWrap/>
            <w:vAlign w:val="center"/>
            <w:hideMark/>
          </w:tcPr>
          <w:p w14:paraId="3472288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1A88DD3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0F9B669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57BB800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20.351,62</w:t>
            </w:r>
          </w:p>
        </w:tc>
      </w:tr>
      <w:tr w:rsidR="007D4589" w:rsidRPr="007D4589" w14:paraId="56DC9A5B"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2AE44F51" w14:textId="0810C0FA" w:rsidR="00E52255" w:rsidRPr="007D4589" w:rsidRDefault="00E52255" w:rsidP="00A00149">
            <w:pPr>
              <w:rPr>
                <w:rFonts w:ascii="Arial" w:hAnsi="Arial" w:cs="Arial"/>
                <w:sz w:val="16"/>
                <w:szCs w:val="16"/>
              </w:rPr>
            </w:pPr>
            <w:r w:rsidRPr="007D4589">
              <w:rPr>
                <w:rFonts w:ascii="Arial" w:hAnsi="Arial" w:cs="Arial"/>
                <w:sz w:val="16"/>
                <w:szCs w:val="16"/>
              </w:rPr>
              <w:t>4- C.F.M. SOLDADURA Y CALDERER</w:t>
            </w:r>
            <w:r w:rsidR="00A00149">
              <w:rPr>
                <w:rFonts w:ascii="Arial" w:hAnsi="Arial" w:cs="Arial"/>
                <w:sz w:val="16"/>
                <w:szCs w:val="16"/>
              </w:rPr>
              <w:t>Í</w:t>
            </w:r>
            <w:r w:rsidRPr="007D4589">
              <w:rPr>
                <w:rFonts w:ascii="Arial" w:hAnsi="Arial" w:cs="Arial"/>
                <w:sz w:val="16"/>
                <w:szCs w:val="16"/>
              </w:rPr>
              <w:t>A (LOE)</w:t>
            </w:r>
          </w:p>
        </w:tc>
        <w:tc>
          <w:tcPr>
            <w:tcW w:w="1070" w:type="dxa"/>
            <w:tcBorders>
              <w:top w:val="nil"/>
              <w:left w:val="nil"/>
              <w:bottom w:val="single" w:sz="8" w:space="0" w:color="auto"/>
              <w:right w:val="single" w:sz="8" w:space="0" w:color="auto"/>
            </w:tcBorders>
            <w:shd w:val="clear" w:color="auto" w:fill="auto"/>
            <w:noWrap/>
            <w:vAlign w:val="center"/>
            <w:hideMark/>
          </w:tcPr>
          <w:p w14:paraId="13C39F8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52CCEF3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0,348</w:t>
            </w:r>
          </w:p>
        </w:tc>
        <w:tc>
          <w:tcPr>
            <w:tcW w:w="1667" w:type="dxa"/>
            <w:tcBorders>
              <w:top w:val="nil"/>
              <w:left w:val="nil"/>
              <w:bottom w:val="single" w:sz="8" w:space="0" w:color="auto"/>
              <w:right w:val="single" w:sz="8" w:space="0" w:color="auto"/>
            </w:tcBorders>
            <w:shd w:val="clear" w:color="auto" w:fill="auto"/>
            <w:noWrap/>
            <w:vAlign w:val="center"/>
            <w:hideMark/>
          </w:tcPr>
          <w:p w14:paraId="1B01E8A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1,522</w:t>
            </w:r>
          </w:p>
        </w:tc>
        <w:tc>
          <w:tcPr>
            <w:tcW w:w="1344" w:type="dxa"/>
            <w:tcBorders>
              <w:top w:val="nil"/>
              <w:left w:val="nil"/>
              <w:bottom w:val="single" w:sz="8" w:space="0" w:color="auto"/>
              <w:right w:val="single" w:sz="8" w:space="0" w:color="auto"/>
            </w:tcBorders>
            <w:shd w:val="clear" w:color="auto" w:fill="auto"/>
            <w:noWrap/>
            <w:vAlign w:val="center"/>
            <w:hideMark/>
          </w:tcPr>
          <w:p w14:paraId="3346EFB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86.174,01</w:t>
            </w:r>
          </w:p>
        </w:tc>
        <w:tc>
          <w:tcPr>
            <w:tcW w:w="1230" w:type="dxa"/>
            <w:tcBorders>
              <w:top w:val="nil"/>
              <w:left w:val="nil"/>
              <w:bottom w:val="single" w:sz="8" w:space="0" w:color="auto"/>
              <w:right w:val="single" w:sz="8" w:space="0" w:color="auto"/>
            </w:tcBorders>
            <w:shd w:val="clear" w:color="auto" w:fill="auto"/>
            <w:noWrap/>
            <w:vAlign w:val="center"/>
            <w:hideMark/>
          </w:tcPr>
          <w:p w14:paraId="4366F6E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61,90</w:t>
            </w:r>
          </w:p>
        </w:tc>
        <w:tc>
          <w:tcPr>
            <w:tcW w:w="1253" w:type="dxa"/>
            <w:tcBorders>
              <w:top w:val="nil"/>
              <w:left w:val="nil"/>
              <w:bottom w:val="single" w:sz="8" w:space="0" w:color="auto"/>
              <w:right w:val="single" w:sz="8" w:space="0" w:color="auto"/>
            </w:tcBorders>
            <w:shd w:val="clear" w:color="auto" w:fill="auto"/>
            <w:noWrap/>
            <w:vAlign w:val="center"/>
            <w:hideMark/>
          </w:tcPr>
          <w:p w14:paraId="601BCBD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17.099,14</w:t>
            </w:r>
          </w:p>
        </w:tc>
        <w:tc>
          <w:tcPr>
            <w:tcW w:w="1230" w:type="dxa"/>
            <w:tcBorders>
              <w:top w:val="nil"/>
              <w:left w:val="nil"/>
              <w:bottom w:val="single" w:sz="8" w:space="0" w:color="auto"/>
              <w:right w:val="single" w:sz="8" w:space="0" w:color="auto"/>
            </w:tcBorders>
            <w:shd w:val="clear" w:color="auto" w:fill="auto"/>
            <w:noWrap/>
            <w:vAlign w:val="center"/>
            <w:hideMark/>
          </w:tcPr>
          <w:p w14:paraId="25671C7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12,28</w:t>
            </w:r>
          </w:p>
        </w:tc>
        <w:tc>
          <w:tcPr>
            <w:tcW w:w="1230" w:type="dxa"/>
            <w:tcBorders>
              <w:top w:val="nil"/>
              <w:left w:val="nil"/>
              <w:bottom w:val="single" w:sz="8" w:space="0" w:color="auto"/>
              <w:right w:val="single" w:sz="8" w:space="0" w:color="auto"/>
            </w:tcBorders>
            <w:shd w:val="clear" w:color="auto" w:fill="auto"/>
            <w:noWrap/>
            <w:vAlign w:val="center"/>
            <w:hideMark/>
          </w:tcPr>
          <w:p w14:paraId="7FBAFD2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35.948,38</w:t>
            </w:r>
          </w:p>
        </w:tc>
        <w:tc>
          <w:tcPr>
            <w:tcW w:w="1230" w:type="dxa"/>
            <w:tcBorders>
              <w:top w:val="nil"/>
              <w:left w:val="nil"/>
              <w:bottom w:val="single" w:sz="8" w:space="0" w:color="auto"/>
              <w:right w:val="single" w:sz="8" w:space="0" w:color="auto"/>
            </w:tcBorders>
            <w:shd w:val="clear" w:color="auto" w:fill="auto"/>
            <w:noWrap/>
            <w:vAlign w:val="center"/>
            <w:hideMark/>
          </w:tcPr>
          <w:p w14:paraId="438DD24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25,82</w:t>
            </w:r>
          </w:p>
        </w:tc>
        <w:tc>
          <w:tcPr>
            <w:tcW w:w="1230" w:type="dxa"/>
            <w:tcBorders>
              <w:top w:val="nil"/>
              <w:left w:val="nil"/>
              <w:bottom w:val="single" w:sz="8" w:space="0" w:color="auto"/>
              <w:right w:val="single" w:sz="8" w:space="0" w:color="auto"/>
            </w:tcBorders>
            <w:shd w:val="clear" w:color="auto" w:fill="auto"/>
            <w:noWrap/>
            <w:vAlign w:val="center"/>
            <w:hideMark/>
          </w:tcPr>
          <w:p w14:paraId="32C8A7D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139.221,53</w:t>
            </w:r>
          </w:p>
        </w:tc>
      </w:tr>
      <w:tr w:rsidR="007D4589" w:rsidRPr="007D4589" w14:paraId="09983D1A"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81A836D" w14:textId="77777777" w:rsidR="00E52255" w:rsidRPr="007D4589" w:rsidRDefault="00E52255" w:rsidP="00A00149">
            <w:pPr>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5C30DBC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596CC38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0,913</w:t>
            </w:r>
          </w:p>
        </w:tc>
        <w:tc>
          <w:tcPr>
            <w:tcW w:w="1667" w:type="dxa"/>
            <w:tcBorders>
              <w:top w:val="nil"/>
              <w:left w:val="nil"/>
              <w:bottom w:val="single" w:sz="8" w:space="0" w:color="auto"/>
              <w:right w:val="single" w:sz="8" w:space="0" w:color="auto"/>
            </w:tcBorders>
            <w:shd w:val="clear" w:color="auto" w:fill="auto"/>
            <w:noWrap/>
            <w:vAlign w:val="center"/>
            <w:hideMark/>
          </w:tcPr>
          <w:p w14:paraId="3C94EDA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386DE59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72.789,14</w:t>
            </w:r>
          </w:p>
        </w:tc>
        <w:tc>
          <w:tcPr>
            <w:tcW w:w="1230" w:type="dxa"/>
            <w:tcBorders>
              <w:top w:val="nil"/>
              <w:left w:val="nil"/>
              <w:bottom w:val="single" w:sz="8" w:space="0" w:color="auto"/>
              <w:right w:val="single" w:sz="8" w:space="0" w:color="auto"/>
            </w:tcBorders>
            <w:shd w:val="clear" w:color="auto" w:fill="auto"/>
            <w:noWrap/>
            <w:vAlign w:val="center"/>
            <w:hideMark/>
          </w:tcPr>
          <w:p w14:paraId="6B0D244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59,13</w:t>
            </w:r>
          </w:p>
        </w:tc>
        <w:tc>
          <w:tcPr>
            <w:tcW w:w="1253" w:type="dxa"/>
            <w:tcBorders>
              <w:top w:val="nil"/>
              <w:left w:val="nil"/>
              <w:bottom w:val="single" w:sz="8" w:space="0" w:color="auto"/>
              <w:right w:val="single" w:sz="8" w:space="0" w:color="auto"/>
            </w:tcBorders>
            <w:shd w:val="clear" w:color="auto" w:fill="auto"/>
            <w:noWrap/>
            <w:vAlign w:val="center"/>
            <w:hideMark/>
          </w:tcPr>
          <w:p w14:paraId="7236670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14.363,36</w:t>
            </w:r>
          </w:p>
        </w:tc>
        <w:tc>
          <w:tcPr>
            <w:tcW w:w="1230" w:type="dxa"/>
            <w:tcBorders>
              <w:top w:val="nil"/>
              <w:left w:val="nil"/>
              <w:bottom w:val="single" w:sz="8" w:space="0" w:color="auto"/>
              <w:right w:val="single" w:sz="8" w:space="0" w:color="auto"/>
            </w:tcBorders>
            <w:shd w:val="clear" w:color="auto" w:fill="auto"/>
            <w:noWrap/>
            <w:vAlign w:val="center"/>
            <w:hideMark/>
          </w:tcPr>
          <w:p w14:paraId="2C1B554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11,67</w:t>
            </w:r>
          </w:p>
        </w:tc>
        <w:tc>
          <w:tcPr>
            <w:tcW w:w="1230" w:type="dxa"/>
            <w:tcBorders>
              <w:top w:val="nil"/>
              <w:left w:val="nil"/>
              <w:bottom w:val="single" w:sz="8" w:space="0" w:color="auto"/>
              <w:right w:val="single" w:sz="8" w:space="0" w:color="auto"/>
            </w:tcBorders>
            <w:shd w:val="clear" w:color="auto" w:fill="auto"/>
            <w:noWrap/>
            <w:vAlign w:val="center"/>
            <w:hideMark/>
          </w:tcPr>
          <w:p w14:paraId="2FA367A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35.948,38</w:t>
            </w:r>
          </w:p>
        </w:tc>
        <w:tc>
          <w:tcPr>
            <w:tcW w:w="1230" w:type="dxa"/>
            <w:tcBorders>
              <w:top w:val="nil"/>
              <w:left w:val="nil"/>
              <w:bottom w:val="single" w:sz="8" w:space="0" w:color="auto"/>
              <w:right w:val="single" w:sz="8" w:space="0" w:color="auto"/>
            </w:tcBorders>
            <w:shd w:val="clear" w:color="auto" w:fill="auto"/>
            <w:noWrap/>
            <w:vAlign w:val="center"/>
            <w:hideMark/>
          </w:tcPr>
          <w:p w14:paraId="2ACB2F0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29,20</w:t>
            </w:r>
          </w:p>
        </w:tc>
        <w:tc>
          <w:tcPr>
            <w:tcW w:w="1230" w:type="dxa"/>
            <w:tcBorders>
              <w:top w:val="nil"/>
              <w:left w:val="nil"/>
              <w:bottom w:val="single" w:sz="8" w:space="0" w:color="auto"/>
              <w:right w:val="single" w:sz="8" w:space="0" w:color="auto"/>
            </w:tcBorders>
            <w:shd w:val="clear" w:color="auto" w:fill="auto"/>
            <w:noWrap/>
            <w:vAlign w:val="center"/>
            <w:hideMark/>
          </w:tcPr>
          <w:p w14:paraId="4FD716F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123.100,88</w:t>
            </w:r>
          </w:p>
        </w:tc>
      </w:tr>
      <w:tr w:rsidR="007D4589" w:rsidRPr="007D4589" w14:paraId="09F31C05"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06CB33D" w14:textId="5F634F13" w:rsidR="00E52255" w:rsidRPr="007D4589" w:rsidRDefault="00E52255" w:rsidP="00A00149">
            <w:pPr>
              <w:rPr>
                <w:rFonts w:ascii="Arial" w:hAnsi="Arial" w:cs="Arial"/>
                <w:sz w:val="16"/>
                <w:szCs w:val="16"/>
              </w:rPr>
            </w:pPr>
            <w:r w:rsidRPr="007D4589">
              <w:rPr>
                <w:rFonts w:ascii="Arial" w:hAnsi="Arial" w:cs="Arial"/>
                <w:sz w:val="16"/>
                <w:szCs w:val="16"/>
              </w:rPr>
              <w:t>5- C.F.M. PREIMPRESI</w:t>
            </w:r>
            <w:r w:rsidR="00A00149">
              <w:rPr>
                <w:rFonts w:ascii="Arial" w:hAnsi="Arial" w:cs="Arial"/>
                <w:sz w:val="16"/>
                <w:szCs w:val="16"/>
              </w:rPr>
              <w:t>Ó</w:t>
            </w:r>
            <w:r w:rsidRPr="007D4589">
              <w:rPr>
                <w:rFonts w:ascii="Arial" w:hAnsi="Arial" w:cs="Arial"/>
                <w:sz w:val="16"/>
                <w:szCs w:val="16"/>
              </w:rPr>
              <w:t>N DIGITAL (LOE)</w:t>
            </w:r>
          </w:p>
        </w:tc>
        <w:tc>
          <w:tcPr>
            <w:tcW w:w="1070" w:type="dxa"/>
            <w:tcBorders>
              <w:top w:val="nil"/>
              <w:left w:val="nil"/>
              <w:bottom w:val="single" w:sz="8" w:space="0" w:color="auto"/>
              <w:right w:val="single" w:sz="8" w:space="0" w:color="auto"/>
            </w:tcBorders>
            <w:shd w:val="clear" w:color="auto" w:fill="auto"/>
            <w:noWrap/>
            <w:vAlign w:val="center"/>
            <w:hideMark/>
          </w:tcPr>
          <w:p w14:paraId="5524E5C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038EF89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1EE3FD7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2B7FB00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77.397,90</w:t>
            </w:r>
          </w:p>
        </w:tc>
        <w:tc>
          <w:tcPr>
            <w:tcW w:w="1230" w:type="dxa"/>
            <w:tcBorders>
              <w:top w:val="nil"/>
              <w:left w:val="nil"/>
              <w:bottom w:val="single" w:sz="8" w:space="0" w:color="auto"/>
              <w:right w:val="single" w:sz="8" w:space="0" w:color="auto"/>
            </w:tcBorders>
            <w:shd w:val="clear" w:color="auto" w:fill="auto"/>
            <w:noWrap/>
            <w:vAlign w:val="center"/>
            <w:hideMark/>
          </w:tcPr>
          <w:p w14:paraId="5C9192D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62,53</w:t>
            </w:r>
          </w:p>
        </w:tc>
        <w:tc>
          <w:tcPr>
            <w:tcW w:w="1253" w:type="dxa"/>
            <w:tcBorders>
              <w:top w:val="nil"/>
              <w:left w:val="nil"/>
              <w:bottom w:val="single" w:sz="8" w:space="0" w:color="auto"/>
              <w:right w:val="single" w:sz="8" w:space="0" w:color="auto"/>
            </w:tcBorders>
            <w:shd w:val="clear" w:color="auto" w:fill="auto"/>
            <w:noWrap/>
            <w:vAlign w:val="center"/>
            <w:hideMark/>
          </w:tcPr>
          <w:p w14:paraId="57BA9A0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15.414,10</w:t>
            </w:r>
          </w:p>
        </w:tc>
        <w:tc>
          <w:tcPr>
            <w:tcW w:w="1230" w:type="dxa"/>
            <w:tcBorders>
              <w:top w:val="nil"/>
              <w:left w:val="nil"/>
              <w:bottom w:val="single" w:sz="8" w:space="0" w:color="auto"/>
              <w:right w:val="single" w:sz="8" w:space="0" w:color="auto"/>
            </w:tcBorders>
            <w:shd w:val="clear" w:color="auto" w:fill="auto"/>
            <w:noWrap/>
            <w:vAlign w:val="center"/>
            <w:hideMark/>
          </w:tcPr>
          <w:p w14:paraId="2CB384D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12,45</w:t>
            </w:r>
          </w:p>
        </w:tc>
        <w:tc>
          <w:tcPr>
            <w:tcW w:w="1230" w:type="dxa"/>
            <w:tcBorders>
              <w:top w:val="nil"/>
              <w:left w:val="nil"/>
              <w:bottom w:val="single" w:sz="8" w:space="0" w:color="auto"/>
              <w:right w:val="single" w:sz="8" w:space="0" w:color="auto"/>
            </w:tcBorders>
            <w:shd w:val="clear" w:color="auto" w:fill="auto"/>
            <w:noWrap/>
            <w:vAlign w:val="center"/>
            <w:hideMark/>
          </w:tcPr>
          <w:p w14:paraId="7DFBE97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30.957,57</w:t>
            </w:r>
          </w:p>
        </w:tc>
        <w:tc>
          <w:tcPr>
            <w:tcW w:w="1230" w:type="dxa"/>
            <w:tcBorders>
              <w:top w:val="nil"/>
              <w:left w:val="nil"/>
              <w:bottom w:val="single" w:sz="8" w:space="0" w:color="auto"/>
              <w:right w:val="single" w:sz="8" w:space="0" w:color="auto"/>
            </w:tcBorders>
            <w:shd w:val="clear" w:color="auto" w:fill="auto"/>
            <w:noWrap/>
            <w:vAlign w:val="center"/>
            <w:hideMark/>
          </w:tcPr>
          <w:p w14:paraId="443897B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25,02</w:t>
            </w:r>
          </w:p>
        </w:tc>
        <w:tc>
          <w:tcPr>
            <w:tcW w:w="1230" w:type="dxa"/>
            <w:tcBorders>
              <w:top w:val="nil"/>
              <w:left w:val="nil"/>
              <w:bottom w:val="single" w:sz="8" w:space="0" w:color="auto"/>
              <w:right w:val="single" w:sz="8" w:space="0" w:color="auto"/>
            </w:tcBorders>
            <w:shd w:val="clear" w:color="auto" w:fill="auto"/>
            <w:noWrap/>
            <w:vAlign w:val="center"/>
            <w:hideMark/>
          </w:tcPr>
          <w:p w14:paraId="4A21B39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123.769,57</w:t>
            </w:r>
          </w:p>
        </w:tc>
      </w:tr>
      <w:tr w:rsidR="007D4589" w:rsidRPr="007D4589" w14:paraId="6E3D250C"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4E86AAD5" w14:textId="77777777" w:rsidR="00E52255" w:rsidRPr="007D4589" w:rsidRDefault="00E52255" w:rsidP="00A00149">
            <w:pPr>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F547E0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0772B0E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55FA2F4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0,739</w:t>
            </w:r>
          </w:p>
        </w:tc>
        <w:tc>
          <w:tcPr>
            <w:tcW w:w="1344" w:type="dxa"/>
            <w:tcBorders>
              <w:top w:val="nil"/>
              <w:left w:val="nil"/>
              <w:bottom w:val="single" w:sz="8" w:space="0" w:color="auto"/>
              <w:right w:val="single" w:sz="8" w:space="0" w:color="auto"/>
            </w:tcBorders>
            <w:shd w:val="clear" w:color="auto" w:fill="auto"/>
            <w:noWrap/>
            <w:vAlign w:val="center"/>
            <w:hideMark/>
          </w:tcPr>
          <w:p w14:paraId="79F516C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65.755,99</w:t>
            </w:r>
          </w:p>
        </w:tc>
        <w:tc>
          <w:tcPr>
            <w:tcW w:w="1230" w:type="dxa"/>
            <w:tcBorders>
              <w:top w:val="nil"/>
              <w:left w:val="nil"/>
              <w:bottom w:val="single" w:sz="8" w:space="0" w:color="auto"/>
              <w:right w:val="single" w:sz="8" w:space="0" w:color="auto"/>
            </w:tcBorders>
            <w:shd w:val="clear" w:color="auto" w:fill="auto"/>
            <w:noWrap/>
            <w:vAlign w:val="center"/>
            <w:hideMark/>
          </w:tcPr>
          <w:p w14:paraId="4A76C10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59,76</w:t>
            </w:r>
          </w:p>
        </w:tc>
        <w:tc>
          <w:tcPr>
            <w:tcW w:w="1253" w:type="dxa"/>
            <w:tcBorders>
              <w:top w:val="nil"/>
              <w:left w:val="nil"/>
              <w:bottom w:val="single" w:sz="8" w:space="0" w:color="auto"/>
              <w:right w:val="single" w:sz="8" w:space="0" w:color="auto"/>
            </w:tcBorders>
            <w:shd w:val="clear" w:color="auto" w:fill="auto"/>
            <w:noWrap/>
            <w:vAlign w:val="center"/>
            <w:hideMark/>
          </w:tcPr>
          <w:p w14:paraId="48D81E5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13.322,43</w:t>
            </w:r>
          </w:p>
        </w:tc>
        <w:tc>
          <w:tcPr>
            <w:tcW w:w="1230" w:type="dxa"/>
            <w:tcBorders>
              <w:top w:val="nil"/>
              <w:left w:val="nil"/>
              <w:bottom w:val="single" w:sz="8" w:space="0" w:color="auto"/>
              <w:right w:val="single" w:sz="8" w:space="0" w:color="auto"/>
            </w:tcBorders>
            <w:shd w:val="clear" w:color="auto" w:fill="auto"/>
            <w:noWrap/>
            <w:vAlign w:val="center"/>
            <w:hideMark/>
          </w:tcPr>
          <w:p w14:paraId="261169B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12,11</w:t>
            </w:r>
          </w:p>
        </w:tc>
        <w:tc>
          <w:tcPr>
            <w:tcW w:w="1230" w:type="dxa"/>
            <w:tcBorders>
              <w:top w:val="nil"/>
              <w:left w:val="nil"/>
              <w:bottom w:val="single" w:sz="8" w:space="0" w:color="auto"/>
              <w:right w:val="single" w:sz="8" w:space="0" w:color="auto"/>
            </w:tcBorders>
            <w:shd w:val="clear" w:color="auto" w:fill="auto"/>
            <w:noWrap/>
            <w:vAlign w:val="center"/>
            <w:hideMark/>
          </w:tcPr>
          <w:p w14:paraId="0511777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30.957,57</w:t>
            </w:r>
          </w:p>
        </w:tc>
        <w:tc>
          <w:tcPr>
            <w:tcW w:w="1230" w:type="dxa"/>
            <w:tcBorders>
              <w:top w:val="nil"/>
              <w:left w:val="nil"/>
              <w:bottom w:val="single" w:sz="8" w:space="0" w:color="auto"/>
              <w:right w:val="single" w:sz="8" w:space="0" w:color="auto"/>
            </w:tcBorders>
            <w:shd w:val="clear" w:color="auto" w:fill="auto"/>
            <w:noWrap/>
            <w:vAlign w:val="center"/>
            <w:hideMark/>
          </w:tcPr>
          <w:p w14:paraId="0A20A58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28,13</w:t>
            </w:r>
          </w:p>
        </w:tc>
        <w:tc>
          <w:tcPr>
            <w:tcW w:w="1230" w:type="dxa"/>
            <w:tcBorders>
              <w:top w:val="nil"/>
              <w:left w:val="nil"/>
              <w:bottom w:val="single" w:sz="8" w:space="0" w:color="auto"/>
              <w:right w:val="single" w:sz="8" w:space="0" w:color="auto"/>
            </w:tcBorders>
            <w:shd w:val="clear" w:color="auto" w:fill="auto"/>
            <w:noWrap/>
            <w:vAlign w:val="center"/>
            <w:hideMark/>
          </w:tcPr>
          <w:p w14:paraId="217A5C8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110.035,99</w:t>
            </w:r>
          </w:p>
        </w:tc>
      </w:tr>
      <w:tr w:rsidR="007D4589" w:rsidRPr="007D4589" w14:paraId="11D42E43"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AC3346C" w14:textId="09A796A8" w:rsidR="00E52255" w:rsidRPr="007D4589" w:rsidRDefault="00E52255" w:rsidP="00A00149">
            <w:pPr>
              <w:rPr>
                <w:rFonts w:ascii="Arial" w:hAnsi="Arial" w:cs="Arial"/>
                <w:sz w:val="16"/>
                <w:szCs w:val="16"/>
              </w:rPr>
            </w:pPr>
            <w:r w:rsidRPr="007D4589">
              <w:rPr>
                <w:rFonts w:ascii="Arial" w:hAnsi="Arial" w:cs="Arial"/>
                <w:sz w:val="16"/>
                <w:szCs w:val="16"/>
              </w:rPr>
              <w:t>6- C.F.M. IMPRESI</w:t>
            </w:r>
            <w:r w:rsidR="00A00149">
              <w:rPr>
                <w:rFonts w:ascii="Arial" w:hAnsi="Arial" w:cs="Arial"/>
                <w:sz w:val="16"/>
                <w:szCs w:val="16"/>
              </w:rPr>
              <w:t>Ó</w:t>
            </w:r>
            <w:r w:rsidRPr="007D4589">
              <w:rPr>
                <w:rFonts w:ascii="Arial" w:hAnsi="Arial" w:cs="Arial"/>
                <w:sz w:val="16"/>
                <w:szCs w:val="16"/>
              </w:rPr>
              <w:t>N EN ARTES GR</w:t>
            </w:r>
            <w:r w:rsidR="00A00149">
              <w:rPr>
                <w:rFonts w:ascii="Arial" w:hAnsi="Arial" w:cs="Arial"/>
                <w:sz w:val="16"/>
                <w:szCs w:val="16"/>
              </w:rPr>
              <w:t>Á</w:t>
            </w:r>
            <w:r w:rsidRPr="007D4589">
              <w:rPr>
                <w:rFonts w:ascii="Arial" w:hAnsi="Arial" w:cs="Arial"/>
                <w:sz w:val="16"/>
                <w:szCs w:val="16"/>
              </w:rPr>
              <w:t>FICAS</w:t>
            </w:r>
          </w:p>
        </w:tc>
        <w:tc>
          <w:tcPr>
            <w:tcW w:w="1070" w:type="dxa"/>
            <w:tcBorders>
              <w:top w:val="nil"/>
              <w:left w:val="nil"/>
              <w:bottom w:val="single" w:sz="8" w:space="0" w:color="auto"/>
              <w:right w:val="single" w:sz="8" w:space="0" w:color="auto"/>
            </w:tcBorders>
            <w:shd w:val="clear" w:color="auto" w:fill="auto"/>
            <w:noWrap/>
            <w:vAlign w:val="center"/>
            <w:hideMark/>
          </w:tcPr>
          <w:p w14:paraId="6DBEDED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4E779C2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5DAE209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7C242E7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77.397,90</w:t>
            </w:r>
          </w:p>
        </w:tc>
        <w:tc>
          <w:tcPr>
            <w:tcW w:w="1230" w:type="dxa"/>
            <w:tcBorders>
              <w:top w:val="nil"/>
              <w:left w:val="nil"/>
              <w:bottom w:val="single" w:sz="8" w:space="0" w:color="auto"/>
              <w:right w:val="single" w:sz="8" w:space="0" w:color="auto"/>
            </w:tcBorders>
            <w:shd w:val="clear" w:color="auto" w:fill="auto"/>
            <w:noWrap/>
            <w:vAlign w:val="center"/>
            <w:hideMark/>
          </w:tcPr>
          <w:p w14:paraId="1316A81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61,38</w:t>
            </w:r>
          </w:p>
        </w:tc>
        <w:tc>
          <w:tcPr>
            <w:tcW w:w="1253" w:type="dxa"/>
            <w:tcBorders>
              <w:top w:val="nil"/>
              <w:left w:val="nil"/>
              <w:bottom w:val="single" w:sz="8" w:space="0" w:color="auto"/>
              <w:right w:val="single" w:sz="8" w:space="0" w:color="auto"/>
            </w:tcBorders>
            <w:shd w:val="clear" w:color="auto" w:fill="auto"/>
            <w:noWrap/>
            <w:vAlign w:val="center"/>
            <w:hideMark/>
          </w:tcPr>
          <w:p w14:paraId="673BBB7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15.528,79</w:t>
            </w:r>
          </w:p>
        </w:tc>
        <w:tc>
          <w:tcPr>
            <w:tcW w:w="1230" w:type="dxa"/>
            <w:tcBorders>
              <w:top w:val="nil"/>
              <w:left w:val="nil"/>
              <w:bottom w:val="single" w:sz="8" w:space="0" w:color="auto"/>
              <w:right w:val="single" w:sz="8" w:space="0" w:color="auto"/>
            </w:tcBorders>
            <w:shd w:val="clear" w:color="auto" w:fill="auto"/>
            <w:noWrap/>
            <w:vAlign w:val="center"/>
            <w:hideMark/>
          </w:tcPr>
          <w:p w14:paraId="7992E19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12,31</w:t>
            </w:r>
          </w:p>
        </w:tc>
        <w:tc>
          <w:tcPr>
            <w:tcW w:w="1230" w:type="dxa"/>
            <w:tcBorders>
              <w:top w:val="nil"/>
              <w:left w:val="nil"/>
              <w:bottom w:val="single" w:sz="8" w:space="0" w:color="auto"/>
              <w:right w:val="single" w:sz="8" w:space="0" w:color="auto"/>
            </w:tcBorders>
            <w:shd w:val="clear" w:color="auto" w:fill="auto"/>
            <w:noWrap/>
            <w:vAlign w:val="center"/>
            <w:hideMark/>
          </w:tcPr>
          <w:p w14:paraId="12E68F7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321AA81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26,31</w:t>
            </w:r>
          </w:p>
        </w:tc>
        <w:tc>
          <w:tcPr>
            <w:tcW w:w="1230" w:type="dxa"/>
            <w:tcBorders>
              <w:top w:val="nil"/>
              <w:left w:val="nil"/>
              <w:bottom w:val="single" w:sz="8" w:space="0" w:color="auto"/>
              <w:right w:val="single" w:sz="8" w:space="0" w:color="auto"/>
            </w:tcBorders>
            <w:shd w:val="clear" w:color="auto" w:fill="auto"/>
            <w:noWrap/>
            <w:vAlign w:val="center"/>
            <w:hideMark/>
          </w:tcPr>
          <w:p w14:paraId="43AE53D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126.101,00</w:t>
            </w:r>
          </w:p>
        </w:tc>
      </w:tr>
      <w:tr w:rsidR="007D4589" w:rsidRPr="007D4589" w14:paraId="0F22F62A"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13FF862D" w14:textId="77777777" w:rsidR="00E52255" w:rsidRPr="007D4589" w:rsidRDefault="00E52255" w:rsidP="00A00149">
            <w:pPr>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CCB2AE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293A203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35F1885C"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0E0910B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0CD3B19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30500D8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3.629,50</w:t>
            </w:r>
          </w:p>
        </w:tc>
        <w:tc>
          <w:tcPr>
            <w:tcW w:w="1230" w:type="dxa"/>
            <w:tcBorders>
              <w:top w:val="nil"/>
              <w:left w:val="nil"/>
              <w:bottom w:val="single" w:sz="8" w:space="0" w:color="auto"/>
              <w:right w:val="single" w:sz="8" w:space="0" w:color="auto"/>
            </w:tcBorders>
            <w:shd w:val="clear" w:color="auto" w:fill="auto"/>
            <w:noWrap/>
            <w:vAlign w:val="center"/>
            <w:hideMark/>
          </w:tcPr>
          <w:p w14:paraId="0A22AAB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6EFBDF5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4FB3AA3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3A955D2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20.351,61</w:t>
            </w:r>
          </w:p>
        </w:tc>
      </w:tr>
      <w:tr w:rsidR="007D4589" w:rsidRPr="007D4589" w14:paraId="761DAFD2"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B4A52B1" w14:textId="51A5F9AE" w:rsidR="00E52255" w:rsidRPr="007D4589" w:rsidRDefault="00E52255" w:rsidP="00A00149">
            <w:pPr>
              <w:rPr>
                <w:rFonts w:ascii="Arial" w:hAnsi="Arial" w:cs="Arial"/>
                <w:sz w:val="16"/>
                <w:szCs w:val="16"/>
              </w:rPr>
            </w:pPr>
            <w:r w:rsidRPr="007D4589">
              <w:rPr>
                <w:rFonts w:ascii="Arial" w:hAnsi="Arial" w:cs="Arial"/>
                <w:sz w:val="16"/>
                <w:szCs w:val="16"/>
              </w:rPr>
              <w:t>6- C.F.M. IMPRESI</w:t>
            </w:r>
            <w:r w:rsidR="00A00149">
              <w:rPr>
                <w:rFonts w:ascii="Arial" w:hAnsi="Arial" w:cs="Arial"/>
                <w:sz w:val="16"/>
                <w:szCs w:val="16"/>
              </w:rPr>
              <w:t>Ó</w:t>
            </w:r>
            <w:r w:rsidRPr="007D4589">
              <w:rPr>
                <w:rFonts w:ascii="Arial" w:hAnsi="Arial" w:cs="Arial"/>
                <w:sz w:val="16"/>
                <w:szCs w:val="16"/>
              </w:rPr>
              <w:t>N GRÁFICA (LOE)</w:t>
            </w:r>
          </w:p>
        </w:tc>
        <w:tc>
          <w:tcPr>
            <w:tcW w:w="1070" w:type="dxa"/>
            <w:tcBorders>
              <w:top w:val="nil"/>
              <w:left w:val="nil"/>
              <w:bottom w:val="single" w:sz="8" w:space="0" w:color="auto"/>
              <w:right w:val="single" w:sz="8" w:space="0" w:color="auto"/>
            </w:tcBorders>
            <w:shd w:val="clear" w:color="auto" w:fill="auto"/>
            <w:noWrap/>
            <w:vAlign w:val="center"/>
            <w:hideMark/>
          </w:tcPr>
          <w:p w14:paraId="7D533B4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D16BB2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6C15F02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0,957</w:t>
            </w:r>
          </w:p>
        </w:tc>
        <w:tc>
          <w:tcPr>
            <w:tcW w:w="1344" w:type="dxa"/>
            <w:tcBorders>
              <w:top w:val="nil"/>
              <w:left w:val="nil"/>
              <w:bottom w:val="single" w:sz="8" w:space="0" w:color="auto"/>
              <w:right w:val="single" w:sz="8" w:space="0" w:color="auto"/>
            </w:tcBorders>
            <w:shd w:val="clear" w:color="auto" w:fill="auto"/>
            <w:noWrap/>
            <w:vAlign w:val="center"/>
            <w:hideMark/>
          </w:tcPr>
          <w:p w14:paraId="20ABCCA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77.809,54</w:t>
            </w:r>
          </w:p>
        </w:tc>
        <w:tc>
          <w:tcPr>
            <w:tcW w:w="1230" w:type="dxa"/>
            <w:tcBorders>
              <w:top w:val="nil"/>
              <w:left w:val="nil"/>
              <w:bottom w:val="single" w:sz="8" w:space="0" w:color="auto"/>
              <w:right w:val="single" w:sz="8" w:space="0" w:color="auto"/>
            </w:tcBorders>
            <w:shd w:val="clear" w:color="auto" w:fill="auto"/>
            <w:noWrap/>
            <w:vAlign w:val="center"/>
            <w:hideMark/>
          </w:tcPr>
          <w:p w14:paraId="79D8236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61,44</w:t>
            </w:r>
          </w:p>
        </w:tc>
        <w:tc>
          <w:tcPr>
            <w:tcW w:w="1253" w:type="dxa"/>
            <w:tcBorders>
              <w:top w:val="nil"/>
              <w:left w:val="nil"/>
              <w:bottom w:val="single" w:sz="8" w:space="0" w:color="auto"/>
              <w:right w:val="single" w:sz="8" w:space="0" w:color="auto"/>
            </w:tcBorders>
            <w:shd w:val="clear" w:color="auto" w:fill="auto"/>
            <w:noWrap/>
            <w:vAlign w:val="center"/>
            <w:hideMark/>
          </w:tcPr>
          <w:p w14:paraId="73D3DBD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15.654,07</w:t>
            </w:r>
          </w:p>
        </w:tc>
        <w:tc>
          <w:tcPr>
            <w:tcW w:w="1230" w:type="dxa"/>
            <w:tcBorders>
              <w:top w:val="nil"/>
              <w:left w:val="nil"/>
              <w:bottom w:val="single" w:sz="8" w:space="0" w:color="auto"/>
              <w:right w:val="single" w:sz="8" w:space="0" w:color="auto"/>
            </w:tcBorders>
            <w:shd w:val="clear" w:color="auto" w:fill="auto"/>
            <w:noWrap/>
            <w:vAlign w:val="center"/>
            <w:hideMark/>
          </w:tcPr>
          <w:p w14:paraId="21A6DAB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12,36</w:t>
            </w:r>
          </w:p>
        </w:tc>
        <w:tc>
          <w:tcPr>
            <w:tcW w:w="1230" w:type="dxa"/>
            <w:tcBorders>
              <w:top w:val="nil"/>
              <w:left w:val="nil"/>
              <w:bottom w:val="single" w:sz="8" w:space="0" w:color="auto"/>
              <w:right w:val="single" w:sz="8" w:space="0" w:color="auto"/>
            </w:tcBorders>
            <w:shd w:val="clear" w:color="auto" w:fill="auto"/>
            <w:noWrap/>
            <w:vAlign w:val="center"/>
            <w:hideMark/>
          </w:tcPr>
          <w:p w14:paraId="1922980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5F2FC2D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26,20</w:t>
            </w:r>
          </w:p>
        </w:tc>
        <w:tc>
          <w:tcPr>
            <w:tcW w:w="1230" w:type="dxa"/>
            <w:tcBorders>
              <w:top w:val="nil"/>
              <w:left w:val="nil"/>
              <w:bottom w:val="single" w:sz="8" w:space="0" w:color="auto"/>
              <w:right w:val="single" w:sz="8" w:space="0" w:color="auto"/>
            </w:tcBorders>
            <w:shd w:val="clear" w:color="auto" w:fill="auto"/>
            <w:noWrap/>
            <w:vAlign w:val="center"/>
            <w:hideMark/>
          </w:tcPr>
          <w:p w14:paraId="4652EB6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126.637,92</w:t>
            </w:r>
          </w:p>
        </w:tc>
      </w:tr>
      <w:tr w:rsidR="007D4589" w:rsidRPr="007D4589" w14:paraId="0DAFC116"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BEF1096" w14:textId="77777777" w:rsidR="00E52255" w:rsidRPr="007D4589" w:rsidRDefault="00E52255" w:rsidP="00A00149">
            <w:pPr>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D5C29B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63B9995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0,653</w:t>
            </w:r>
          </w:p>
        </w:tc>
        <w:tc>
          <w:tcPr>
            <w:tcW w:w="1667" w:type="dxa"/>
            <w:tcBorders>
              <w:top w:val="nil"/>
              <w:left w:val="nil"/>
              <w:bottom w:val="single" w:sz="8" w:space="0" w:color="auto"/>
              <w:right w:val="single" w:sz="8" w:space="0" w:color="auto"/>
            </w:tcBorders>
            <w:shd w:val="clear" w:color="auto" w:fill="auto"/>
            <w:noWrap/>
            <w:vAlign w:val="center"/>
            <w:hideMark/>
          </w:tcPr>
          <w:p w14:paraId="623B7C9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1F2851C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67.798,64</w:t>
            </w:r>
          </w:p>
        </w:tc>
        <w:tc>
          <w:tcPr>
            <w:tcW w:w="1230" w:type="dxa"/>
            <w:tcBorders>
              <w:top w:val="nil"/>
              <w:left w:val="nil"/>
              <w:bottom w:val="single" w:sz="8" w:space="0" w:color="auto"/>
              <w:right w:val="single" w:sz="8" w:space="0" w:color="auto"/>
            </w:tcBorders>
            <w:shd w:val="clear" w:color="auto" w:fill="auto"/>
            <w:noWrap/>
            <w:vAlign w:val="center"/>
            <w:hideMark/>
          </w:tcPr>
          <w:p w14:paraId="68D50DD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59,06</w:t>
            </w:r>
          </w:p>
        </w:tc>
        <w:tc>
          <w:tcPr>
            <w:tcW w:w="1253" w:type="dxa"/>
            <w:tcBorders>
              <w:top w:val="nil"/>
              <w:left w:val="nil"/>
              <w:bottom w:val="single" w:sz="8" w:space="0" w:color="auto"/>
              <w:right w:val="single" w:sz="8" w:space="0" w:color="auto"/>
            </w:tcBorders>
            <w:shd w:val="clear" w:color="auto" w:fill="auto"/>
            <w:noWrap/>
            <w:vAlign w:val="center"/>
            <w:hideMark/>
          </w:tcPr>
          <w:p w14:paraId="5081AC5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13.832,75</w:t>
            </w:r>
          </w:p>
        </w:tc>
        <w:tc>
          <w:tcPr>
            <w:tcW w:w="1230" w:type="dxa"/>
            <w:tcBorders>
              <w:top w:val="nil"/>
              <w:left w:val="nil"/>
              <w:bottom w:val="single" w:sz="8" w:space="0" w:color="auto"/>
              <w:right w:val="single" w:sz="8" w:space="0" w:color="auto"/>
            </w:tcBorders>
            <w:shd w:val="clear" w:color="auto" w:fill="auto"/>
            <w:noWrap/>
            <w:vAlign w:val="center"/>
            <w:hideMark/>
          </w:tcPr>
          <w:p w14:paraId="19BCF29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00B2C60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6562A43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28,89</w:t>
            </w:r>
          </w:p>
        </w:tc>
        <w:tc>
          <w:tcPr>
            <w:tcW w:w="1230" w:type="dxa"/>
            <w:tcBorders>
              <w:top w:val="nil"/>
              <w:left w:val="nil"/>
              <w:bottom w:val="single" w:sz="8" w:space="0" w:color="auto"/>
              <w:right w:val="single" w:sz="8" w:space="0" w:color="auto"/>
            </w:tcBorders>
            <w:shd w:val="clear" w:color="auto" w:fill="auto"/>
            <w:noWrap/>
            <w:vAlign w:val="center"/>
            <w:hideMark/>
          </w:tcPr>
          <w:p w14:paraId="1443F23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114.805,70</w:t>
            </w:r>
          </w:p>
        </w:tc>
      </w:tr>
      <w:tr w:rsidR="007D4589" w:rsidRPr="007D4589" w14:paraId="5EFB7236"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2A8F16B3" w14:textId="77777777" w:rsidR="00E52255" w:rsidRPr="007D4589" w:rsidRDefault="00E52255" w:rsidP="00A00149">
            <w:pPr>
              <w:rPr>
                <w:rFonts w:ascii="Arial" w:hAnsi="Arial" w:cs="Arial"/>
                <w:sz w:val="16"/>
                <w:szCs w:val="16"/>
              </w:rPr>
            </w:pPr>
            <w:r w:rsidRPr="007D4589">
              <w:rPr>
                <w:rFonts w:ascii="Arial" w:hAnsi="Arial" w:cs="Arial"/>
                <w:sz w:val="16"/>
                <w:szCs w:val="16"/>
              </w:rPr>
              <w:t>7- C.F.M. FABRIC. A MEDIDA E INST. DE CARPINTERÍA Y MUEBLE</w:t>
            </w:r>
          </w:p>
        </w:tc>
        <w:tc>
          <w:tcPr>
            <w:tcW w:w="1070" w:type="dxa"/>
            <w:tcBorders>
              <w:top w:val="nil"/>
              <w:left w:val="nil"/>
              <w:bottom w:val="single" w:sz="8" w:space="0" w:color="auto"/>
              <w:right w:val="single" w:sz="8" w:space="0" w:color="auto"/>
            </w:tcBorders>
            <w:shd w:val="clear" w:color="auto" w:fill="auto"/>
            <w:noWrap/>
            <w:vAlign w:val="center"/>
            <w:hideMark/>
          </w:tcPr>
          <w:p w14:paraId="4E66A33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5290A58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122A6A56"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003E0D4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86.193,62</w:t>
            </w:r>
          </w:p>
        </w:tc>
        <w:tc>
          <w:tcPr>
            <w:tcW w:w="1230" w:type="dxa"/>
            <w:tcBorders>
              <w:top w:val="nil"/>
              <w:left w:val="nil"/>
              <w:bottom w:val="single" w:sz="8" w:space="0" w:color="auto"/>
              <w:right w:val="single" w:sz="8" w:space="0" w:color="auto"/>
            </w:tcBorders>
            <w:shd w:val="clear" w:color="auto" w:fill="auto"/>
            <w:noWrap/>
            <w:vAlign w:val="center"/>
            <w:hideMark/>
          </w:tcPr>
          <w:p w14:paraId="678F504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64,19</w:t>
            </w:r>
          </w:p>
        </w:tc>
        <w:tc>
          <w:tcPr>
            <w:tcW w:w="1253" w:type="dxa"/>
            <w:tcBorders>
              <w:top w:val="nil"/>
              <w:left w:val="nil"/>
              <w:bottom w:val="single" w:sz="8" w:space="0" w:color="auto"/>
              <w:right w:val="single" w:sz="8" w:space="0" w:color="auto"/>
            </w:tcBorders>
            <w:shd w:val="clear" w:color="auto" w:fill="auto"/>
            <w:noWrap/>
            <w:vAlign w:val="center"/>
            <w:hideMark/>
          </w:tcPr>
          <w:p w14:paraId="0008841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17.022,10</w:t>
            </w:r>
          </w:p>
        </w:tc>
        <w:tc>
          <w:tcPr>
            <w:tcW w:w="1230" w:type="dxa"/>
            <w:tcBorders>
              <w:top w:val="nil"/>
              <w:left w:val="nil"/>
              <w:bottom w:val="single" w:sz="8" w:space="0" w:color="auto"/>
              <w:right w:val="single" w:sz="8" w:space="0" w:color="auto"/>
            </w:tcBorders>
            <w:shd w:val="clear" w:color="auto" w:fill="auto"/>
            <w:noWrap/>
            <w:vAlign w:val="center"/>
            <w:hideMark/>
          </w:tcPr>
          <w:p w14:paraId="61BF968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12,68</w:t>
            </w:r>
          </w:p>
        </w:tc>
        <w:tc>
          <w:tcPr>
            <w:tcW w:w="1230" w:type="dxa"/>
            <w:tcBorders>
              <w:top w:val="nil"/>
              <w:left w:val="nil"/>
              <w:bottom w:val="single" w:sz="8" w:space="0" w:color="auto"/>
              <w:right w:val="single" w:sz="8" w:space="0" w:color="auto"/>
            </w:tcBorders>
            <w:shd w:val="clear" w:color="auto" w:fill="auto"/>
            <w:noWrap/>
            <w:vAlign w:val="center"/>
            <w:hideMark/>
          </w:tcPr>
          <w:p w14:paraId="0DFFB4A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31.063,15</w:t>
            </w:r>
          </w:p>
        </w:tc>
        <w:tc>
          <w:tcPr>
            <w:tcW w:w="1230" w:type="dxa"/>
            <w:tcBorders>
              <w:top w:val="nil"/>
              <w:left w:val="nil"/>
              <w:bottom w:val="single" w:sz="8" w:space="0" w:color="auto"/>
              <w:right w:val="single" w:sz="8" w:space="0" w:color="auto"/>
            </w:tcBorders>
            <w:shd w:val="clear" w:color="auto" w:fill="auto"/>
            <w:noWrap/>
            <w:vAlign w:val="center"/>
            <w:hideMark/>
          </w:tcPr>
          <w:p w14:paraId="25C1734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23,13</w:t>
            </w:r>
          </w:p>
        </w:tc>
        <w:tc>
          <w:tcPr>
            <w:tcW w:w="1230" w:type="dxa"/>
            <w:tcBorders>
              <w:top w:val="nil"/>
              <w:left w:val="nil"/>
              <w:bottom w:val="single" w:sz="8" w:space="0" w:color="auto"/>
              <w:right w:val="single" w:sz="8" w:space="0" w:color="auto"/>
            </w:tcBorders>
            <w:shd w:val="clear" w:color="auto" w:fill="auto"/>
            <w:noWrap/>
            <w:vAlign w:val="center"/>
            <w:hideMark/>
          </w:tcPr>
          <w:p w14:paraId="097169F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134.278,87</w:t>
            </w:r>
          </w:p>
        </w:tc>
      </w:tr>
      <w:tr w:rsidR="007D4589" w:rsidRPr="007D4589" w14:paraId="44B3DB38"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F596C03" w14:textId="77777777" w:rsidR="00E52255" w:rsidRPr="007D4589" w:rsidRDefault="00E52255" w:rsidP="00A00149">
            <w:pPr>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5491AC9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39726A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08B28992"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445462C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73.271,63</w:t>
            </w:r>
          </w:p>
        </w:tc>
        <w:tc>
          <w:tcPr>
            <w:tcW w:w="1230" w:type="dxa"/>
            <w:tcBorders>
              <w:top w:val="nil"/>
              <w:left w:val="nil"/>
              <w:bottom w:val="single" w:sz="8" w:space="0" w:color="auto"/>
              <w:right w:val="single" w:sz="8" w:space="0" w:color="auto"/>
            </w:tcBorders>
            <w:shd w:val="clear" w:color="auto" w:fill="auto"/>
            <w:noWrap/>
            <w:vAlign w:val="center"/>
            <w:hideMark/>
          </w:tcPr>
          <w:p w14:paraId="745F5E9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61,46</w:t>
            </w:r>
          </w:p>
        </w:tc>
        <w:tc>
          <w:tcPr>
            <w:tcW w:w="1253" w:type="dxa"/>
            <w:tcBorders>
              <w:top w:val="nil"/>
              <w:left w:val="nil"/>
              <w:bottom w:val="single" w:sz="8" w:space="0" w:color="auto"/>
              <w:right w:val="single" w:sz="8" w:space="0" w:color="auto"/>
            </w:tcBorders>
            <w:shd w:val="clear" w:color="auto" w:fill="auto"/>
            <w:noWrap/>
            <w:vAlign w:val="center"/>
            <w:hideMark/>
          </w:tcPr>
          <w:p w14:paraId="09BC93F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14.890,33</w:t>
            </w:r>
          </w:p>
        </w:tc>
        <w:tc>
          <w:tcPr>
            <w:tcW w:w="1230" w:type="dxa"/>
            <w:tcBorders>
              <w:top w:val="nil"/>
              <w:left w:val="nil"/>
              <w:bottom w:val="single" w:sz="8" w:space="0" w:color="auto"/>
              <w:right w:val="single" w:sz="8" w:space="0" w:color="auto"/>
            </w:tcBorders>
            <w:shd w:val="clear" w:color="auto" w:fill="auto"/>
            <w:noWrap/>
            <w:vAlign w:val="center"/>
            <w:hideMark/>
          </w:tcPr>
          <w:p w14:paraId="2284F46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12,49</w:t>
            </w:r>
          </w:p>
        </w:tc>
        <w:tc>
          <w:tcPr>
            <w:tcW w:w="1230" w:type="dxa"/>
            <w:tcBorders>
              <w:top w:val="nil"/>
              <w:left w:val="nil"/>
              <w:bottom w:val="single" w:sz="8" w:space="0" w:color="auto"/>
              <w:right w:val="single" w:sz="8" w:space="0" w:color="auto"/>
            </w:tcBorders>
            <w:shd w:val="clear" w:color="auto" w:fill="auto"/>
            <w:noWrap/>
            <w:vAlign w:val="center"/>
            <w:hideMark/>
          </w:tcPr>
          <w:p w14:paraId="61A0B11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31.063,15</w:t>
            </w:r>
          </w:p>
        </w:tc>
        <w:tc>
          <w:tcPr>
            <w:tcW w:w="1230" w:type="dxa"/>
            <w:tcBorders>
              <w:top w:val="nil"/>
              <w:left w:val="nil"/>
              <w:bottom w:val="single" w:sz="8" w:space="0" w:color="auto"/>
              <w:right w:val="single" w:sz="8" w:space="0" w:color="auto"/>
            </w:tcBorders>
            <w:shd w:val="clear" w:color="auto" w:fill="auto"/>
            <w:noWrap/>
            <w:vAlign w:val="center"/>
            <w:hideMark/>
          </w:tcPr>
          <w:p w14:paraId="6CB6967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26,05</w:t>
            </w:r>
          </w:p>
        </w:tc>
        <w:tc>
          <w:tcPr>
            <w:tcW w:w="1230" w:type="dxa"/>
            <w:tcBorders>
              <w:top w:val="nil"/>
              <w:left w:val="nil"/>
              <w:bottom w:val="single" w:sz="8" w:space="0" w:color="auto"/>
              <w:right w:val="single" w:sz="8" w:space="0" w:color="auto"/>
            </w:tcBorders>
            <w:shd w:val="clear" w:color="auto" w:fill="auto"/>
            <w:noWrap/>
            <w:vAlign w:val="center"/>
            <w:hideMark/>
          </w:tcPr>
          <w:p w14:paraId="33B8697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119.225,11</w:t>
            </w:r>
          </w:p>
        </w:tc>
      </w:tr>
      <w:tr w:rsidR="007D4589" w:rsidRPr="007D4589" w14:paraId="4CF98AE0"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2EDC205" w14:textId="77777777" w:rsidR="00E52255" w:rsidRPr="007D4589" w:rsidRDefault="00E52255" w:rsidP="00A00149">
            <w:pPr>
              <w:rPr>
                <w:rFonts w:ascii="Arial" w:hAnsi="Arial" w:cs="Arial"/>
                <w:sz w:val="16"/>
                <w:szCs w:val="16"/>
              </w:rPr>
            </w:pPr>
            <w:r w:rsidRPr="007D4589">
              <w:rPr>
                <w:rFonts w:ascii="Arial" w:hAnsi="Arial" w:cs="Arial"/>
                <w:sz w:val="16"/>
                <w:szCs w:val="16"/>
              </w:rPr>
              <w:t>8- C.F.M. FARMACIA Y PARAFARMACIA (LOE)</w:t>
            </w:r>
          </w:p>
        </w:tc>
        <w:tc>
          <w:tcPr>
            <w:tcW w:w="1070" w:type="dxa"/>
            <w:tcBorders>
              <w:top w:val="nil"/>
              <w:left w:val="nil"/>
              <w:bottom w:val="single" w:sz="8" w:space="0" w:color="auto"/>
              <w:right w:val="single" w:sz="8" w:space="0" w:color="auto"/>
            </w:tcBorders>
            <w:shd w:val="clear" w:color="auto" w:fill="auto"/>
            <w:noWrap/>
            <w:vAlign w:val="center"/>
            <w:hideMark/>
          </w:tcPr>
          <w:p w14:paraId="3639090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451BB81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5371474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0,913</w:t>
            </w:r>
          </w:p>
        </w:tc>
        <w:tc>
          <w:tcPr>
            <w:tcW w:w="1344" w:type="dxa"/>
            <w:tcBorders>
              <w:top w:val="nil"/>
              <w:left w:val="nil"/>
              <w:bottom w:val="single" w:sz="8" w:space="0" w:color="auto"/>
              <w:right w:val="single" w:sz="8" w:space="0" w:color="auto"/>
            </w:tcBorders>
            <w:shd w:val="clear" w:color="auto" w:fill="auto"/>
            <w:noWrap/>
            <w:vAlign w:val="center"/>
            <w:hideMark/>
          </w:tcPr>
          <w:p w14:paraId="3BC9611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73.637,97</w:t>
            </w:r>
          </w:p>
        </w:tc>
        <w:tc>
          <w:tcPr>
            <w:tcW w:w="1230" w:type="dxa"/>
            <w:tcBorders>
              <w:top w:val="nil"/>
              <w:left w:val="nil"/>
              <w:bottom w:val="single" w:sz="8" w:space="0" w:color="auto"/>
              <w:right w:val="single" w:sz="8" w:space="0" w:color="auto"/>
            </w:tcBorders>
            <w:shd w:val="clear" w:color="auto" w:fill="auto"/>
            <w:noWrap/>
            <w:vAlign w:val="center"/>
            <w:hideMark/>
          </w:tcPr>
          <w:p w14:paraId="379E7C7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68,10</w:t>
            </w:r>
          </w:p>
        </w:tc>
        <w:tc>
          <w:tcPr>
            <w:tcW w:w="1253" w:type="dxa"/>
            <w:tcBorders>
              <w:top w:val="nil"/>
              <w:left w:val="nil"/>
              <w:bottom w:val="single" w:sz="8" w:space="0" w:color="auto"/>
              <w:right w:val="single" w:sz="8" w:space="0" w:color="auto"/>
            </w:tcBorders>
            <w:shd w:val="clear" w:color="auto" w:fill="auto"/>
            <w:noWrap/>
            <w:vAlign w:val="center"/>
            <w:hideMark/>
          </w:tcPr>
          <w:p w14:paraId="56196AD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14.692,54</w:t>
            </w:r>
          </w:p>
        </w:tc>
        <w:tc>
          <w:tcPr>
            <w:tcW w:w="1230" w:type="dxa"/>
            <w:tcBorders>
              <w:top w:val="nil"/>
              <w:left w:val="nil"/>
              <w:bottom w:val="single" w:sz="8" w:space="0" w:color="auto"/>
              <w:right w:val="single" w:sz="8" w:space="0" w:color="auto"/>
            </w:tcBorders>
            <w:shd w:val="clear" w:color="auto" w:fill="auto"/>
            <w:noWrap/>
            <w:vAlign w:val="center"/>
            <w:hideMark/>
          </w:tcPr>
          <w:p w14:paraId="2823DDB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13,59</w:t>
            </w:r>
          </w:p>
        </w:tc>
        <w:tc>
          <w:tcPr>
            <w:tcW w:w="1230" w:type="dxa"/>
            <w:tcBorders>
              <w:top w:val="nil"/>
              <w:left w:val="nil"/>
              <w:bottom w:val="single" w:sz="8" w:space="0" w:color="auto"/>
              <w:right w:val="single" w:sz="8" w:space="0" w:color="auto"/>
            </w:tcBorders>
            <w:shd w:val="clear" w:color="auto" w:fill="auto"/>
            <w:noWrap/>
            <w:vAlign w:val="center"/>
            <w:hideMark/>
          </w:tcPr>
          <w:p w14:paraId="02FDB71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19.806,50</w:t>
            </w:r>
          </w:p>
        </w:tc>
        <w:tc>
          <w:tcPr>
            <w:tcW w:w="1230" w:type="dxa"/>
            <w:tcBorders>
              <w:top w:val="nil"/>
              <w:left w:val="nil"/>
              <w:bottom w:val="single" w:sz="8" w:space="0" w:color="auto"/>
              <w:right w:val="single" w:sz="8" w:space="0" w:color="auto"/>
            </w:tcBorders>
            <w:shd w:val="clear" w:color="auto" w:fill="auto"/>
            <w:noWrap/>
            <w:vAlign w:val="center"/>
            <w:hideMark/>
          </w:tcPr>
          <w:p w14:paraId="5A6669C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18,31</w:t>
            </w:r>
          </w:p>
        </w:tc>
        <w:tc>
          <w:tcPr>
            <w:tcW w:w="1230" w:type="dxa"/>
            <w:tcBorders>
              <w:top w:val="nil"/>
              <w:left w:val="nil"/>
              <w:bottom w:val="single" w:sz="8" w:space="0" w:color="auto"/>
              <w:right w:val="single" w:sz="8" w:space="0" w:color="auto"/>
            </w:tcBorders>
            <w:shd w:val="clear" w:color="auto" w:fill="auto"/>
            <w:noWrap/>
            <w:vAlign w:val="center"/>
            <w:hideMark/>
          </w:tcPr>
          <w:p w14:paraId="25F5423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108.137,01</w:t>
            </w:r>
          </w:p>
        </w:tc>
      </w:tr>
      <w:tr w:rsidR="007D4589" w:rsidRPr="007D4589" w14:paraId="20FBEAE0"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1C517FE1" w14:textId="77777777" w:rsidR="00E52255" w:rsidRPr="007D4589" w:rsidRDefault="00E52255" w:rsidP="00A00149">
            <w:pPr>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DA39FA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0931678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475D31A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0,717</w:t>
            </w:r>
          </w:p>
        </w:tc>
        <w:tc>
          <w:tcPr>
            <w:tcW w:w="1344" w:type="dxa"/>
            <w:tcBorders>
              <w:top w:val="nil"/>
              <w:left w:val="nil"/>
              <w:bottom w:val="single" w:sz="8" w:space="0" w:color="auto"/>
              <w:right w:val="single" w:sz="8" w:space="0" w:color="auto"/>
            </w:tcBorders>
            <w:shd w:val="clear" w:color="auto" w:fill="auto"/>
            <w:noWrap/>
            <w:vAlign w:val="center"/>
            <w:hideMark/>
          </w:tcPr>
          <w:p w14:paraId="5D46D9C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64.759,42</w:t>
            </w:r>
          </w:p>
        </w:tc>
        <w:tc>
          <w:tcPr>
            <w:tcW w:w="1230" w:type="dxa"/>
            <w:tcBorders>
              <w:top w:val="nil"/>
              <w:left w:val="nil"/>
              <w:bottom w:val="single" w:sz="8" w:space="0" w:color="auto"/>
              <w:right w:val="single" w:sz="8" w:space="0" w:color="auto"/>
            </w:tcBorders>
            <w:shd w:val="clear" w:color="auto" w:fill="auto"/>
            <w:noWrap/>
            <w:vAlign w:val="center"/>
            <w:hideMark/>
          </w:tcPr>
          <w:p w14:paraId="021DF97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66,29</w:t>
            </w:r>
          </w:p>
        </w:tc>
        <w:tc>
          <w:tcPr>
            <w:tcW w:w="1253" w:type="dxa"/>
            <w:tcBorders>
              <w:top w:val="nil"/>
              <w:left w:val="nil"/>
              <w:bottom w:val="single" w:sz="8" w:space="0" w:color="auto"/>
              <w:right w:val="single" w:sz="8" w:space="0" w:color="auto"/>
            </w:tcBorders>
            <w:shd w:val="clear" w:color="auto" w:fill="auto"/>
            <w:noWrap/>
            <w:vAlign w:val="center"/>
            <w:hideMark/>
          </w:tcPr>
          <w:p w14:paraId="52F8375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13.132,35</w:t>
            </w:r>
          </w:p>
        </w:tc>
        <w:tc>
          <w:tcPr>
            <w:tcW w:w="1230" w:type="dxa"/>
            <w:tcBorders>
              <w:top w:val="nil"/>
              <w:left w:val="nil"/>
              <w:bottom w:val="single" w:sz="8" w:space="0" w:color="auto"/>
              <w:right w:val="single" w:sz="8" w:space="0" w:color="auto"/>
            </w:tcBorders>
            <w:shd w:val="clear" w:color="auto" w:fill="auto"/>
            <w:noWrap/>
            <w:vAlign w:val="center"/>
            <w:hideMark/>
          </w:tcPr>
          <w:p w14:paraId="176F56F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13,44</w:t>
            </w:r>
          </w:p>
        </w:tc>
        <w:tc>
          <w:tcPr>
            <w:tcW w:w="1230" w:type="dxa"/>
            <w:tcBorders>
              <w:top w:val="nil"/>
              <w:left w:val="nil"/>
              <w:bottom w:val="single" w:sz="8" w:space="0" w:color="auto"/>
              <w:right w:val="single" w:sz="8" w:space="0" w:color="auto"/>
            </w:tcBorders>
            <w:shd w:val="clear" w:color="auto" w:fill="auto"/>
            <w:noWrap/>
            <w:vAlign w:val="center"/>
            <w:hideMark/>
          </w:tcPr>
          <w:p w14:paraId="25688DE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19.806,50</w:t>
            </w:r>
          </w:p>
        </w:tc>
        <w:tc>
          <w:tcPr>
            <w:tcW w:w="1230" w:type="dxa"/>
            <w:tcBorders>
              <w:top w:val="nil"/>
              <w:left w:val="nil"/>
              <w:bottom w:val="single" w:sz="8" w:space="0" w:color="auto"/>
              <w:right w:val="single" w:sz="8" w:space="0" w:color="auto"/>
            </w:tcBorders>
            <w:shd w:val="clear" w:color="auto" w:fill="auto"/>
            <w:noWrap/>
            <w:vAlign w:val="center"/>
            <w:hideMark/>
          </w:tcPr>
          <w:p w14:paraId="3718FC5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20,27</w:t>
            </w:r>
          </w:p>
        </w:tc>
        <w:tc>
          <w:tcPr>
            <w:tcW w:w="1230" w:type="dxa"/>
            <w:tcBorders>
              <w:top w:val="nil"/>
              <w:left w:val="nil"/>
              <w:bottom w:val="single" w:sz="8" w:space="0" w:color="auto"/>
              <w:right w:val="single" w:sz="8" w:space="0" w:color="auto"/>
            </w:tcBorders>
            <w:shd w:val="clear" w:color="auto" w:fill="auto"/>
            <w:noWrap/>
            <w:vAlign w:val="center"/>
            <w:hideMark/>
          </w:tcPr>
          <w:p w14:paraId="549631A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97.698,27</w:t>
            </w:r>
          </w:p>
        </w:tc>
      </w:tr>
      <w:tr w:rsidR="007D4589" w:rsidRPr="007D4589" w14:paraId="1384127A"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B6E5BFA" w14:textId="77777777" w:rsidR="00E52255" w:rsidRPr="007D4589" w:rsidRDefault="00E52255" w:rsidP="00A00149">
            <w:pPr>
              <w:rPr>
                <w:rFonts w:ascii="Arial" w:hAnsi="Arial" w:cs="Arial"/>
                <w:sz w:val="16"/>
                <w:szCs w:val="16"/>
              </w:rPr>
            </w:pPr>
            <w:r w:rsidRPr="007D4589">
              <w:rPr>
                <w:rFonts w:ascii="Arial" w:hAnsi="Arial" w:cs="Arial"/>
                <w:sz w:val="16"/>
                <w:szCs w:val="16"/>
              </w:rPr>
              <w:t>9- C.F.M. INSTALACIONES ELÉCTRICAS Y AUTOMÁTICAS (LOE)</w:t>
            </w:r>
          </w:p>
        </w:tc>
        <w:tc>
          <w:tcPr>
            <w:tcW w:w="1070" w:type="dxa"/>
            <w:tcBorders>
              <w:top w:val="nil"/>
              <w:left w:val="nil"/>
              <w:bottom w:val="single" w:sz="8" w:space="0" w:color="auto"/>
              <w:right w:val="single" w:sz="8" w:space="0" w:color="auto"/>
            </w:tcBorders>
            <w:shd w:val="clear" w:color="auto" w:fill="auto"/>
            <w:noWrap/>
            <w:vAlign w:val="center"/>
            <w:hideMark/>
          </w:tcPr>
          <w:p w14:paraId="53CB866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41EFC53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266D470A"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494B1AB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79.757,38</w:t>
            </w:r>
          </w:p>
        </w:tc>
        <w:tc>
          <w:tcPr>
            <w:tcW w:w="1230" w:type="dxa"/>
            <w:tcBorders>
              <w:top w:val="nil"/>
              <w:left w:val="nil"/>
              <w:bottom w:val="single" w:sz="8" w:space="0" w:color="auto"/>
              <w:right w:val="single" w:sz="8" w:space="0" w:color="auto"/>
            </w:tcBorders>
            <w:shd w:val="clear" w:color="auto" w:fill="auto"/>
            <w:noWrap/>
            <w:vAlign w:val="center"/>
            <w:hideMark/>
          </w:tcPr>
          <w:p w14:paraId="614D587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62,92</w:t>
            </w:r>
          </w:p>
        </w:tc>
        <w:tc>
          <w:tcPr>
            <w:tcW w:w="1253" w:type="dxa"/>
            <w:tcBorders>
              <w:top w:val="nil"/>
              <w:left w:val="nil"/>
              <w:bottom w:val="single" w:sz="8" w:space="0" w:color="auto"/>
              <w:right w:val="single" w:sz="8" w:space="0" w:color="auto"/>
            </w:tcBorders>
            <w:shd w:val="clear" w:color="auto" w:fill="auto"/>
            <w:noWrap/>
            <w:vAlign w:val="center"/>
            <w:hideMark/>
          </w:tcPr>
          <w:p w14:paraId="6F46BF1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15.735,59</w:t>
            </w:r>
          </w:p>
        </w:tc>
        <w:tc>
          <w:tcPr>
            <w:tcW w:w="1230" w:type="dxa"/>
            <w:tcBorders>
              <w:top w:val="nil"/>
              <w:left w:val="nil"/>
              <w:bottom w:val="single" w:sz="8" w:space="0" w:color="auto"/>
              <w:right w:val="single" w:sz="8" w:space="0" w:color="auto"/>
            </w:tcBorders>
            <w:shd w:val="clear" w:color="auto" w:fill="auto"/>
            <w:noWrap/>
            <w:vAlign w:val="center"/>
            <w:hideMark/>
          </w:tcPr>
          <w:p w14:paraId="081DBF9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12,41</w:t>
            </w:r>
          </w:p>
        </w:tc>
        <w:tc>
          <w:tcPr>
            <w:tcW w:w="1230" w:type="dxa"/>
            <w:tcBorders>
              <w:top w:val="nil"/>
              <w:left w:val="nil"/>
              <w:bottom w:val="single" w:sz="8" w:space="0" w:color="auto"/>
              <w:right w:val="single" w:sz="8" w:space="0" w:color="auto"/>
            </w:tcBorders>
            <w:shd w:val="clear" w:color="auto" w:fill="auto"/>
            <w:noWrap/>
            <w:vAlign w:val="center"/>
            <w:hideMark/>
          </w:tcPr>
          <w:p w14:paraId="784C66A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31.274,23</w:t>
            </w:r>
          </w:p>
        </w:tc>
        <w:tc>
          <w:tcPr>
            <w:tcW w:w="1230" w:type="dxa"/>
            <w:tcBorders>
              <w:top w:val="nil"/>
              <w:left w:val="nil"/>
              <w:bottom w:val="single" w:sz="8" w:space="0" w:color="auto"/>
              <w:right w:val="single" w:sz="8" w:space="0" w:color="auto"/>
            </w:tcBorders>
            <w:shd w:val="clear" w:color="auto" w:fill="auto"/>
            <w:noWrap/>
            <w:vAlign w:val="center"/>
            <w:hideMark/>
          </w:tcPr>
          <w:p w14:paraId="260B5AE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24,67</w:t>
            </w:r>
          </w:p>
        </w:tc>
        <w:tc>
          <w:tcPr>
            <w:tcW w:w="1230" w:type="dxa"/>
            <w:tcBorders>
              <w:top w:val="nil"/>
              <w:left w:val="nil"/>
              <w:bottom w:val="single" w:sz="8" w:space="0" w:color="auto"/>
              <w:right w:val="single" w:sz="8" w:space="0" w:color="auto"/>
            </w:tcBorders>
            <w:shd w:val="clear" w:color="auto" w:fill="auto"/>
            <w:noWrap/>
            <w:vAlign w:val="center"/>
            <w:hideMark/>
          </w:tcPr>
          <w:p w14:paraId="1CAC27E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126.767,20</w:t>
            </w:r>
          </w:p>
        </w:tc>
      </w:tr>
      <w:tr w:rsidR="007D4589" w:rsidRPr="007D4589" w14:paraId="521B431E"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4CC59D53" w14:textId="77777777" w:rsidR="00E52255" w:rsidRPr="007D4589" w:rsidRDefault="00E52255" w:rsidP="00A00149">
            <w:pPr>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54314C2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024417B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094E984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2733C81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71.690,13</w:t>
            </w:r>
          </w:p>
        </w:tc>
        <w:tc>
          <w:tcPr>
            <w:tcW w:w="1230" w:type="dxa"/>
            <w:tcBorders>
              <w:top w:val="nil"/>
              <w:left w:val="nil"/>
              <w:bottom w:val="single" w:sz="8" w:space="0" w:color="auto"/>
              <w:right w:val="single" w:sz="8" w:space="0" w:color="auto"/>
            </w:tcBorders>
            <w:shd w:val="clear" w:color="auto" w:fill="auto"/>
            <w:noWrap/>
            <w:vAlign w:val="center"/>
            <w:hideMark/>
          </w:tcPr>
          <w:p w14:paraId="0890CA7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61,11</w:t>
            </w:r>
          </w:p>
        </w:tc>
        <w:tc>
          <w:tcPr>
            <w:tcW w:w="1253" w:type="dxa"/>
            <w:tcBorders>
              <w:top w:val="nil"/>
              <w:left w:val="nil"/>
              <w:bottom w:val="single" w:sz="8" w:space="0" w:color="auto"/>
              <w:right w:val="single" w:sz="8" w:space="0" w:color="auto"/>
            </w:tcBorders>
            <w:shd w:val="clear" w:color="auto" w:fill="auto"/>
            <w:noWrap/>
            <w:vAlign w:val="center"/>
            <w:hideMark/>
          </w:tcPr>
          <w:p w14:paraId="35B4A5F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14.345,86</w:t>
            </w:r>
          </w:p>
        </w:tc>
        <w:tc>
          <w:tcPr>
            <w:tcW w:w="1230" w:type="dxa"/>
            <w:tcBorders>
              <w:top w:val="nil"/>
              <w:left w:val="nil"/>
              <w:bottom w:val="single" w:sz="8" w:space="0" w:color="auto"/>
              <w:right w:val="single" w:sz="8" w:space="0" w:color="auto"/>
            </w:tcBorders>
            <w:shd w:val="clear" w:color="auto" w:fill="auto"/>
            <w:noWrap/>
            <w:vAlign w:val="center"/>
            <w:hideMark/>
          </w:tcPr>
          <w:p w14:paraId="6E50C02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12,23</w:t>
            </w:r>
          </w:p>
        </w:tc>
        <w:tc>
          <w:tcPr>
            <w:tcW w:w="1230" w:type="dxa"/>
            <w:tcBorders>
              <w:top w:val="nil"/>
              <w:left w:val="nil"/>
              <w:bottom w:val="single" w:sz="8" w:space="0" w:color="auto"/>
              <w:right w:val="single" w:sz="8" w:space="0" w:color="auto"/>
            </w:tcBorders>
            <w:shd w:val="clear" w:color="auto" w:fill="auto"/>
            <w:noWrap/>
            <w:vAlign w:val="center"/>
            <w:hideMark/>
          </w:tcPr>
          <w:p w14:paraId="2AE957A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31.274,23</w:t>
            </w:r>
          </w:p>
        </w:tc>
        <w:tc>
          <w:tcPr>
            <w:tcW w:w="1230" w:type="dxa"/>
            <w:tcBorders>
              <w:top w:val="nil"/>
              <w:left w:val="nil"/>
              <w:bottom w:val="single" w:sz="8" w:space="0" w:color="auto"/>
              <w:right w:val="single" w:sz="8" w:space="0" w:color="auto"/>
            </w:tcBorders>
            <w:shd w:val="clear" w:color="auto" w:fill="auto"/>
            <w:noWrap/>
            <w:vAlign w:val="center"/>
            <w:hideMark/>
          </w:tcPr>
          <w:p w14:paraId="54D4DC0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26,66</w:t>
            </w:r>
          </w:p>
        </w:tc>
        <w:tc>
          <w:tcPr>
            <w:tcW w:w="1230" w:type="dxa"/>
            <w:tcBorders>
              <w:top w:val="nil"/>
              <w:left w:val="nil"/>
              <w:bottom w:val="single" w:sz="8" w:space="0" w:color="auto"/>
              <w:right w:val="single" w:sz="8" w:space="0" w:color="auto"/>
            </w:tcBorders>
            <w:shd w:val="clear" w:color="auto" w:fill="auto"/>
            <w:noWrap/>
            <w:vAlign w:val="center"/>
            <w:hideMark/>
          </w:tcPr>
          <w:p w14:paraId="0509555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117.310,22</w:t>
            </w:r>
          </w:p>
        </w:tc>
      </w:tr>
      <w:tr w:rsidR="007D4589" w:rsidRPr="007D4589" w14:paraId="4CC446E0"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AEABA4D" w14:textId="77777777" w:rsidR="00E52255" w:rsidRPr="007D4589" w:rsidRDefault="00E52255" w:rsidP="00A00149">
            <w:pPr>
              <w:rPr>
                <w:rFonts w:ascii="Arial" w:hAnsi="Arial" w:cs="Arial"/>
                <w:sz w:val="16"/>
                <w:szCs w:val="16"/>
              </w:rPr>
            </w:pPr>
            <w:r w:rsidRPr="007D4589">
              <w:rPr>
                <w:rFonts w:ascii="Arial" w:hAnsi="Arial" w:cs="Arial"/>
                <w:sz w:val="16"/>
                <w:szCs w:val="16"/>
              </w:rPr>
              <w:t>10- C.F.M. MECANIZADO (LOE)</w:t>
            </w:r>
          </w:p>
        </w:tc>
        <w:tc>
          <w:tcPr>
            <w:tcW w:w="1070" w:type="dxa"/>
            <w:tcBorders>
              <w:top w:val="nil"/>
              <w:left w:val="nil"/>
              <w:bottom w:val="single" w:sz="8" w:space="0" w:color="auto"/>
              <w:right w:val="single" w:sz="8" w:space="0" w:color="auto"/>
            </w:tcBorders>
            <w:shd w:val="clear" w:color="auto" w:fill="auto"/>
            <w:noWrap/>
            <w:vAlign w:val="center"/>
            <w:hideMark/>
          </w:tcPr>
          <w:p w14:paraId="19FA051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27A263E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0,522</w:t>
            </w:r>
          </w:p>
        </w:tc>
        <w:tc>
          <w:tcPr>
            <w:tcW w:w="1667" w:type="dxa"/>
            <w:tcBorders>
              <w:top w:val="nil"/>
              <w:left w:val="nil"/>
              <w:bottom w:val="single" w:sz="8" w:space="0" w:color="auto"/>
              <w:right w:val="single" w:sz="8" w:space="0" w:color="auto"/>
            </w:tcBorders>
            <w:shd w:val="clear" w:color="auto" w:fill="auto"/>
            <w:noWrap/>
            <w:vAlign w:val="center"/>
            <w:hideMark/>
          </w:tcPr>
          <w:p w14:paraId="1BE05EC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1,391</w:t>
            </w:r>
          </w:p>
        </w:tc>
        <w:tc>
          <w:tcPr>
            <w:tcW w:w="1344" w:type="dxa"/>
            <w:tcBorders>
              <w:top w:val="nil"/>
              <w:left w:val="nil"/>
              <w:bottom w:val="single" w:sz="8" w:space="0" w:color="auto"/>
              <w:right w:val="single" w:sz="8" w:space="0" w:color="auto"/>
            </w:tcBorders>
            <w:shd w:val="clear" w:color="auto" w:fill="auto"/>
            <w:noWrap/>
            <w:vAlign w:val="center"/>
            <w:hideMark/>
          </w:tcPr>
          <w:p w14:paraId="099FDBE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88.854,54</w:t>
            </w:r>
          </w:p>
        </w:tc>
        <w:tc>
          <w:tcPr>
            <w:tcW w:w="1230" w:type="dxa"/>
            <w:tcBorders>
              <w:top w:val="nil"/>
              <w:left w:val="nil"/>
              <w:bottom w:val="single" w:sz="8" w:space="0" w:color="auto"/>
              <w:right w:val="single" w:sz="8" w:space="0" w:color="auto"/>
            </w:tcBorders>
            <w:shd w:val="clear" w:color="auto" w:fill="auto"/>
            <w:noWrap/>
            <w:vAlign w:val="center"/>
            <w:hideMark/>
          </w:tcPr>
          <w:p w14:paraId="54C49CF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64,39</w:t>
            </w:r>
          </w:p>
        </w:tc>
        <w:tc>
          <w:tcPr>
            <w:tcW w:w="1253" w:type="dxa"/>
            <w:tcBorders>
              <w:top w:val="nil"/>
              <w:left w:val="nil"/>
              <w:bottom w:val="single" w:sz="8" w:space="0" w:color="auto"/>
              <w:right w:val="single" w:sz="8" w:space="0" w:color="auto"/>
            </w:tcBorders>
            <w:shd w:val="clear" w:color="auto" w:fill="auto"/>
            <w:noWrap/>
            <w:vAlign w:val="center"/>
            <w:hideMark/>
          </w:tcPr>
          <w:p w14:paraId="15C76ED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17.706,94</w:t>
            </w:r>
          </w:p>
        </w:tc>
        <w:tc>
          <w:tcPr>
            <w:tcW w:w="1230" w:type="dxa"/>
            <w:tcBorders>
              <w:top w:val="nil"/>
              <w:left w:val="nil"/>
              <w:bottom w:val="single" w:sz="8" w:space="0" w:color="auto"/>
              <w:right w:val="single" w:sz="8" w:space="0" w:color="auto"/>
            </w:tcBorders>
            <w:shd w:val="clear" w:color="auto" w:fill="auto"/>
            <w:noWrap/>
            <w:vAlign w:val="center"/>
            <w:hideMark/>
          </w:tcPr>
          <w:p w14:paraId="1EF46BF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12,83</w:t>
            </w:r>
          </w:p>
        </w:tc>
        <w:tc>
          <w:tcPr>
            <w:tcW w:w="1230" w:type="dxa"/>
            <w:tcBorders>
              <w:top w:val="nil"/>
              <w:left w:val="nil"/>
              <w:bottom w:val="single" w:sz="8" w:space="0" w:color="auto"/>
              <w:right w:val="single" w:sz="8" w:space="0" w:color="auto"/>
            </w:tcBorders>
            <w:shd w:val="clear" w:color="auto" w:fill="auto"/>
            <w:noWrap/>
            <w:vAlign w:val="center"/>
            <w:hideMark/>
          </w:tcPr>
          <w:p w14:paraId="21DF13F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31.429,05</w:t>
            </w:r>
          </w:p>
        </w:tc>
        <w:tc>
          <w:tcPr>
            <w:tcW w:w="1230" w:type="dxa"/>
            <w:tcBorders>
              <w:top w:val="nil"/>
              <w:left w:val="nil"/>
              <w:bottom w:val="single" w:sz="8" w:space="0" w:color="auto"/>
              <w:right w:val="single" w:sz="8" w:space="0" w:color="auto"/>
            </w:tcBorders>
            <w:shd w:val="clear" w:color="auto" w:fill="auto"/>
            <w:noWrap/>
            <w:vAlign w:val="center"/>
            <w:hideMark/>
          </w:tcPr>
          <w:p w14:paraId="060CA7E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22,78</w:t>
            </w:r>
          </w:p>
        </w:tc>
        <w:tc>
          <w:tcPr>
            <w:tcW w:w="1230" w:type="dxa"/>
            <w:tcBorders>
              <w:top w:val="nil"/>
              <w:left w:val="nil"/>
              <w:bottom w:val="single" w:sz="8" w:space="0" w:color="auto"/>
              <w:right w:val="single" w:sz="8" w:space="0" w:color="auto"/>
            </w:tcBorders>
            <w:shd w:val="clear" w:color="auto" w:fill="auto"/>
            <w:noWrap/>
            <w:vAlign w:val="center"/>
            <w:hideMark/>
          </w:tcPr>
          <w:p w14:paraId="2E92B20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137.990,53</w:t>
            </w:r>
          </w:p>
        </w:tc>
      </w:tr>
      <w:tr w:rsidR="007D4589" w:rsidRPr="007D4589" w14:paraId="52769075"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20DFF025" w14:textId="77777777" w:rsidR="00E52255" w:rsidRPr="007D4589" w:rsidRDefault="00E52255" w:rsidP="00A00149">
            <w:pPr>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A0C7D1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5C27469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69CC4FB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5E1B348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71.875,40</w:t>
            </w:r>
          </w:p>
        </w:tc>
        <w:tc>
          <w:tcPr>
            <w:tcW w:w="1230" w:type="dxa"/>
            <w:tcBorders>
              <w:top w:val="nil"/>
              <w:left w:val="nil"/>
              <w:bottom w:val="single" w:sz="8" w:space="0" w:color="auto"/>
              <w:right w:val="single" w:sz="8" w:space="0" w:color="auto"/>
            </w:tcBorders>
            <w:shd w:val="clear" w:color="auto" w:fill="auto"/>
            <w:noWrap/>
            <w:vAlign w:val="center"/>
            <w:hideMark/>
          </w:tcPr>
          <w:p w14:paraId="54BA6A4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60,99</w:t>
            </w:r>
          </w:p>
        </w:tc>
        <w:tc>
          <w:tcPr>
            <w:tcW w:w="1253" w:type="dxa"/>
            <w:tcBorders>
              <w:top w:val="nil"/>
              <w:left w:val="nil"/>
              <w:bottom w:val="single" w:sz="8" w:space="0" w:color="auto"/>
              <w:right w:val="single" w:sz="8" w:space="0" w:color="auto"/>
            </w:tcBorders>
            <w:shd w:val="clear" w:color="auto" w:fill="auto"/>
            <w:noWrap/>
            <w:vAlign w:val="center"/>
            <w:hideMark/>
          </w:tcPr>
          <w:p w14:paraId="0E8C9DE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14.546,51</w:t>
            </w:r>
          </w:p>
        </w:tc>
        <w:tc>
          <w:tcPr>
            <w:tcW w:w="1230" w:type="dxa"/>
            <w:tcBorders>
              <w:top w:val="nil"/>
              <w:left w:val="nil"/>
              <w:bottom w:val="single" w:sz="8" w:space="0" w:color="auto"/>
              <w:right w:val="single" w:sz="8" w:space="0" w:color="auto"/>
            </w:tcBorders>
            <w:shd w:val="clear" w:color="auto" w:fill="auto"/>
            <w:noWrap/>
            <w:vAlign w:val="center"/>
            <w:hideMark/>
          </w:tcPr>
          <w:p w14:paraId="4391AA6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12,34</w:t>
            </w:r>
          </w:p>
        </w:tc>
        <w:tc>
          <w:tcPr>
            <w:tcW w:w="1230" w:type="dxa"/>
            <w:tcBorders>
              <w:top w:val="nil"/>
              <w:left w:val="nil"/>
              <w:bottom w:val="single" w:sz="8" w:space="0" w:color="auto"/>
              <w:right w:val="single" w:sz="8" w:space="0" w:color="auto"/>
            </w:tcBorders>
            <w:shd w:val="clear" w:color="auto" w:fill="auto"/>
            <w:noWrap/>
            <w:vAlign w:val="center"/>
            <w:hideMark/>
          </w:tcPr>
          <w:p w14:paraId="4642762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31.429,05</w:t>
            </w:r>
          </w:p>
        </w:tc>
        <w:tc>
          <w:tcPr>
            <w:tcW w:w="1230" w:type="dxa"/>
            <w:tcBorders>
              <w:top w:val="nil"/>
              <w:left w:val="nil"/>
              <w:bottom w:val="single" w:sz="8" w:space="0" w:color="auto"/>
              <w:right w:val="single" w:sz="8" w:space="0" w:color="auto"/>
            </w:tcBorders>
            <w:shd w:val="clear" w:color="auto" w:fill="auto"/>
            <w:noWrap/>
            <w:vAlign w:val="center"/>
            <w:hideMark/>
          </w:tcPr>
          <w:p w14:paraId="7EBB760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26,67</w:t>
            </w:r>
          </w:p>
        </w:tc>
        <w:tc>
          <w:tcPr>
            <w:tcW w:w="1230" w:type="dxa"/>
            <w:tcBorders>
              <w:top w:val="nil"/>
              <w:left w:val="nil"/>
              <w:bottom w:val="single" w:sz="8" w:space="0" w:color="auto"/>
              <w:right w:val="single" w:sz="8" w:space="0" w:color="auto"/>
            </w:tcBorders>
            <w:shd w:val="clear" w:color="auto" w:fill="auto"/>
            <w:noWrap/>
            <w:vAlign w:val="center"/>
            <w:hideMark/>
          </w:tcPr>
          <w:p w14:paraId="78AAFB4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117.850,96</w:t>
            </w:r>
          </w:p>
        </w:tc>
      </w:tr>
      <w:tr w:rsidR="007D4589" w:rsidRPr="007D4589" w14:paraId="35678564"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2990C53A" w14:textId="77777777" w:rsidR="00E52255" w:rsidRPr="007D4589" w:rsidRDefault="00E52255" w:rsidP="00A00149">
            <w:pPr>
              <w:rPr>
                <w:rFonts w:ascii="Arial" w:hAnsi="Arial" w:cs="Arial"/>
                <w:sz w:val="16"/>
                <w:szCs w:val="16"/>
              </w:rPr>
            </w:pPr>
            <w:r w:rsidRPr="007D4589">
              <w:rPr>
                <w:rFonts w:ascii="Arial" w:hAnsi="Arial" w:cs="Arial"/>
                <w:sz w:val="16"/>
                <w:szCs w:val="16"/>
              </w:rPr>
              <w:t>11- C.F.M. COMERCIO</w:t>
            </w:r>
          </w:p>
        </w:tc>
        <w:tc>
          <w:tcPr>
            <w:tcW w:w="1070" w:type="dxa"/>
            <w:tcBorders>
              <w:top w:val="nil"/>
              <w:left w:val="nil"/>
              <w:bottom w:val="single" w:sz="8" w:space="0" w:color="auto"/>
              <w:right w:val="single" w:sz="8" w:space="0" w:color="auto"/>
            </w:tcBorders>
            <w:shd w:val="clear" w:color="auto" w:fill="auto"/>
            <w:noWrap/>
            <w:vAlign w:val="center"/>
            <w:hideMark/>
          </w:tcPr>
          <w:p w14:paraId="31EB0B0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2113C86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1,043</w:t>
            </w:r>
          </w:p>
        </w:tc>
        <w:tc>
          <w:tcPr>
            <w:tcW w:w="1667" w:type="dxa"/>
            <w:tcBorders>
              <w:top w:val="nil"/>
              <w:left w:val="nil"/>
              <w:bottom w:val="single" w:sz="8" w:space="0" w:color="auto"/>
              <w:right w:val="single" w:sz="8" w:space="0" w:color="auto"/>
            </w:tcBorders>
            <w:shd w:val="clear" w:color="auto" w:fill="auto"/>
            <w:noWrap/>
            <w:vAlign w:val="center"/>
            <w:hideMark/>
          </w:tcPr>
          <w:p w14:paraId="0EFC6A6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048B518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83.166,36</w:t>
            </w:r>
          </w:p>
        </w:tc>
        <w:tc>
          <w:tcPr>
            <w:tcW w:w="1230" w:type="dxa"/>
            <w:tcBorders>
              <w:top w:val="nil"/>
              <w:left w:val="nil"/>
              <w:bottom w:val="single" w:sz="8" w:space="0" w:color="auto"/>
              <w:right w:val="single" w:sz="8" w:space="0" w:color="auto"/>
            </w:tcBorders>
            <w:shd w:val="clear" w:color="auto" w:fill="auto"/>
            <w:noWrap/>
            <w:vAlign w:val="center"/>
            <w:hideMark/>
          </w:tcPr>
          <w:p w14:paraId="6FC38CE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68,68</w:t>
            </w:r>
          </w:p>
        </w:tc>
        <w:tc>
          <w:tcPr>
            <w:tcW w:w="1253" w:type="dxa"/>
            <w:tcBorders>
              <w:top w:val="nil"/>
              <w:left w:val="nil"/>
              <w:bottom w:val="single" w:sz="8" w:space="0" w:color="auto"/>
              <w:right w:val="single" w:sz="8" w:space="0" w:color="auto"/>
            </w:tcBorders>
            <w:shd w:val="clear" w:color="auto" w:fill="auto"/>
            <w:noWrap/>
            <w:vAlign w:val="center"/>
            <w:hideMark/>
          </w:tcPr>
          <w:p w14:paraId="3C0119C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16.331,55</w:t>
            </w:r>
          </w:p>
        </w:tc>
        <w:tc>
          <w:tcPr>
            <w:tcW w:w="1230" w:type="dxa"/>
            <w:tcBorders>
              <w:top w:val="nil"/>
              <w:left w:val="nil"/>
              <w:bottom w:val="single" w:sz="8" w:space="0" w:color="auto"/>
              <w:right w:val="single" w:sz="8" w:space="0" w:color="auto"/>
            </w:tcBorders>
            <w:shd w:val="clear" w:color="auto" w:fill="auto"/>
            <w:noWrap/>
            <w:vAlign w:val="center"/>
            <w:hideMark/>
          </w:tcPr>
          <w:p w14:paraId="11462F5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13,49</w:t>
            </w:r>
          </w:p>
        </w:tc>
        <w:tc>
          <w:tcPr>
            <w:tcW w:w="1230" w:type="dxa"/>
            <w:tcBorders>
              <w:top w:val="nil"/>
              <w:left w:val="nil"/>
              <w:bottom w:val="single" w:sz="8" w:space="0" w:color="auto"/>
              <w:right w:val="single" w:sz="8" w:space="0" w:color="auto"/>
            </w:tcBorders>
            <w:shd w:val="clear" w:color="auto" w:fill="auto"/>
            <w:noWrap/>
            <w:vAlign w:val="center"/>
            <w:hideMark/>
          </w:tcPr>
          <w:p w14:paraId="4C9242B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22155B5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285DE6A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121.094,53</w:t>
            </w:r>
          </w:p>
        </w:tc>
      </w:tr>
      <w:tr w:rsidR="007D4589" w:rsidRPr="007D4589" w14:paraId="53DE4AB7"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5F75218C" w14:textId="77777777" w:rsidR="00E52255" w:rsidRPr="007D4589" w:rsidRDefault="00E52255" w:rsidP="00A00149">
            <w:pPr>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B94D7F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082F06D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0F26183C"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437C7D2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19D931D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3C597FD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3.629,50</w:t>
            </w:r>
          </w:p>
        </w:tc>
        <w:tc>
          <w:tcPr>
            <w:tcW w:w="1230" w:type="dxa"/>
            <w:tcBorders>
              <w:top w:val="nil"/>
              <w:left w:val="nil"/>
              <w:bottom w:val="single" w:sz="8" w:space="0" w:color="auto"/>
              <w:right w:val="single" w:sz="8" w:space="0" w:color="auto"/>
            </w:tcBorders>
            <w:shd w:val="clear" w:color="auto" w:fill="auto"/>
            <w:noWrap/>
            <w:vAlign w:val="center"/>
            <w:hideMark/>
          </w:tcPr>
          <w:p w14:paraId="508AFFB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7F805BA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7A48150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3A5B191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20.351,61</w:t>
            </w:r>
          </w:p>
        </w:tc>
      </w:tr>
      <w:tr w:rsidR="007D4589" w:rsidRPr="007D4589" w14:paraId="4413A450"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1E533A3" w14:textId="77777777" w:rsidR="00E52255" w:rsidRPr="007D4589" w:rsidRDefault="00E52255" w:rsidP="00A00149">
            <w:pPr>
              <w:rPr>
                <w:rFonts w:ascii="Arial" w:hAnsi="Arial" w:cs="Arial"/>
                <w:sz w:val="16"/>
                <w:szCs w:val="16"/>
              </w:rPr>
            </w:pPr>
            <w:r w:rsidRPr="007D4589">
              <w:rPr>
                <w:rFonts w:ascii="Arial" w:hAnsi="Arial" w:cs="Arial"/>
                <w:sz w:val="16"/>
                <w:szCs w:val="16"/>
              </w:rPr>
              <w:t>11- C.F.M. ACTIVIDADES COMERCIALES</w:t>
            </w:r>
          </w:p>
        </w:tc>
        <w:tc>
          <w:tcPr>
            <w:tcW w:w="1070" w:type="dxa"/>
            <w:tcBorders>
              <w:top w:val="nil"/>
              <w:left w:val="nil"/>
              <w:bottom w:val="single" w:sz="8" w:space="0" w:color="auto"/>
              <w:right w:val="single" w:sz="8" w:space="0" w:color="auto"/>
            </w:tcBorders>
            <w:shd w:val="clear" w:color="auto" w:fill="auto"/>
            <w:noWrap/>
            <w:vAlign w:val="center"/>
            <w:hideMark/>
          </w:tcPr>
          <w:p w14:paraId="20FAAFE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4C3C34B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0,87</w:t>
            </w:r>
          </w:p>
        </w:tc>
        <w:tc>
          <w:tcPr>
            <w:tcW w:w="1667" w:type="dxa"/>
            <w:tcBorders>
              <w:top w:val="nil"/>
              <w:left w:val="nil"/>
              <w:bottom w:val="single" w:sz="8" w:space="0" w:color="auto"/>
              <w:right w:val="single" w:sz="8" w:space="0" w:color="auto"/>
            </w:tcBorders>
            <w:shd w:val="clear" w:color="auto" w:fill="auto"/>
            <w:noWrap/>
            <w:vAlign w:val="center"/>
            <w:hideMark/>
          </w:tcPr>
          <w:p w14:paraId="3CC063D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3BC2405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82.483,21</w:t>
            </w:r>
          </w:p>
        </w:tc>
        <w:tc>
          <w:tcPr>
            <w:tcW w:w="1230" w:type="dxa"/>
            <w:tcBorders>
              <w:top w:val="nil"/>
              <w:left w:val="nil"/>
              <w:bottom w:val="single" w:sz="8" w:space="0" w:color="auto"/>
              <w:right w:val="single" w:sz="8" w:space="0" w:color="auto"/>
            </w:tcBorders>
            <w:shd w:val="clear" w:color="auto" w:fill="auto"/>
            <w:noWrap/>
            <w:vAlign w:val="center"/>
            <w:hideMark/>
          </w:tcPr>
          <w:p w14:paraId="262BF7C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68,40</w:t>
            </w:r>
          </w:p>
        </w:tc>
        <w:tc>
          <w:tcPr>
            <w:tcW w:w="1253" w:type="dxa"/>
            <w:tcBorders>
              <w:top w:val="nil"/>
              <w:left w:val="nil"/>
              <w:bottom w:val="single" w:sz="8" w:space="0" w:color="auto"/>
              <w:right w:val="single" w:sz="8" w:space="0" w:color="auto"/>
            </w:tcBorders>
            <w:shd w:val="clear" w:color="auto" w:fill="auto"/>
            <w:noWrap/>
            <w:vAlign w:val="center"/>
            <w:hideMark/>
          </w:tcPr>
          <w:p w14:paraId="7FCDEF9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16.504,38</w:t>
            </w:r>
          </w:p>
        </w:tc>
        <w:tc>
          <w:tcPr>
            <w:tcW w:w="1230" w:type="dxa"/>
            <w:tcBorders>
              <w:top w:val="nil"/>
              <w:left w:val="nil"/>
              <w:bottom w:val="single" w:sz="8" w:space="0" w:color="auto"/>
              <w:right w:val="single" w:sz="8" w:space="0" w:color="auto"/>
            </w:tcBorders>
            <w:shd w:val="clear" w:color="auto" w:fill="auto"/>
            <w:noWrap/>
            <w:vAlign w:val="center"/>
            <w:hideMark/>
          </w:tcPr>
          <w:p w14:paraId="1A6CC98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13,69</w:t>
            </w:r>
          </w:p>
        </w:tc>
        <w:tc>
          <w:tcPr>
            <w:tcW w:w="1230" w:type="dxa"/>
            <w:tcBorders>
              <w:top w:val="nil"/>
              <w:left w:val="nil"/>
              <w:bottom w:val="single" w:sz="8" w:space="0" w:color="auto"/>
              <w:right w:val="single" w:sz="8" w:space="0" w:color="auto"/>
            </w:tcBorders>
            <w:shd w:val="clear" w:color="auto" w:fill="auto"/>
            <w:noWrap/>
            <w:vAlign w:val="center"/>
            <w:hideMark/>
          </w:tcPr>
          <w:p w14:paraId="5A7BDB8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5CA2305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17,91</w:t>
            </w:r>
          </w:p>
        </w:tc>
        <w:tc>
          <w:tcPr>
            <w:tcW w:w="1230" w:type="dxa"/>
            <w:tcBorders>
              <w:top w:val="nil"/>
              <w:left w:val="nil"/>
              <w:bottom w:val="single" w:sz="8" w:space="0" w:color="auto"/>
              <w:right w:val="single" w:sz="8" w:space="0" w:color="auto"/>
            </w:tcBorders>
            <w:shd w:val="clear" w:color="auto" w:fill="auto"/>
            <w:noWrap/>
            <w:vAlign w:val="center"/>
            <w:hideMark/>
          </w:tcPr>
          <w:p w14:paraId="5526944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120.584,21</w:t>
            </w:r>
          </w:p>
        </w:tc>
      </w:tr>
      <w:tr w:rsidR="007D4589" w:rsidRPr="007D4589" w14:paraId="797B26F3"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40936B34" w14:textId="77777777" w:rsidR="00E52255" w:rsidRPr="007D4589" w:rsidRDefault="00E52255" w:rsidP="00A00149">
            <w:pPr>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284711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5DF2AEC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1,044</w:t>
            </w:r>
          </w:p>
        </w:tc>
        <w:tc>
          <w:tcPr>
            <w:tcW w:w="1667" w:type="dxa"/>
            <w:tcBorders>
              <w:top w:val="nil"/>
              <w:left w:val="nil"/>
              <w:bottom w:val="single" w:sz="8" w:space="0" w:color="auto"/>
              <w:right w:val="single" w:sz="8" w:space="0" w:color="auto"/>
            </w:tcBorders>
            <w:shd w:val="clear" w:color="auto" w:fill="auto"/>
            <w:noWrap/>
            <w:vAlign w:val="center"/>
            <w:hideMark/>
          </w:tcPr>
          <w:p w14:paraId="42290AF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0,479</w:t>
            </w:r>
          </w:p>
        </w:tc>
        <w:tc>
          <w:tcPr>
            <w:tcW w:w="1344" w:type="dxa"/>
            <w:tcBorders>
              <w:top w:val="nil"/>
              <w:left w:val="nil"/>
              <w:bottom w:val="single" w:sz="8" w:space="0" w:color="auto"/>
              <w:right w:val="single" w:sz="8" w:space="0" w:color="auto"/>
            </w:tcBorders>
            <w:shd w:val="clear" w:color="auto" w:fill="auto"/>
            <w:noWrap/>
            <w:vAlign w:val="center"/>
            <w:hideMark/>
          </w:tcPr>
          <w:p w14:paraId="3B97C3A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73.386,04</w:t>
            </w:r>
          </w:p>
        </w:tc>
        <w:tc>
          <w:tcPr>
            <w:tcW w:w="1230" w:type="dxa"/>
            <w:tcBorders>
              <w:top w:val="nil"/>
              <w:left w:val="nil"/>
              <w:bottom w:val="single" w:sz="8" w:space="0" w:color="auto"/>
              <w:right w:val="single" w:sz="8" w:space="0" w:color="auto"/>
            </w:tcBorders>
            <w:shd w:val="clear" w:color="auto" w:fill="auto"/>
            <w:noWrap/>
            <w:vAlign w:val="center"/>
            <w:hideMark/>
          </w:tcPr>
          <w:p w14:paraId="4839066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66,82</w:t>
            </w:r>
          </w:p>
        </w:tc>
        <w:tc>
          <w:tcPr>
            <w:tcW w:w="1253" w:type="dxa"/>
            <w:tcBorders>
              <w:top w:val="nil"/>
              <w:left w:val="nil"/>
              <w:bottom w:val="single" w:sz="8" w:space="0" w:color="auto"/>
              <w:right w:val="single" w:sz="8" w:space="0" w:color="auto"/>
            </w:tcBorders>
            <w:shd w:val="clear" w:color="auto" w:fill="auto"/>
            <w:noWrap/>
            <w:vAlign w:val="center"/>
            <w:hideMark/>
          </w:tcPr>
          <w:p w14:paraId="4EB679A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14.849,28</w:t>
            </w:r>
          </w:p>
        </w:tc>
        <w:tc>
          <w:tcPr>
            <w:tcW w:w="1230" w:type="dxa"/>
            <w:tcBorders>
              <w:top w:val="nil"/>
              <w:left w:val="nil"/>
              <w:bottom w:val="single" w:sz="8" w:space="0" w:color="auto"/>
              <w:right w:val="single" w:sz="8" w:space="0" w:color="auto"/>
            </w:tcBorders>
            <w:shd w:val="clear" w:color="auto" w:fill="auto"/>
            <w:noWrap/>
            <w:vAlign w:val="center"/>
            <w:hideMark/>
          </w:tcPr>
          <w:p w14:paraId="4964C66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13,52</w:t>
            </w:r>
          </w:p>
        </w:tc>
        <w:tc>
          <w:tcPr>
            <w:tcW w:w="1230" w:type="dxa"/>
            <w:tcBorders>
              <w:top w:val="nil"/>
              <w:left w:val="nil"/>
              <w:bottom w:val="single" w:sz="8" w:space="0" w:color="auto"/>
              <w:right w:val="single" w:sz="8" w:space="0" w:color="auto"/>
            </w:tcBorders>
            <w:shd w:val="clear" w:color="auto" w:fill="auto"/>
            <w:noWrap/>
            <w:vAlign w:val="center"/>
            <w:hideMark/>
          </w:tcPr>
          <w:p w14:paraId="3A1CC1C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7C43A18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19,66</w:t>
            </w:r>
          </w:p>
        </w:tc>
        <w:tc>
          <w:tcPr>
            <w:tcW w:w="1230" w:type="dxa"/>
            <w:tcBorders>
              <w:top w:val="nil"/>
              <w:left w:val="nil"/>
              <w:bottom w:val="single" w:sz="8" w:space="0" w:color="auto"/>
              <w:right w:val="single" w:sz="8" w:space="0" w:color="auto"/>
            </w:tcBorders>
            <w:shd w:val="clear" w:color="auto" w:fill="auto"/>
            <w:noWrap/>
            <w:vAlign w:val="center"/>
            <w:hideMark/>
          </w:tcPr>
          <w:p w14:paraId="4998798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109.831,94</w:t>
            </w:r>
          </w:p>
        </w:tc>
      </w:tr>
      <w:tr w:rsidR="007D4589" w:rsidRPr="007D4589" w14:paraId="1EC48D92"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04924299" w14:textId="676863B2" w:rsidR="00E52255" w:rsidRPr="007D4589" w:rsidRDefault="00E52255" w:rsidP="00A00149">
            <w:pPr>
              <w:rPr>
                <w:rFonts w:ascii="Arial" w:hAnsi="Arial" w:cs="Arial"/>
                <w:sz w:val="16"/>
                <w:szCs w:val="16"/>
              </w:rPr>
            </w:pPr>
            <w:r w:rsidRPr="007D4589">
              <w:rPr>
                <w:rFonts w:ascii="Arial" w:hAnsi="Arial" w:cs="Arial"/>
                <w:sz w:val="16"/>
                <w:szCs w:val="16"/>
              </w:rPr>
              <w:t>12- C.F.M.</w:t>
            </w:r>
            <w:r w:rsidR="00A00149">
              <w:rPr>
                <w:rFonts w:ascii="Arial" w:hAnsi="Arial" w:cs="Arial"/>
                <w:sz w:val="16"/>
                <w:szCs w:val="16"/>
              </w:rPr>
              <w:t xml:space="preserve"> </w:t>
            </w:r>
            <w:r w:rsidRPr="007D4589">
              <w:rPr>
                <w:rFonts w:ascii="Arial" w:hAnsi="Arial" w:cs="Arial"/>
                <w:sz w:val="16"/>
                <w:szCs w:val="16"/>
              </w:rPr>
              <w:t>ATENCIÓN A PERSONAS EN SITUACIÓN DE DEPENDENCIA (LOE)</w:t>
            </w:r>
          </w:p>
        </w:tc>
        <w:tc>
          <w:tcPr>
            <w:tcW w:w="1070" w:type="dxa"/>
            <w:tcBorders>
              <w:top w:val="nil"/>
              <w:left w:val="nil"/>
              <w:bottom w:val="single" w:sz="8" w:space="0" w:color="auto"/>
              <w:right w:val="single" w:sz="8" w:space="0" w:color="auto"/>
            </w:tcBorders>
            <w:shd w:val="clear" w:color="auto" w:fill="auto"/>
            <w:noWrap/>
            <w:vAlign w:val="center"/>
            <w:hideMark/>
          </w:tcPr>
          <w:p w14:paraId="7A11A70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12424B6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14548D4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0ABDDB1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74.004,31</w:t>
            </w:r>
          </w:p>
        </w:tc>
        <w:tc>
          <w:tcPr>
            <w:tcW w:w="1230" w:type="dxa"/>
            <w:tcBorders>
              <w:top w:val="nil"/>
              <w:left w:val="nil"/>
              <w:bottom w:val="single" w:sz="8" w:space="0" w:color="auto"/>
              <w:right w:val="single" w:sz="8" w:space="0" w:color="auto"/>
            </w:tcBorders>
            <w:shd w:val="clear" w:color="auto" w:fill="auto"/>
            <w:noWrap/>
            <w:vAlign w:val="center"/>
            <w:hideMark/>
          </w:tcPr>
          <w:p w14:paraId="308A5DC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67,30</w:t>
            </w:r>
          </w:p>
        </w:tc>
        <w:tc>
          <w:tcPr>
            <w:tcW w:w="1253" w:type="dxa"/>
            <w:tcBorders>
              <w:top w:val="nil"/>
              <w:left w:val="nil"/>
              <w:bottom w:val="single" w:sz="8" w:space="0" w:color="auto"/>
              <w:right w:val="single" w:sz="8" w:space="0" w:color="auto"/>
            </w:tcBorders>
            <w:shd w:val="clear" w:color="auto" w:fill="auto"/>
            <w:noWrap/>
            <w:vAlign w:val="center"/>
            <w:hideMark/>
          </w:tcPr>
          <w:p w14:paraId="473BF75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14.804,64</w:t>
            </w:r>
          </w:p>
        </w:tc>
        <w:tc>
          <w:tcPr>
            <w:tcW w:w="1230" w:type="dxa"/>
            <w:tcBorders>
              <w:top w:val="nil"/>
              <w:left w:val="nil"/>
              <w:bottom w:val="single" w:sz="8" w:space="0" w:color="auto"/>
              <w:right w:val="single" w:sz="8" w:space="0" w:color="auto"/>
            </w:tcBorders>
            <w:shd w:val="clear" w:color="auto" w:fill="auto"/>
            <w:noWrap/>
            <w:vAlign w:val="center"/>
            <w:hideMark/>
          </w:tcPr>
          <w:p w14:paraId="628C242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13,46</w:t>
            </w:r>
          </w:p>
        </w:tc>
        <w:tc>
          <w:tcPr>
            <w:tcW w:w="1230" w:type="dxa"/>
            <w:tcBorders>
              <w:top w:val="nil"/>
              <w:left w:val="nil"/>
              <w:bottom w:val="single" w:sz="8" w:space="0" w:color="auto"/>
              <w:right w:val="single" w:sz="8" w:space="0" w:color="auto"/>
            </w:tcBorders>
            <w:shd w:val="clear" w:color="auto" w:fill="auto"/>
            <w:noWrap/>
            <w:vAlign w:val="center"/>
            <w:hideMark/>
          </w:tcPr>
          <w:p w14:paraId="3554202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776210D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19,24</w:t>
            </w:r>
          </w:p>
        </w:tc>
        <w:tc>
          <w:tcPr>
            <w:tcW w:w="1230" w:type="dxa"/>
            <w:tcBorders>
              <w:top w:val="nil"/>
              <w:left w:val="nil"/>
              <w:bottom w:val="single" w:sz="8" w:space="0" w:color="auto"/>
              <w:right w:val="single" w:sz="8" w:space="0" w:color="auto"/>
            </w:tcBorders>
            <w:shd w:val="clear" w:color="auto" w:fill="auto"/>
            <w:noWrap/>
            <w:vAlign w:val="center"/>
            <w:hideMark/>
          </w:tcPr>
          <w:p w14:paraId="082C18E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109.962,22</w:t>
            </w:r>
          </w:p>
        </w:tc>
      </w:tr>
      <w:tr w:rsidR="007D4589" w:rsidRPr="007D4589" w14:paraId="69EA7F27"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577D53B" w14:textId="77777777" w:rsidR="00E52255" w:rsidRPr="007D4589" w:rsidRDefault="00E52255" w:rsidP="00A00149">
            <w:pPr>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13C254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B6FF85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219683F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2650445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68.115,47</w:t>
            </w:r>
          </w:p>
        </w:tc>
        <w:tc>
          <w:tcPr>
            <w:tcW w:w="1230" w:type="dxa"/>
            <w:tcBorders>
              <w:top w:val="nil"/>
              <w:left w:val="nil"/>
              <w:bottom w:val="single" w:sz="8" w:space="0" w:color="auto"/>
              <w:right w:val="single" w:sz="8" w:space="0" w:color="auto"/>
            </w:tcBorders>
            <w:shd w:val="clear" w:color="auto" w:fill="auto"/>
            <w:noWrap/>
            <w:vAlign w:val="center"/>
            <w:hideMark/>
          </w:tcPr>
          <w:p w14:paraId="705B63C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66,12</w:t>
            </w:r>
          </w:p>
        </w:tc>
        <w:tc>
          <w:tcPr>
            <w:tcW w:w="1253" w:type="dxa"/>
            <w:tcBorders>
              <w:top w:val="nil"/>
              <w:left w:val="nil"/>
              <w:bottom w:val="single" w:sz="8" w:space="0" w:color="auto"/>
              <w:right w:val="single" w:sz="8" w:space="0" w:color="auto"/>
            </w:tcBorders>
            <w:shd w:val="clear" w:color="auto" w:fill="auto"/>
            <w:noWrap/>
            <w:vAlign w:val="center"/>
            <w:hideMark/>
          </w:tcPr>
          <w:p w14:paraId="7D0F816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13.742,36</w:t>
            </w:r>
          </w:p>
        </w:tc>
        <w:tc>
          <w:tcPr>
            <w:tcW w:w="1230" w:type="dxa"/>
            <w:tcBorders>
              <w:top w:val="nil"/>
              <w:left w:val="nil"/>
              <w:bottom w:val="single" w:sz="8" w:space="0" w:color="auto"/>
              <w:right w:val="single" w:sz="8" w:space="0" w:color="auto"/>
            </w:tcBorders>
            <w:shd w:val="clear" w:color="auto" w:fill="auto"/>
            <w:noWrap/>
            <w:vAlign w:val="center"/>
            <w:hideMark/>
          </w:tcPr>
          <w:p w14:paraId="56E49B4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13,34</w:t>
            </w:r>
          </w:p>
        </w:tc>
        <w:tc>
          <w:tcPr>
            <w:tcW w:w="1230" w:type="dxa"/>
            <w:tcBorders>
              <w:top w:val="nil"/>
              <w:left w:val="nil"/>
              <w:bottom w:val="single" w:sz="8" w:space="0" w:color="auto"/>
              <w:right w:val="single" w:sz="8" w:space="0" w:color="auto"/>
            </w:tcBorders>
            <w:shd w:val="clear" w:color="auto" w:fill="auto"/>
            <w:noWrap/>
            <w:vAlign w:val="center"/>
            <w:hideMark/>
          </w:tcPr>
          <w:p w14:paraId="1B2679B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2E1849C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20,54</w:t>
            </w:r>
          </w:p>
        </w:tc>
        <w:tc>
          <w:tcPr>
            <w:tcW w:w="1230" w:type="dxa"/>
            <w:tcBorders>
              <w:top w:val="nil"/>
              <w:left w:val="nil"/>
              <w:bottom w:val="single" w:sz="8" w:space="0" w:color="auto"/>
              <w:right w:val="single" w:sz="8" w:space="0" w:color="auto"/>
            </w:tcBorders>
            <w:shd w:val="clear" w:color="auto" w:fill="auto"/>
            <w:noWrap/>
            <w:vAlign w:val="center"/>
            <w:hideMark/>
          </w:tcPr>
          <w:p w14:paraId="74D3518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103.011,10</w:t>
            </w:r>
          </w:p>
        </w:tc>
      </w:tr>
      <w:tr w:rsidR="007D4589" w:rsidRPr="007D4589" w14:paraId="092EEDD3" w14:textId="77777777" w:rsidTr="007924DB">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41CEB7C" w14:textId="77777777" w:rsidR="00E52255" w:rsidRPr="007D4589" w:rsidRDefault="00E52255" w:rsidP="00A00149">
            <w:pPr>
              <w:rPr>
                <w:rFonts w:ascii="Arial" w:hAnsi="Arial" w:cs="Arial"/>
                <w:sz w:val="16"/>
                <w:szCs w:val="16"/>
              </w:rPr>
            </w:pPr>
            <w:r w:rsidRPr="007D4589">
              <w:rPr>
                <w:rFonts w:ascii="Arial" w:hAnsi="Arial" w:cs="Arial"/>
                <w:sz w:val="16"/>
                <w:szCs w:val="16"/>
              </w:rPr>
              <w:t>13- C.F.M. OPERACIÓN Y MANTENIMIENTO DE MAQUINARIA DE CONSTRUCCIÓN</w:t>
            </w:r>
          </w:p>
        </w:tc>
        <w:tc>
          <w:tcPr>
            <w:tcW w:w="1070" w:type="dxa"/>
            <w:tcBorders>
              <w:top w:val="nil"/>
              <w:left w:val="nil"/>
              <w:bottom w:val="single" w:sz="8" w:space="0" w:color="auto"/>
              <w:right w:val="single" w:sz="8" w:space="0" w:color="auto"/>
            </w:tcBorders>
            <w:shd w:val="clear" w:color="auto" w:fill="auto"/>
            <w:noWrap/>
            <w:vAlign w:val="center"/>
            <w:hideMark/>
          </w:tcPr>
          <w:p w14:paraId="4482D89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6ABC5CA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573AF178"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0B4E660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86.193,62</w:t>
            </w:r>
          </w:p>
        </w:tc>
        <w:tc>
          <w:tcPr>
            <w:tcW w:w="1230" w:type="dxa"/>
            <w:tcBorders>
              <w:top w:val="nil"/>
              <w:left w:val="nil"/>
              <w:bottom w:val="single" w:sz="8" w:space="0" w:color="auto"/>
              <w:right w:val="single" w:sz="8" w:space="0" w:color="auto"/>
            </w:tcBorders>
            <w:shd w:val="clear" w:color="auto" w:fill="auto"/>
            <w:noWrap/>
            <w:vAlign w:val="center"/>
            <w:hideMark/>
          </w:tcPr>
          <w:p w14:paraId="59AD07C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61,88</w:t>
            </w:r>
          </w:p>
        </w:tc>
        <w:tc>
          <w:tcPr>
            <w:tcW w:w="1253" w:type="dxa"/>
            <w:tcBorders>
              <w:top w:val="nil"/>
              <w:left w:val="nil"/>
              <w:bottom w:val="single" w:sz="8" w:space="0" w:color="auto"/>
              <w:right w:val="single" w:sz="8" w:space="0" w:color="auto"/>
            </w:tcBorders>
            <w:shd w:val="clear" w:color="auto" w:fill="auto"/>
            <w:noWrap/>
            <w:vAlign w:val="center"/>
            <w:hideMark/>
          </w:tcPr>
          <w:p w14:paraId="5E10A3C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16.784,43</w:t>
            </w:r>
          </w:p>
        </w:tc>
        <w:tc>
          <w:tcPr>
            <w:tcW w:w="1230" w:type="dxa"/>
            <w:tcBorders>
              <w:top w:val="nil"/>
              <w:left w:val="nil"/>
              <w:bottom w:val="single" w:sz="8" w:space="0" w:color="auto"/>
              <w:right w:val="single" w:sz="8" w:space="0" w:color="auto"/>
            </w:tcBorders>
            <w:shd w:val="clear" w:color="auto" w:fill="auto"/>
            <w:noWrap/>
            <w:vAlign w:val="center"/>
            <w:hideMark/>
          </w:tcPr>
          <w:p w14:paraId="3F67E98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1075B60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0ED5254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26,07</w:t>
            </w:r>
          </w:p>
        </w:tc>
        <w:tc>
          <w:tcPr>
            <w:tcW w:w="1230" w:type="dxa"/>
            <w:tcBorders>
              <w:top w:val="nil"/>
              <w:left w:val="nil"/>
              <w:bottom w:val="single" w:sz="8" w:space="0" w:color="auto"/>
              <w:right w:val="single" w:sz="8" w:space="0" w:color="auto"/>
            </w:tcBorders>
            <w:shd w:val="clear" w:color="auto" w:fill="auto"/>
            <w:noWrap/>
            <w:vAlign w:val="center"/>
            <w:hideMark/>
          </w:tcPr>
          <w:p w14:paraId="2203DC8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139.287,31</w:t>
            </w:r>
          </w:p>
        </w:tc>
      </w:tr>
      <w:tr w:rsidR="007D4589" w:rsidRPr="007D4589" w14:paraId="0594E754" w14:textId="77777777" w:rsidTr="007924DB">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8666A87" w14:textId="77777777" w:rsidR="00E52255" w:rsidRPr="007D4589" w:rsidRDefault="00E52255" w:rsidP="00A00149">
            <w:pPr>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C11A3B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0BC1B7A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21AF99A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68A550A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72.056,46</w:t>
            </w:r>
          </w:p>
        </w:tc>
        <w:tc>
          <w:tcPr>
            <w:tcW w:w="1230" w:type="dxa"/>
            <w:tcBorders>
              <w:top w:val="nil"/>
              <w:left w:val="nil"/>
              <w:bottom w:val="single" w:sz="8" w:space="0" w:color="auto"/>
              <w:right w:val="single" w:sz="8" w:space="0" w:color="auto"/>
            </w:tcBorders>
            <w:shd w:val="clear" w:color="auto" w:fill="auto"/>
            <w:noWrap/>
            <w:vAlign w:val="center"/>
            <w:hideMark/>
          </w:tcPr>
          <w:p w14:paraId="2915474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58,72</w:t>
            </w:r>
          </w:p>
        </w:tc>
        <w:tc>
          <w:tcPr>
            <w:tcW w:w="1253" w:type="dxa"/>
            <w:tcBorders>
              <w:top w:val="nil"/>
              <w:left w:val="nil"/>
              <w:bottom w:val="single" w:sz="8" w:space="0" w:color="auto"/>
              <w:right w:val="single" w:sz="8" w:space="0" w:color="auto"/>
            </w:tcBorders>
            <w:shd w:val="clear" w:color="auto" w:fill="auto"/>
            <w:noWrap/>
            <w:vAlign w:val="center"/>
            <w:hideMark/>
          </w:tcPr>
          <w:p w14:paraId="305D4D3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14.350,97</w:t>
            </w:r>
          </w:p>
        </w:tc>
        <w:tc>
          <w:tcPr>
            <w:tcW w:w="1230" w:type="dxa"/>
            <w:tcBorders>
              <w:top w:val="nil"/>
              <w:left w:val="nil"/>
              <w:bottom w:val="single" w:sz="8" w:space="0" w:color="auto"/>
              <w:right w:val="single" w:sz="8" w:space="0" w:color="auto"/>
            </w:tcBorders>
            <w:shd w:val="clear" w:color="auto" w:fill="auto"/>
            <w:noWrap/>
            <w:vAlign w:val="center"/>
            <w:hideMark/>
          </w:tcPr>
          <w:p w14:paraId="0668BEB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11,69</w:t>
            </w:r>
          </w:p>
        </w:tc>
        <w:tc>
          <w:tcPr>
            <w:tcW w:w="1230" w:type="dxa"/>
            <w:tcBorders>
              <w:top w:val="nil"/>
              <w:left w:val="nil"/>
              <w:bottom w:val="single" w:sz="8" w:space="0" w:color="auto"/>
              <w:right w:val="single" w:sz="8" w:space="0" w:color="auto"/>
            </w:tcBorders>
            <w:shd w:val="clear" w:color="auto" w:fill="auto"/>
            <w:noWrap/>
            <w:vAlign w:val="center"/>
            <w:hideMark/>
          </w:tcPr>
          <w:p w14:paraId="7B69CDC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2508D7F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29,59</w:t>
            </w:r>
          </w:p>
        </w:tc>
        <w:tc>
          <w:tcPr>
            <w:tcW w:w="1230" w:type="dxa"/>
            <w:tcBorders>
              <w:top w:val="nil"/>
              <w:left w:val="nil"/>
              <w:bottom w:val="single" w:sz="8" w:space="0" w:color="auto"/>
              <w:right w:val="single" w:sz="8" w:space="0" w:color="auto"/>
            </w:tcBorders>
            <w:shd w:val="clear" w:color="auto" w:fill="auto"/>
            <w:noWrap/>
            <w:vAlign w:val="center"/>
            <w:hideMark/>
          </w:tcPr>
          <w:p w14:paraId="5F52C67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122.716,69</w:t>
            </w:r>
          </w:p>
        </w:tc>
      </w:tr>
      <w:tr w:rsidR="007D4589" w:rsidRPr="007D4589" w14:paraId="42DB0A96"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C7B2D0D" w14:textId="77777777" w:rsidR="00E52255" w:rsidRPr="007D4589" w:rsidRDefault="00E52255" w:rsidP="00A00149">
            <w:pPr>
              <w:rPr>
                <w:rFonts w:ascii="Arial" w:hAnsi="Arial" w:cs="Arial"/>
                <w:sz w:val="16"/>
                <w:szCs w:val="16"/>
              </w:rPr>
            </w:pPr>
            <w:r w:rsidRPr="007D4589">
              <w:rPr>
                <w:rFonts w:ascii="Arial" w:hAnsi="Arial" w:cs="Arial"/>
                <w:sz w:val="16"/>
                <w:szCs w:val="16"/>
              </w:rPr>
              <w:t>14- C.F.M. EXCAVACIONES Y SONDEOS</w:t>
            </w:r>
          </w:p>
        </w:tc>
        <w:tc>
          <w:tcPr>
            <w:tcW w:w="1070" w:type="dxa"/>
            <w:tcBorders>
              <w:top w:val="nil"/>
              <w:left w:val="nil"/>
              <w:bottom w:val="single" w:sz="8" w:space="0" w:color="auto"/>
              <w:right w:val="single" w:sz="8" w:space="0" w:color="auto"/>
            </w:tcBorders>
            <w:shd w:val="clear" w:color="auto" w:fill="auto"/>
            <w:noWrap/>
            <w:vAlign w:val="center"/>
            <w:hideMark/>
          </w:tcPr>
          <w:p w14:paraId="5C7C13A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1F0AD5E5"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1</w:t>
            </w:r>
          </w:p>
        </w:tc>
        <w:tc>
          <w:tcPr>
            <w:tcW w:w="1667" w:type="dxa"/>
            <w:tcBorders>
              <w:top w:val="nil"/>
              <w:left w:val="nil"/>
              <w:bottom w:val="single" w:sz="8" w:space="0" w:color="auto"/>
              <w:right w:val="single" w:sz="8" w:space="0" w:color="auto"/>
            </w:tcBorders>
            <w:shd w:val="clear" w:color="auto" w:fill="auto"/>
            <w:noWrap/>
            <w:vAlign w:val="center"/>
            <w:hideMark/>
          </w:tcPr>
          <w:p w14:paraId="7DBC7F1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0,827</w:t>
            </w:r>
          </w:p>
        </w:tc>
        <w:tc>
          <w:tcPr>
            <w:tcW w:w="1344" w:type="dxa"/>
            <w:tcBorders>
              <w:top w:val="nil"/>
              <w:left w:val="nil"/>
              <w:bottom w:val="single" w:sz="8" w:space="0" w:color="auto"/>
              <w:right w:val="single" w:sz="8" w:space="0" w:color="auto"/>
            </w:tcBorders>
            <w:shd w:val="clear" w:color="auto" w:fill="auto"/>
            <w:noWrap/>
            <w:vAlign w:val="center"/>
            <w:hideMark/>
          </w:tcPr>
          <w:p w14:paraId="436396F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86.971,59</w:t>
            </w:r>
          </w:p>
        </w:tc>
        <w:tc>
          <w:tcPr>
            <w:tcW w:w="1230" w:type="dxa"/>
            <w:tcBorders>
              <w:top w:val="nil"/>
              <w:left w:val="nil"/>
              <w:bottom w:val="single" w:sz="8" w:space="0" w:color="auto"/>
              <w:right w:val="single" w:sz="8" w:space="0" w:color="auto"/>
            </w:tcBorders>
            <w:shd w:val="clear" w:color="auto" w:fill="auto"/>
            <w:noWrap/>
            <w:vAlign w:val="center"/>
            <w:hideMark/>
          </w:tcPr>
          <w:p w14:paraId="5EA2D82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61,86</w:t>
            </w:r>
          </w:p>
        </w:tc>
        <w:tc>
          <w:tcPr>
            <w:tcW w:w="1253" w:type="dxa"/>
            <w:tcBorders>
              <w:top w:val="nil"/>
              <w:left w:val="nil"/>
              <w:bottom w:val="single" w:sz="8" w:space="0" w:color="auto"/>
              <w:right w:val="single" w:sz="8" w:space="0" w:color="auto"/>
            </w:tcBorders>
            <w:shd w:val="clear" w:color="auto" w:fill="auto"/>
            <w:noWrap/>
            <w:vAlign w:val="center"/>
            <w:hideMark/>
          </w:tcPr>
          <w:p w14:paraId="284AE48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17.320,99</w:t>
            </w:r>
          </w:p>
        </w:tc>
        <w:tc>
          <w:tcPr>
            <w:tcW w:w="1230" w:type="dxa"/>
            <w:tcBorders>
              <w:top w:val="nil"/>
              <w:left w:val="nil"/>
              <w:bottom w:val="single" w:sz="8" w:space="0" w:color="auto"/>
              <w:right w:val="single" w:sz="8" w:space="0" w:color="auto"/>
            </w:tcBorders>
            <w:shd w:val="clear" w:color="auto" w:fill="auto"/>
            <w:noWrap/>
            <w:vAlign w:val="center"/>
            <w:hideMark/>
          </w:tcPr>
          <w:p w14:paraId="5C2EB84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12,32</w:t>
            </w:r>
          </w:p>
        </w:tc>
        <w:tc>
          <w:tcPr>
            <w:tcW w:w="1230" w:type="dxa"/>
            <w:tcBorders>
              <w:top w:val="nil"/>
              <w:left w:val="nil"/>
              <w:bottom w:val="single" w:sz="8" w:space="0" w:color="auto"/>
              <w:right w:val="single" w:sz="8" w:space="0" w:color="auto"/>
            </w:tcBorders>
            <w:shd w:val="clear" w:color="auto" w:fill="auto"/>
            <w:noWrap/>
            <w:vAlign w:val="center"/>
            <w:hideMark/>
          </w:tcPr>
          <w:p w14:paraId="076091C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1EC631A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25,82</w:t>
            </w:r>
          </w:p>
        </w:tc>
        <w:tc>
          <w:tcPr>
            <w:tcW w:w="1230" w:type="dxa"/>
            <w:tcBorders>
              <w:top w:val="nil"/>
              <w:left w:val="nil"/>
              <w:bottom w:val="single" w:sz="8" w:space="0" w:color="auto"/>
              <w:right w:val="single" w:sz="8" w:space="0" w:color="auto"/>
            </w:tcBorders>
            <w:shd w:val="clear" w:color="auto" w:fill="auto"/>
            <w:noWrap/>
            <w:vAlign w:val="center"/>
            <w:hideMark/>
          </w:tcPr>
          <w:p w14:paraId="346C894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140.601,84</w:t>
            </w:r>
          </w:p>
        </w:tc>
      </w:tr>
      <w:tr w:rsidR="007D4589" w:rsidRPr="007D4589" w14:paraId="6D8076D4"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831F342" w14:textId="77777777" w:rsidR="00E52255" w:rsidRPr="007D4589" w:rsidRDefault="00E52255" w:rsidP="00A00149">
            <w:pPr>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5F4E11D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510FC11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646F9AF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28981EF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72.105,97</w:t>
            </w:r>
          </w:p>
        </w:tc>
        <w:tc>
          <w:tcPr>
            <w:tcW w:w="1230" w:type="dxa"/>
            <w:tcBorders>
              <w:top w:val="nil"/>
              <w:left w:val="nil"/>
              <w:bottom w:val="single" w:sz="8" w:space="0" w:color="auto"/>
              <w:right w:val="single" w:sz="8" w:space="0" w:color="auto"/>
            </w:tcBorders>
            <w:shd w:val="clear" w:color="auto" w:fill="auto"/>
            <w:noWrap/>
            <w:vAlign w:val="center"/>
            <w:hideMark/>
          </w:tcPr>
          <w:p w14:paraId="6EE8B68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58,61</w:t>
            </w:r>
          </w:p>
        </w:tc>
        <w:tc>
          <w:tcPr>
            <w:tcW w:w="1253" w:type="dxa"/>
            <w:tcBorders>
              <w:top w:val="nil"/>
              <w:left w:val="nil"/>
              <w:bottom w:val="single" w:sz="8" w:space="0" w:color="auto"/>
              <w:right w:val="single" w:sz="8" w:space="0" w:color="auto"/>
            </w:tcBorders>
            <w:shd w:val="clear" w:color="auto" w:fill="auto"/>
            <w:noWrap/>
            <w:vAlign w:val="center"/>
            <w:hideMark/>
          </w:tcPr>
          <w:p w14:paraId="70AF603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14.616,39</w:t>
            </w:r>
          </w:p>
        </w:tc>
        <w:tc>
          <w:tcPr>
            <w:tcW w:w="1230" w:type="dxa"/>
            <w:tcBorders>
              <w:top w:val="nil"/>
              <w:left w:val="nil"/>
              <w:bottom w:val="single" w:sz="8" w:space="0" w:color="auto"/>
              <w:right w:val="single" w:sz="8" w:space="0" w:color="auto"/>
            </w:tcBorders>
            <w:shd w:val="clear" w:color="auto" w:fill="auto"/>
            <w:noWrap/>
            <w:vAlign w:val="center"/>
            <w:hideMark/>
          </w:tcPr>
          <w:p w14:paraId="130AEB8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11,88</w:t>
            </w:r>
          </w:p>
        </w:tc>
        <w:tc>
          <w:tcPr>
            <w:tcW w:w="1230" w:type="dxa"/>
            <w:tcBorders>
              <w:top w:val="nil"/>
              <w:left w:val="nil"/>
              <w:bottom w:val="single" w:sz="8" w:space="0" w:color="auto"/>
              <w:right w:val="single" w:sz="8" w:space="0" w:color="auto"/>
            </w:tcBorders>
            <w:shd w:val="clear" w:color="auto" w:fill="auto"/>
            <w:noWrap/>
            <w:vAlign w:val="center"/>
            <w:hideMark/>
          </w:tcPr>
          <w:p w14:paraId="24FA9A3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3CFC348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29,51</w:t>
            </w:r>
          </w:p>
        </w:tc>
        <w:tc>
          <w:tcPr>
            <w:tcW w:w="1230" w:type="dxa"/>
            <w:tcBorders>
              <w:top w:val="nil"/>
              <w:left w:val="nil"/>
              <w:bottom w:val="single" w:sz="8" w:space="0" w:color="auto"/>
              <w:right w:val="single" w:sz="8" w:space="0" w:color="auto"/>
            </w:tcBorders>
            <w:shd w:val="clear" w:color="auto" w:fill="auto"/>
            <w:noWrap/>
            <w:vAlign w:val="center"/>
            <w:hideMark/>
          </w:tcPr>
          <w:p w14:paraId="32792B5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123.031,62</w:t>
            </w:r>
          </w:p>
        </w:tc>
      </w:tr>
      <w:tr w:rsidR="007D4589" w:rsidRPr="007D4589" w14:paraId="3DD539DC"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0A82532" w14:textId="7C9541AD" w:rsidR="00E52255" w:rsidRPr="007D4589" w:rsidRDefault="00E52255" w:rsidP="00A00149">
            <w:pPr>
              <w:rPr>
                <w:rFonts w:ascii="Arial" w:hAnsi="Arial" w:cs="Arial"/>
                <w:sz w:val="16"/>
                <w:szCs w:val="16"/>
              </w:rPr>
            </w:pPr>
            <w:r w:rsidRPr="007D4589">
              <w:rPr>
                <w:rFonts w:ascii="Arial" w:hAnsi="Arial" w:cs="Arial"/>
                <w:sz w:val="16"/>
                <w:szCs w:val="16"/>
              </w:rPr>
              <w:t>15- C.F.M. SISTEMAS MICROINFORMÁTICOS Y REDES</w:t>
            </w:r>
          </w:p>
        </w:tc>
        <w:tc>
          <w:tcPr>
            <w:tcW w:w="1070" w:type="dxa"/>
            <w:tcBorders>
              <w:top w:val="nil"/>
              <w:left w:val="nil"/>
              <w:bottom w:val="single" w:sz="8" w:space="0" w:color="auto"/>
              <w:right w:val="single" w:sz="8" w:space="0" w:color="auto"/>
            </w:tcBorders>
            <w:shd w:val="clear" w:color="auto" w:fill="auto"/>
            <w:noWrap/>
            <w:vAlign w:val="center"/>
            <w:hideMark/>
          </w:tcPr>
          <w:p w14:paraId="7875056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3C5D285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5CE18F6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1,305</w:t>
            </w:r>
          </w:p>
        </w:tc>
        <w:tc>
          <w:tcPr>
            <w:tcW w:w="1344" w:type="dxa"/>
            <w:tcBorders>
              <w:top w:val="nil"/>
              <w:left w:val="nil"/>
              <w:bottom w:val="single" w:sz="8" w:space="0" w:color="auto"/>
              <w:right w:val="single" w:sz="8" w:space="0" w:color="auto"/>
            </w:tcBorders>
            <w:shd w:val="clear" w:color="auto" w:fill="auto"/>
            <w:noWrap/>
            <w:vAlign w:val="center"/>
            <w:hideMark/>
          </w:tcPr>
          <w:p w14:paraId="5447880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95.751,92</w:t>
            </w:r>
          </w:p>
        </w:tc>
        <w:tc>
          <w:tcPr>
            <w:tcW w:w="1230" w:type="dxa"/>
            <w:tcBorders>
              <w:top w:val="nil"/>
              <w:left w:val="nil"/>
              <w:bottom w:val="single" w:sz="8" w:space="0" w:color="auto"/>
              <w:right w:val="single" w:sz="8" w:space="0" w:color="auto"/>
            </w:tcBorders>
            <w:shd w:val="clear" w:color="auto" w:fill="auto"/>
            <w:noWrap/>
            <w:vAlign w:val="center"/>
            <w:hideMark/>
          </w:tcPr>
          <w:p w14:paraId="57399EE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70,15</w:t>
            </w:r>
          </w:p>
        </w:tc>
        <w:tc>
          <w:tcPr>
            <w:tcW w:w="1253" w:type="dxa"/>
            <w:tcBorders>
              <w:top w:val="nil"/>
              <w:left w:val="nil"/>
              <w:bottom w:val="single" w:sz="8" w:space="0" w:color="auto"/>
              <w:right w:val="single" w:sz="8" w:space="0" w:color="auto"/>
            </w:tcBorders>
            <w:shd w:val="clear" w:color="auto" w:fill="auto"/>
            <w:noWrap/>
            <w:vAlign w:val="center"/>
            <w:hideMark/>
          </w:tcPr>
          <w:p w14:paraId="5891C62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18.918,46</w:t>
            </w:r>
          </w:p>
        </w:tc>
        <w:tc>
          <w:tcPr>
            <w:tcW w:w="1230" w:type="dxa"/>
            <w:tcBorders>
              <w:top w:val="nil"/>
              <w:left w:val="nil"/>
              <w:bottom w:val="single" w:sz="8" w:space="0" w:color="auto"/>
              <w:right w:val="single" w:sz="8" w:space="0" w:color="auto"/>
            </w:tcBorders>
            <w:shd w:val="clear" w:color="auto" w:fill="auto"/>
            <w:noWrap/>
            <w:vAlign w:val="center"/>
            <w:hideMark/>
          </w:tcPr>
          <w:p w14:paraId="6B6BB5E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13,86</w:t>
            </w:r>
          </w:p>
        </w:tc>
        <w:tc>
          <w:tcPr>
            <w:tcW w:w="1230" w:type="dxa"/>
            <w:tcBorders>
              <w:top w:val="nil"/>
              <w:left w:val="nil"/>
              <w:bottom w:val="single" w:sz="8" w:space="0" w:color="auto"/>
              <w:right w:val="single" w:sz="8" w:space="0" w:color="auto"/>
            </w:tcBorders>
            <w:shd w:val="clear" w:color="auto" w:fill="auto"/>
            <w:noWrap/>
            <w:vAlign w:val="center"/>
            <w:hideMark/>
          </w:tcPr>
          <w:p w14:paraId="1E2D98A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21.818,27</w:t>
            </w:r>
          </w:p>
        </w:tc>
        <w:tc>
          <w:tcPr>
            <w:tcW w:w="1230" w:type="dxa"/>
            <w:tcBorders>
              <w:top w:val="nil"/>
              <w:left w:val="nil"/>
              <w:bottom w:val="single" w:sz="8" w:space="0" w:color="auto"/>
              <w:right w:val="single" w:sz="8" w:space="0" w:color="auto"/>
            </w:tcBorders>
            <w:shd w:val="clear" w:color="auto" w:fill="auto"/>
            <w:noWrap/>
            <w:vAlign w:val="center"/>
            <w:hideMark/>
          </w:tcPr>
          <w:p w14:paraId="564570A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15,99</w:t>
            </w:r>
          </w:p>
        </w:tc>
        <w:tc>
          <w:tcPr>
            <w:tcW w:w="1230" w:type="dxa"/>
            <w:tcBorders>
              <w:top w:val="nil"/>
              <w:left w:val="nil"/>
              <w:bottom w:val="single" w:sz="8" w:space="0" w:color="auto"/>
              <w:right w:val="single" w:sz="8" w:space="0" w:color="auto"/>
            </w:tcBorders>
            <w:shd w:val="clear" w:color="auto" w:fill="auto"/>
            <w:noWrap/>
            <w:vAlign w:val="center"/>
            <w:hideMark/>
          </w:tcPr>
          <w:p w14:paraId="4100269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136.488,65</w:t>
            </w:r>
          </w:p>
        </w:tc>
      </w:tr>
      <w:tr w:rsidR="007D4589" w:rsidRPr="007D4589" w14:paraId="57D49D66"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8197FF1" w14:textId="77777777" w:rsidR="00E52255" w:rsidRPr="007D4589" w:rsidRDefault="00E52255" w:rsidP="00E52255">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54E244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61D2AEE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1,175</w:t>
            </w:r>
          </w:p>
        </w:tc>
        <w:tc>
          <w:tcPr>
            <w:tcW w:w="1667" w:type="dxa"/>
            <w:tcBorders>
              <w:top w:val="nil"/>
              <w:left w:val="nil"/>
              <w:bottom w:val="single" w:sz="8" w:space="0" w:color="auto"/>
              <w:right w:val="single" w:sz="8" w:space="0" w:color="auto"/>
            </w:tcBorders>
            <w:shd w:val="clear" w:color="auto" w:fill="auto"/>
            <w:noWrap/>
            <w:vAlign w:val="center"/>
            <w:hideMark/>
          </w:tcPr>
          <w:p w14:paraId="6A8DB2F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0,261</w:t>
            </w:r>
          </w:p>
        </w:tc>
        <w:tc>
          <w:tcPr>
            <w:tcW w:w="1344" w:type="dxa"/>
            <w:tcBorders>
              <w:top w:val="nil"/>
              <w:left w:val="nil"/>
              <w:bottom w:val="single" w:sz="8" w:space="0" w:color="auto"/>
              <w:right w:val="single" w:sz="8" w:space="0" w:color="auto"/>
            </w:tcBorders>
            <w:shd w:val="clear" w:color="auto" w:fill="auto"/>
            <w:noWrap/>
            <w:vAlign w:val="center"/>
            <w:hideMark/>
          </w:tcPr>
          <w:p w14:paraId="59173A5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69.996,66</w:t>
            </w:r>
          </w:p>
        </w:tc>
        <w:tc>
          <w:tcPr>
            <w:tcW w:w="1230" w:type="dxa"/>
            <w:tcBorders>
              <w:top w:val="nil"/>
              <w:left w:val="nil"/>
              <w:bottom w:val="single" w:sz="8" w:space="0" w:color="auto"/>
              <w:right w:val="single" w:sz="8" w:space="0" w:color="auto"/>
            </w:tcBorders>
            <w:shd w:val="clear" w:color="auto" w:fill="auto"/>
            <w:noWrap/>
            <w:vAlign w:val="center"/>
            <w:hideMark/>
          </w:tcPr>
          <w:p w14:paraId="6B25230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66,00</w:t>
            </w:r>
          </w:p>
        </w:tc>
        <w:tc>
          <w:tcPr>
            <w:tcW w:w="1253" w:type="dxa"/>
            <w:tcBorders>
              <w:top w:val="nil"/>
              <w:left w:val="nil"/>
              <w:bottom w:val="single" w:sz="8" w:space="0" w:color="auto"/>
              <w:right w:val="single" w:sz="8" w:space="0" w:color="auto"/>
            </w:tcBorders>
            <w:shd w:val="clear" w:color="auto" w:fill="auto"/>
            <w:noWrap/>
            <w:vAlign w:val="center"/>
            <w:hideMark/>
          </w:tcPr>
          <w:p w14:paraId="0ABE533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14.232,64</w:t>
            </w:r>
          </w:p>
        </w:tc>
        <w:tc>
          <w:tcPr>
            <w:tcW w:w="1230" w:type="dxa"/>
            <w:tcBorders>
              <w:top w:val="nil"/>
              <w:left w:val="nil"/>
              <w:bottom w:val="single" w:sz="8" w:space="0" w:color="auto"/>
              <w:right w:val="single" w:sz="8" w:space="0" w:color="auto"/>
            </w:tcBorders>
            <w:shd w:val="clear" w:color="auto" w:fill="auto"/>
            <w:noWrap/>
            <w:vAlign w:val="center"/>
            <w:hideMark/>
          </w:tcPr>
          <w:p w14:paraId="428BF08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13,42</w:t>
            </w:r>
          </w:p>
        </w:tc>
        <w:tc>
          <w:tcPr>
            <w:tcW w:w="1230" w:type="dxa"/>
            <w:tcBorders>
              <w:top w:val="nil"/>
              <w:left w:val="nil"/>
              <w:bottom w:val="single" w:sz="8" w:space="0" w:color="auto"/>
              <w:right w:val="single" w:sz="8" w:space="0" w:color="auto"/>
            </w:tcBorders>
            <w:shd w:val="clear" w:color="auto" w:fill="auto"/>
            <w:noWrap/>
            <w:vAlign w:val="center"/>
            <w:hideMark/>
          </w:tcPr>
          <w:p w14:paraId="0D981D3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21.818,27</w:t>
            </w:r>
          </w:p>
        </w:tc>
        <w:tc>
          <w:tcPr>
            <w:tcW w:w="1230" w:type="dxa"/>
            <w:tcBorders>
              <w:top w:val="nil"/>
              <w:left w:val="nil"/>
              <w:bottom w:val="single" w:sz="8" w:space="0" w:color="auto"/>
              <w:right w:val="single" w:sz="8" w:space="0" w:color="auto"/>
            </w:tcBorders>
            <w:shd w:val="clear" w:color="auto" w:fill="auto"/>
            <w:noWrap/>
            <w:vAlign w:val="center"/>
            <w:hideMark/>
          </w:tcPr>
          <w:p w14:paraId="1FA50E6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20,58</w:t>
            </w:r>
          </w:p>
        </w:tc>
        <w:tc>
          <w:tcPr>
            <w:tcW w:w="1230" w:type="dxa"/>
            <w:tcBorders>
              <w:top w:val="nil"/>
              <w:left w:val="nil"/>
              <w:bottom w:val="single" w:sz="8" w:space="0" w:color="auto"/>
              <w:right w:val="single" w:sz="8" w:space="0" w:color="auto"/>
            </w:tcBorders>
            <w:shd w:val="clear" w:color="auto" w:fill="auto"/>
            <w:noWrap/>
            <w:vAlign w:val="center"/>
            <w:hideMark/>
          </w:tcPr>
          <w:p w14:paraId="1A26A6A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106.047,57</w:t>
            </w:r>
          </w:p>
        </w:tc>
      </w:tr>
    </w:tbl>
    <w:p w14:paraId="68259D3C" w14:textId="47E16414" w:rsidR="00E52255" w:rsidRPr="007D4589" w:rsidRDefault="00E52255" w:rsidP="00E52255">
      <w:pPr>
        <w:pStyle w:val="DICTA-TEXTO"/>
        <w:tabs>
          <w:tab w:val="clear" w:pos="992"/>
        </w:tabs>
        <w:spacing w:after="0" w:line="240" w:lineRule="auto"/>
        <w:ind w:firstLine="0"/>
        <w:rPr>
          <w:rFonts w:ascii="Times New Roman" w:hAnsi="Times New Roman"/>
          <w:sz w:val="20"/>
        </w:rPr>
      </w:pPr>
      <w:r w:rsidRPr="007D4589">
        <w:rPr>
          <w:rFonts w:ascii="Times New Roman" w:hAnsi="Times New Roman"/>
          <w:sz w:val="20"/>
        </w:rPr>
        <w:lastRenderedPageBreak/>
        <w:t>CICLOS FORMATIVOS GRADO SUPERIOR</w:t>
      </w:r>
    </w:p>
    <w:tbl>
      <w:tblPr>
        <w:tblW w:w="15907" w:type="dxa"/>
        <w:tblCellMar>
          <w:left w:w="70" w:type="dxa"/>
          <w:right w:w="70" w:type="dxa"/>
        </w:tblCellMar>
        <w:tblLook w:val="04A0" w:firstRow="1" w:lastRow="0" w:firstColumn="1" w:lastColumn="0" w:noHBand="0" w:noVBand="1"/>
      </w:tblPr>
      <w:tblGrid>
        <w:gridCol w:w="3208"/>
        <w:gridCol w:w="878"/>
        <w:gridCol w:w="1601"/>
        <w:gridCol w:w="1264"/>
        <w:gridCol w:w="1405"/>
        <w:gridCol w:w="1264"/>
        <w:gridCol w:w="1264"/>
        <w:gridCol w:w="1436"/>
        <w:gridCol w:w="1190"/>
        <w:gridCol w:w="1182"/>
        <w:gridCol w:w="1215"/>
      </w:tblGrid>
      <w:tr w:rsidR="007D4589" w:rsidRPr="007D4589" w14:paraId="650873CB" w14:textId="77777777" w:rsidTr="007924DB">
        <w:trPr>
          <w:cantSplit/>
          <w:trHeight w:val="227"/>
          <w:tblHeader/>
        </w:trPr>
        <w:tc>
          <w:tcPr>
            <w:tcW w:w="3208" w:type="dxa"/>
            <w:vMerge w:val="restart"/>
            <w:tcBorders>
              <w:top w:val="single" w:sz="4" w:space="0" w:color="auto"/>
              <w:left w:val="single" w:sz="4" w:space="0" w:color="auto"/>
              <w:right w:val="single" w:sz="4" w:space="0" w:color="auto"/>
            </w:tcBorders>
            <w:shd w:val="clear" w:color="auto" w:fill="auto"/>
            <w:vAlign w:val="center"/>
            <w:hideMark/>
          </w:tcPr>
          <w:p w14:paraId="614809EC" w14:textId="35B45F8A" w:rsidR="00E52255" w:rsidRPr="007D4589" w:rsidRDefault="00E52255" w:rsidP="00A00149">
            <w:pPr>
              <w:rPr>
                <w:rFonts w:ascii="Arial" w:hAnsi="Arial" w:cs="Arial"/>
                <w:bCs/>
                <w:sz w:val="16"/>
                <w:szCs w:val="16"/>
              </w:rPr>
            </w:pPr>
            <w:r w:rsidRPr="007D4589">
              <w:rPr>
                <w:rFonts w:ascii="Arial" w:hAnsi="Arial" w:cs="Arial"/>
                <w:bCs/>
                <w:sz w:val="16"/>
                <w:szCs w:val="16"/>
              </w:rPr>
              <w:t>CICLOS FORMATIVOS GRADO SUPERIOR</w:t>
            </w:r>
          </w:p>
        </w:tc>
        <w:tc>
          <w:tcPr>
            <w:tcW w:w="878" w:type="dxa"/>
            <w:vMerge w:val="restart"/>
            <w:tcBorders>
              <w:top w:val="single" w:sz="4" w:space="0" w:color="auto"/>
              <w:left w:val="nil"/>
              <w:right w:val="single" w:sz="4" w:space="0" w:color="auto"/>
            </w:tcBorders>
            <w:shd w:val="clear" w:color="auto" w:fill="auto"/>
            <w:vAlign w:val="center"/>
            <w:hideMark/>
          </w:tcPr>
          <w:p w14:paraId="23B1996C" w14:textId="73281D5A" w:rsidR="00E52255" w:rsidRPr="007D4589" w:rsidRDefault="00E52255" w:rsidP="00E52255">
            <w:pPr>
              <w:jc w:val="center"/>
              <w:rPr>
                <w:rFonts w:ascii="Arial" w:hAnsi="Arial" w:cs="Arial"/>
                <w:bCs/>
                <w:sz w:val="16"/>
                <w:szCs w:val="16"/>
              </w:rPr>
            </w:pPr>
            <w:r w:rsidRPr="007D4589">
              <w:rPr>
                <w:rFonts w:ascii="Arial" w:hAnsi="Arial" w:cs="Arial"/>
                <w:bCs/>
                <w:sz w:val="16"/>
                <w:szCs w:val="16"/>
              </w:rPr>
              <w:t>CURSO</w:t>
            </w:r>
          </w:p>
        </w:tc>
        <w:tc>
          <w:tcPr>
            <w:tcW w:w="2865" w:type="dxa"/>
            <w:gridSpan w:val="2"/>
            <w:tcBorders>
              <w:top w:val="single" w:sz="4" w:space="0" w:color="auto"/>
              <w:left w:val="nil"/>
              <w:bottom w:val="single" w:sz="4" w:space="0" w:color="auto"/>
              <w:right w:val="single" w:sz="4" w:space="0" w:color="auto"/>
            </w:tcBorders>
            <w:shd w:val="clear" w:color="auto" w:fill="auto"/>
            <w:vAlign w:val="center"/>
            <w:hideMark/>
          </w:tcPr>
          <w:p w14:paraId="6F579348" w14:textId="77777777" w:rsidR="00E52255" w:rsidRPr="007D4589" w:rsidRDefault="00E52255" w:rsidP="00E52255">
            <w:pPr>
              <w:ind w:firstLineChars="300" w:firstLine="480"/>
              <w:jc w:val="center"/>
              <w:rPr>
                <w:rFonts w:ascii="Arial" w:hAnsi="Arial" w:cs="Arial"/>
                <w:bCs/>
                <w:sz w:val="16"/>
                <w:szCs w:val="16"/>
              </w:rPr>
            </w:pPr>
            <w:r w:rsidRPr="007D4589">
              <w:rPr>
                <w:rFonts w:ascii="Arial" w:hAnsi="Arial" w:cs="Arial"/>
                <w:bCs/>
                <w:sz w:val="16"/>
                <w:szCs w:val="16"/>
              </w:rPr>
              <w:t>RATIO PROFESOR</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BA2333" w14:textId="77777777" w:rsidR="00E52255" w:rsidRPr="007D4589" w:rsidRDefault="00E52255" w:rsidP="00E52255">
            <w:pPr>
              <w:jc w:val="center"/>
              <w:rPr>
                <w:rFonts w:ascii="Arial" w:hAnsi="Arial" w:cs="Arial"/>
                <w:bCs/>
                <w:sz w:val="16"/>
                <w:szCs w:val="16"/>
              </w:rPr>
            </w:pPr>
            <w:r w:rsidRPr="007D4589">
              <w:rPr>
                <w:rFonts w:ascii="Arial" w:hAnsi="Arial" w:cs="Arial"/>
                <w:bCs/>
                <w:sz w:val="16"/>
                <w:szCs w:val="16"/>
              </w:rPr>
              <w:t>SALARIOS PERSONAL</w:t>
            </w:r>
          </w:p>
        </w:tc>
        <w:tc>
          <w:tcPr>
            <w:tcW w:w="1264" w:type="dxa"/>
            <w:vMerge w:val="restart"/>
            <w:tcBorders>
              <w:top w:val="single" w:sz="4" w:space="0" w:color="auto"/>
              <w:left w:val="nil"/>
              <w:right w:val="single" w:sz="4" w:space="0" w:color="auto"/>
            </w:tcBorders>
            <w:shd w:val="clear" w:color="auto" w:fill="auto"/>
            <w:vAlign w:val="center"/>
            <w:hideMark/>
          </w:tcPr>
          <w:p w14:paraId="38E520B0" w14:textId="1C4E9EAA" w:rsidR="00E52255" w:rsidRPr="007D4589" w:rsidRDefault="00E52255" w:rsidP="00E52255">
            <w:pPr>
              <w:jc w:val="center"/>
              <w:rPr>
                <w:rFonts w:ascii="Arial" w:hAnsi="Arial" w:cs="Arial"/>
                <w:bCs/>
                <w:sz w:val="16"/>
                <w:szCs w:val="16"/>
              </w:rPr>
            </w:pPr>
            <w:r w:rsidRPr="007D4589">
              <w:rPr>
                <w:rFonts w:ascii="Arial" w:hAnsi="Arial" w:cs="Arial"/>
                <w:bCs/>
                <w:sz w:val="16"/>
                <w:szCs w:val="16"/>
              </w:rPr>
              <w:t>% MÓDULO</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3CC84" w14:textId="77777777" w:rsidR="00E52255" w:rsidRPr="007D4589" w:rsidRDefault="00E52255" w:rsidP="00E52255">
            <w:pPr>
              <w:jc w:val="center"/>
              <w:rPr>
                <w:rFonts w:ascii="Arial" w:hAnsi="Arial" w:cs="Arial"/>
                <w:bCs/>
                <w:sz w:val="16"/>
                <w:szCs w:val="16"/>
              </w:rPr>
            </w:pPr>
            <w:r w:rsidRPr="007D4589">
              <w:rPr>
                <w:rFonts w:ascii="Arial" w:hAnsi="Arial" w:cs="Arial"/>
                <w:bCs/>
                <w:sz w:val="16"/>
                <w:szCs w:val="16"/>
              </w:rPr>
              <w:t>GASTOS VARIABLES</w:t>
            </w:r>
          </w:p>
        </w:tc>
        <w:tc>
          <w:tcPr>
            <w:tcW w:w="1436" w:type="dxa"/>
            <w:vMerge w:val="restart"/>
            <w:tcBorders>
              <w:top w:val="single" w:sz="4" w:space="0" w:color="auto"/>
              <w:left w:val="nil"/>
              <w:right w:val="single" w:sz="4" w:space="0" w:color="auto"/>
            </w:tcBorders>
            <w:shd w:val="clear" w:color="auto" w:fill="auto"/>
            <w:vAlign w:val="center"/>
            <w:hideMark/>
          </w:tcPr>
          <w:p w14:paraId="7D69AFDA" w14:textId="6918E722" w:rsidR="00E52255" w:rsidRPr="007D4589" w:rsidRDefault="00E52255" w:rsidP="00E52255">
            <w:pPr>
              <w:jc w:val="center"/>
              <w:rPr>
                <w:rFonts w:ascii="Arial" w:hAnsi="Arial" w:cs="Arial"/>
                <w:bCs/>
                <w:sz w:val="16"/>
                <w:szCs w:val="16"/>
              </w:rPr>
            </w:pPr>
            <w:r w:rsidRPr="007D4589">
              <w:rPr>
                <w:rFonts w:ascii="Arial" w:hAnsi="Arial" w:cs="Arial"/>
                <w:bCs/>
                <w:sz w:val="16"/>
                <w:szCs w:val="16"/>
              </w:rPr>
              <w:t>% MÓDULO</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8C3E79" w14:textId="77777777" w:rsidR="00E52255" w:rsidRPr="007D4589" w:rsidRDefault="00E52255" w:rsidP="00E52255">
            <w:pPr>
              <w:jc w:val="center"/>
              <w:rPr>
                <w:rFonts w:ascii="Arial" w:hAnsi="Arial" w:cs="Arial"/>
                <w:bCs/>
                <w:sz w:val="16"/>
                <w:szCs w:val="16"/>
              </w:rPr>
            </w:pPr>
            <w:r w:rsidRPr="007D4589">
              <w:rPr>
                <w:rFonts w:ascii="Arial" w:hAnsi="Arial" w:cs="Arial"/>
                <w:bCs/>
                <w:sz w:val="16"/>
                <w:szCs w:val="16"/>
              </w:rPr>
              <w:t>OTROS GASTOS</w:t>
            </w:r>
          </w:p>
        </w:tc>
        <w:tc>
          <w:tcPr>
            <w:tcW w:w="1182" w:type="dxa"/>
            <w:vMerge w:val="restart"/>
            <w:tcBorders>
              <w:top w:val="single" w:sz="4" w:space="0" w:color="auto"/>
              <w:left w:val="nil"/>
              <w:right w:val="single" w:sz="4" w:space="0" w:color="auto"/>
            </w:tcBorders>
            <w:shd w:val="clear" w:color="auto" w:fill="auto"/>
            <w:vAlign w:val="center"/>
            <w:hideMark/>
          </w:tcPr>
          <w:p w14:paraId="51458099" w14:textId="40D02602" w:rsidR="00E52255" w:rsidRPr="007D4589" w:rsidRDefault="00E52255" w:rsidP="00E52255">
            <w:pPr>
              <w:jc w:val="center"/>
              <w:rPr>
                <w:rFonts w:ascii="Arial" w:hAnsi="Arial" w:cs="Arial"/>
                <w:bCs/>
                <w:sz w:val="16"/>
                <w:szCs w:val="16"/>
              </w:rPr>
            </w:pPr>
            <w:r w:rsidRPr="007D4589">
              <w:rPr>
                <w:rFonts w:ascii="Arial" w:hAnsi="Arial" w:cs="Arial"/>
                <w:bCs/>
                <w:sz w:val="16"/>
                <w:szCs w:val="16"/>
              </w:rPr>
              <w:t>% MÓDULO</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6342D9" w14:textId="77777777" w:rsidR="00E52255" w:rsidRPr="007D4589" w:rsidRDefault="00E52255" w:rsidP="00E52255">
            <w:pPr>
              <w:jc w:val="center"/>
              <w:rPr>
                <w:rFonts w:ascii="Arial" w:hAnsi="Arial" w:cs="Arial"/>
                <w:bCs/>
                <w:sz w:val="16"/>
                <w:szCs w:val="16"/>
              </w:rPr>
            </w:pPr>
            <w:proofErr w:type="gramStart"/>
            <w:r w:rsidRPr="007D4589">
              <w:rPr>
                <w:rFonts w:ascii="Arial" w:hAnsi="Arial" w:cs="Arial"/>
                <w:bCs/>
                <w:sz w:val="16"/>
                <w:szCs w:val="16"/>
              </w:rPr>
              <w:t>TOTAL</w:t>
            </w:r>
            <w:proofErr w:type="gramEnd"/>
            <w:r w:rsidRPr="007D4589">
              <w:rPr>
                <w:rFonts w:ascii="Arial" w:hAnsi="Arial" w:cs="Arial"/>
                <w:bCs/>
                <w:sz w:val="16"/>
                <w:szCs w:val="16"/>
              </w:rPr>
              <w:t xml:space="preserve"> MÓDULO</w:t>
            </w:r>
          </w:p>
        </w:tc>
      </w:tr>
      <w:tr w:rsidR="007D4589" w:rsidRPr="007D4589" w14:paraId="24F5353C" w14:textId="77777777" w:rsidTr="007924DB">
        <w:trPr>
          <w:cantSplit/>
          <w:trHeight w:val="227"/>
          <w:tblHeader/>
        </w:trPr>
        <w:tc>
          <w:tcPr>
            <w:tcW w:w="3208" w:type="dxa"/>
            <w:vMerge/>
            <w:tcBorders>
              <w:left w:val="single" w:sz="4" w:space="0" w:color="auto"/>
              <w:bottom w:val="single" w:sz="4" w:space="0" w:color="auto"/>
              <w:right w:val="single" w:sz="4" w:space="0" w:color="auto"/>
            </w:tcBorders>
            <w:shd w:val="clear" w:color="auto" w:fill="auto"/>
            <w:vAlign w:val="center"/>
            <w:hideMark/>
          </w:tcPr>
          <w:p w14:paraId="104F216B" w14:textId="12A7454F" w:rsidR="00E52255" w:rsidRPr="007D4589" w:rsidRDefault="00E52255" w:rsidP="00A00149">
            <w:pPr>
              <w:ind w:firstLineChars="200" w:firstLine="320"/>
              <w:rPr>
                <w:rFonts w:ascii="Arial" w:hAnsi="Arial" w:cs="Arial"/>
                <w:bCs/>
                <w:sz w:val="16"/>
                <w:szCs w:val="16"/>
              </w:rPr>
            </w:pPr>
          </w:p>
        </w:tc>
        <w:tc>
          <w:tcPr>
            <w:tcW w:w="878" w:type="dxa"/>
            <w:vMerge/>
            <w:tcBorders>
              <w:left w:val="nil"/>
              <w:bottom w:val="single" w:sz="4" w:space="0" w:color="auto"/>
              <w:right w:val="single" w:sz="4" w:space="0" w:color="auto"/>
            </w:tcBorders>
            <w:shd w:val="clear" w:color="auto" w:fill="auto"/>
            <w:vAlign w:val="center"/>
            <w:hideMark/>
          </w:tcPr>
          <w:p w14:paraId="46C1C436" w14:textId="52D9AF7C" w:rsidR="00E52255" w:rsidRPr="007D4589" w:rsidRDefault="00E52255" w:rsidP="00E52255">
            <w:pPr>
              <w:ind w:firstLineChars="100" w:firstLine="160"/>
              <w:jc w:val="center"/>
              <w:rPr>
                <w:rFonts w:ascii="Arial" w:hAnsi="Arial" w:cs="Arial"/>
                <w:bCs/>
                <w:sz w:val="16"/>
                <w:szCs w:val="16"/>
              </w:rPr>
            </w:pPr>
          </w:p>
        </w:tc>
        <w:tc>
          <w:tcPr>
            <w:tcW w:w="1601" w:type="dxa"/>
            <w:tcBorders>
              <w:top w:val="nil"/>
              <w:left w:val="nil"/>
              <w:bottom w:val="single" w:sz="4" w:space="0" w:color="auto"/>
              <w:right w:val="single" w:sz="4" w:space="0" w:color="auto"/>
            </w:tcBorders>
            <w:shd w:val="clear" w:color="auto" w:fill="auto"/>
            <w:vAlign w:val="center"/>
            <w:hideMark/>
          </w:tcPr>
          <w:p w14:paraId="12912A41" w14:textId="77777777" w:rsidR="00E52255" w:rsidRPr="007D4589" w:rsidRDefault="00E52255" w:rsidP="00E52255">
            <w:pPr>
              <w:jc w:val="center"/>
              <w:rPr>
                <w:rFonts w:ascii="Arial" w:hAnsi="Arial" w:cs="Arial"/>
                <w:bCs/>
                <w:sz w:val="16"/>
                <w:szCs w:val="16"/>
              </w:rPr>
            </w:pPr>
            <w:r w:rsidRPr="007D4589">
              <w:rPr>
                <w:rFonts w:ascii="Arial" w:hAnsi="Arial" w:cs="Arial"/>
                <w:bCs/>
                <w:sz w:val="16"/>
                <w:szCs w:val="16"/>
              </w:rPr>
              <w:t>TITULAR</w:t>
            </w:r>
          </w:p>
        </w:tc>
        <w:tc>
          <w:tcPr>
            <w:tcW w:w="1264" w:type="dxa"/>
            <w:tcBorders>
              <w:top w:val="nil"/>
              <w:left w:val="nil"/>
              <w:bottom w:val="single" w:sz="4" w:space="0" w:color="auto"/>
              <w:right w:val="single" w:sz="4" w:space="0" w:color="auto"/>
            </w:tcBorders>
            <w:shd w:val="clear" w:color="auto" w:fill="auto"/>
            <w:vAlign w:val="center"/>
            <w:hideMark/>
          </w:tcPr>
          <w:p w14:paraId="660EC2E6" w14:textId="77777777" w:rsidR="00E52255" w:rsidRPr="007D4589" w:rsidRDefault="00E52255" w:rsidP="00E52255">
            <w:pPr>
              <w:jc w:val="center"/>
              <w:rPr>
                <w:rFonts w:ascii="Arial" w:hAnsi="Arial" w:cs="Arial"/>
                <w:bCs/>
                <w:sz w:val="16"/>
                <w:szCs w:val="16"/>
              </w:rPr>
            </w:pPr>
            <w:r w:rsidRPr="007D4589">
              <w:rPr>
                <w:rFonts w:ascii="Arial" w:hAnsi="Arial" w:cs="Arial"/>
                <w:bCs/>
                <w:sz w:val="16"/>
                <w:szCs w:val="16"/>
              </w:rPr>
              <w:t>AGREGADO</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5F57CFBD" w14:textId="77777777" w:rsidR="00E52255" w:rsidRPr="007D4589" w:rsidRDefault="00E52255" w:rsidP="00E52255">
            <w:pPr>
              <w:jc w:val="center"/>
              <w:rPr>
                <w:rFonts w:ascii="Arial" w:hAnsi="Arial" w:cs="Arial"/>
                <w:bCs/>
                <w:sz w:val="16"/>
                <w:szCs w:val="16"/>
              </w:rPr>
            </w:pPr>
          </w:p>
        </w:tc>
        <w:tc>
          <w:tcPr>
            <w:tcW w:w="1264" w:type="dxa"/>
            <w:vMerge/>
            <w:tcBorders>
              <w:left w:val="nil"/>
              <w:bottom w:val="single" w:sz="4" w:space="0" w:color="auto"/>
              <w:right w:val="single" w:sz="4" w:space="0" w:color="auto"/>
            </w:tcBorders>
            <w:shd w:val="clear" w:color="auto" w:fill="auto"/>
            <w:vAlign w:val="center"/>
            <w:hideMark/>
          </w:tcPr>
          <w:p w14:paraId="46C96BDD" w14:textId="5700494F" w:rsidR="00E52255" w:rsidRPr="007D4589" w:rsidRDefault="00E52255" w:rsidP="00E52255">
            <w:pPr>
              <w:jc w:val="center"/>
              <w:rPr>
                <w:rFonts w:ascii="Arial" w:hAnsi="Arial" w:cs="Arial"/>
                <w:bCs/>
                <w:sz w:val="16"/>
                <w:szCs w:val="16"/>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383BCDD5" w14:textId="77777777" w:rsidR="00E52255" w:rsidRPr="007D4589" w:rsidRDefault="00E52255" w:rsidP="00E52255">
            <w:pPr>
              <w:jc w:val="center"/>
              <w:rPr>
                <w:rFonts w:ascii="Arial" w:hAnsi="Arial" w:cs="Arial"/>
                <w:bCs/>
                <w:sz w:val="16"/>
                <w:szCs w:val="16"/>
              </w:rPr>
            </w:pPr>
          </w:p>
        </w:tc>
        <w:tc>
          <w:tcPr>
            <w:tcW w:w="1436" w:type="dxa"/>
            <w:vMerge/>
            <w:tcBorders>
              <w:left w:val="nil"/>
              <w:bottom w:val="single" w:sz="4" w:space="0" w:color="auto"/>
              <w:right w:val="single" w:sz="4" w:space="0" w:color="auto"/>
            </w:tcBorders>
            <w:shd w:val="clear" w:color="auto" w:fill="auto"/>
            <w:vAlign w:val="center"/>
            <w:hideMark/>
          </w:tcPr>
          <w:p w14:paraId="69544855" w14:textId="584430FA" w:rsidR="00E52255" w:rsidRPr="007D4589" w:rsidRDefault="00E52255" w:rsidP="00E52255">
            <w:pPr>
              <w:jc w:val="center"/>
              <w:rPr>
                <w:rFonts w:ascii="Arial" w:hAnsi="Arial" w:cs="Arial"/>
                <w:bCs/>
                <w:sz w:val="16"/>
                <w:szCs w:val="16"/>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6167CA8E" w14:textId="77777777" w:rsidR="00E52255" w:rsidRPr="007D4589" w:rsidRDefault="00E52255" w:rsidP="00E52255">
            <w:pPr>
              <w:jc w:val="center"/>
              <w:rPr>
                <w:rFonts w:ascii="Arial" w:hAnsi="Arial" w:cs="Arial"/>
                <w:bCs/>
                <w:sz w:val="16"/>
                <w:szCs w:val="16"/>
              </w:rPr>
            </w:pPr>
          </w:p>
        </w:tc>
        <w:tc>
          <w:tcPr>
            <w:tcW w:w="1182" w:type="dxa"/>
            <w:vMerge/>
            <w:tcBorders>
              <w:left w:val="nil"/>
              <w:bottom w:val="single" w:sz="4" w:space="0" w:color="auto"/>
              <w:right w:val="single" w:sz="4" w:space="0" w:color="auto"/>
            </w:tcBorders>
            <w:shd w:val="clear" w:color="auto" w:fill="auto"/>
            <w:vAlign w:val="center"/>
            <w:hideMark/>
          </w:tcPr>
          <w:p w14:paraId="65D29615" w14:textId="4126F4DD" w:rsidR="00E52255" w:rsidRPr="007D4589" w:rsidRDefault="00E52255" w:rsidP="00E52255">
            <w:pPr>
              <w:jc w:val="center"/>
              <w:rPr>
                <w:rFonts w:ascii="Arial" w:hAnsi="Arial" w:cs="Arial"/>
                <w:bCs/>
                <w:sz w:val="16"/>
                <w:szCs w:val="16"/>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5AD47E11" w14:textId="77777777" w:rsidR="00E52255" w:rsidRPr="007D4589" w:rsidRDefault="00E52255" w:rsidP="00E52255">
            <w:pPr>
              <w:jc w:val="center"/>
              <w:rPr>
                <w:rFonts w:ascii="Arial" w:hAnsi="Arial" w:cs="Arial"/>
                <w:bCs/>
                <w:sz w:val="16"/>
                <w:szCs w:val="16"/>
              </w:rPr>
            </w:pPr>
          </w:p>
        </w:tc>
      </w:tr>
      <w:tr w:rsidR="007D4589" w:rsidRPr="007D4589" w14:paraId="1AE55CB0"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6E07F737" w14:textId="77777777" w:rsidR="00E52255" w:rsidRPr="007D4589" w:rsidRDefault="00E52255" w:rsidP="00A00149">
            <w:pPr>
              <w:rPr>
                <w:rFonts w:ascii="Arial" w:hAnsi="Arial" w:cs="Arial"/>
                <w:sz w:val="16"/>
                <w:szCs w:val="16"/>
              </w:rPr>
            </w:pPr>
            <w:r w:rsidRPr="007D4589">
              <w:rPr>
                <w:rFonts w:ascii="Arial" w:hAnsi="Arial" w:cs="Arial"/>
                <w:sz w:val="16"/>
                <w:szCs w:val="16"/>
              </w:rPr>
              <w:t>1-C.F.S. DE COMERCIO INTERNACIONAL</w:t>
            </w:r>
          </w:p>
        </w:tc>
        <w:tc>
          <w:tcPr>
            <w:tcW w:w="878" w:type="dxa"/>
            <w:tcBorders>
              <w:top w:val="nil"/>
              <w:left w:val="nil"/>
              <w:bottom w:val="single" w:sz="4" w:space="0" w:color="auto"/>
              <w:right w:val="single" w:sz="4" w:space="0" w:color="auto"/>
            </w:tcBorders>
            <w:shd w:val="clear" w:color="auto" w:fill="auto"/>
            <w:vAlign w:val="center"/>
            <w:hideMark/>
          </w:tcPr>
          <w:p w14:paraId="42A3F09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2650C09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02FA545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0,348</w:t>
            </w:r>
          </w:p>
        </w:tc>
        <w:tc>
          <w:tcPr>
            <w:tcW w:w="1405" w:type="dxa"/>
            <w:tcBorders>
              <w:top w:val="nil"/>
              <w:left w:val="nil"/>
              <w:bottom w:val="single" w:sz="4" w:space="0" w:color="auto"/>
              <w:right w:val="single" w:sz="4" w:space="0" w:color="auto"/>
            </w:tcBorders>
            <w:shd w:val="clear" w:color="auto" w:fill="auto"/>
            <w:vAlign w:val="center"/>
            <w:hideMark/>
          </w:tcPr>
          <w:p w14:paraId="5882CA3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73.888,15</w:t>
            </w:r>
          </w:p>
        </w:tc>
        <w:tc>
          <w:tcPr>
            <w:tcW w:w="1264" w:type="dxa"/>
            <w:tcBorders>
              <w:top w:val="nil"/>
              <w:left w:val="nil"/>
              <w:bottom w:val="single" w:sz="4" w:space="0" w:color="auto"/>
              <w:right w:val="single" w:sz="4" w:space="0" w:color="auto"/>
            </w:tcBorders>
            <w:shd w:val="clear" w:color="auto" w:fill="auto"/>
            <w:vAlign w:val="center"/>
            <w:hideMark/>
          </w:tcPr>
          <w:p w14:paraId="2C93E7A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68,19</w:t>
            </w:r>
          </w:p>
        </w:tc>
        <w:tc>
          <w:tcPr>
            <w:tcW w:w="1264" w:type="dxa"/>
            <w:tcBorders>
              <w:top w:val="nil"/>
              <w:left w:val="nil"/>
              <w:bottom w:val="single" w:sz="4" w:space="0" w:color="auto"/>
              <w:right w:val="single" w:sz="4" w:space="0" w:color="auto"/>
            </w:tcBorders>
            <w:shd w:val="clear" w:color="auto" w:fill="auto"/>
            <w:vAlign w:val="center"/>
            <w:hideMark/>
          </w:tcPr>
          <w:p w14:paraId="412A324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14.578,06</w:t>
            </w:r>
          </w:p>
        </w:tc>
        <w:tc>
          <w:tcPr>
            <w:tcW w:w="1436" w:type="dxa"/>
            <w:tcBorders>
              <w:top w:val="nil"/>
              <w:left w:val="nil"/>
              <w:bottom w:val="single" w:sz="4" w:space="0" w:color="auto"/>
              <w:right w:val="single" w:sz="4" w:space="0" w:color="auto"/>
            </w:tcBorders>
            <w:shd w:val="clear" w:color="auto" w:fill="auto"/>
            <w:vAlign w:val="center"/>
            <w:hideMark/>
          </w:tcPr>
          <w:p w14:paraId="0AD7B46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13,45</w:t>
            </w:r>
          </w:p>
        </w:tc>
        <w:tc>
          <w:tcPr>
            <w:tcW w:w="1190" w:type="dxa"/>
            <w:tcBorders>
              <w:top w:val="nil"/>
              <w:left w:val="nil"/>
              <w:bottom w:val="single" w:sz="4" w:space="0" w:color="auto"/>
              <w:right w:val="single" w:sz="4" w:space="0" w:color="auto"/>
            </w:tcBorders>
            <w:shd w:val="clear" w:color="auto" w:fill="auto"/>
            <w:vAlign w:val="center"/>
            <w:hideMark/>
          </w:tcPr>
          <w:p w14:paraId="102F6D8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068A167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18,36</w:t>
            </w:r>
          </w:p>
        </w:tc>
        <w:tc>
          <w:tcPr>
            <w:tcW w:w="1215" w:type="dxa"/>
            <w:tcBorders>
              <w:top w:val="nil"/>
              <w:left w:val="nil"/>
              <w:bottom w:val="single" w:sz="4" w:space="0" w:color="auto"/>
              <w:right w:val="single" w:sz="4" w:space="0" w:color="auto"/>
            </w:tcBorders>
            <w:shd w:val="clear" w:color="auto" w:fill="auto"/>
            <w:vAlign w:val="center"/>
            <w:hideMark/>
          </w:tcPr>
          <w:p w14:paraId="7A8D543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108.352,75</w:t>
            </w:r>
          </w:p>
        </w:tc>
      </w:tr>
      <w:tr w:rsidR="007D4589" w:rsidRPr="007D4589" w14:paraId="03A7129D"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6C218C26"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E0A813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540B2A8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4B6ACB2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5AFFFEF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70.082,92</w:t>
            </w:r>
          </w:p>
        </w:tc>
        <w:tc>
          <w:tcPr>
            <w:tcW w:w="1264" w:type="dxa"/>
            <w:tcBorders>
              <w:top w:val="nil"/>
              <w:left w:val="nil"/>
              <w:bottom w:val="single" w:sz="4" w:space="0" w:color="auto"/>
              <w:right w:val="single" w:sz="4" w:space="0" w:color="auto"/>
            </w:tcBorders>
            <w:shd w:val="clear" w:color="auto" w:fill="auto"/>
            <w:vAlign w:val="center"/>
            <w:hideMark/>
          </w:tcPr>
          <w:p w14:paraId="29E5303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67,49</w:t>
            </w:r>
          </w:p>
        </w:tc>
        <w:tc>
          <w:tcPr>
            <w:tcW w:w="1264" w:type="dxa"/>
            <w:tcBorders>
              <w:top w:val="nil"/>
              <w:left w:val="nil"/>
              <w:bottom w:val="single" w:sz="4" w:space="0" w:color="auto"/>
              <w:right w:val="single" w:sz="4" w:space="0" w:color="auto"/>
            </w:tcBorders>
            <w:shd w:val="clear" w:color="auto" w:fill="auto"/>
            <w:vAlign w:val="center"/>
            <w:hideMark/>
          </w:tcPr>
          <w:p w14:paraId="587833D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13.876,05</w:t>
            </w:r>
          </w:p>
        </w:tc>
        <w:tc>
          <w:tcPr>
            <w:tcW w:w="1436" w:type="dxa"/>
            <w:tcBorders>
              <w:top w:val="nil"/>
              <w:left w:val="nil"/>
              <w:bottom w:val="single" w:sz="4" w:space="0" w:color="auto"/>
              <w:right w:val="single" w:sz="4" w:space="0" w:color="auto"/>
            </w:tcBorders>
            <w:shd w:val="clear" w:color="auto" w:fill="auto"/>
            <w:vAlign w:val="center"/>
            <w:hideMark/>
          </w:tcPr>
          <w:p w14:paraId="166A2C0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13,36</w:t>
            </w:r>
          </w:p>
        </w:tc>
        <w:tc>
          <w:tcPr>
            <w:tcW w:w="1190" w:type="dxa"/>
            <w:tcBorders>
              <w:top w:val="nil"/>
              <w:left w:val="nil"/>
              <w:bottom w:val="single" w:sz="4" w:space="0" w:color="auto"/>
              <w:right w:val="single" w:sz="4" w:space="0" w:color="auto"/>
            </w:tcBorders>
            <w:shd w:val="clear" w:color="auto" w:fill="auto"/>
            <w:vAlign w:val="center"/>
            <w:hideMark/>
          </w:tcPr>
          <w:p w14:paraId="0227EFB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5124444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19,15</w:t>
            </w:r>
          </w:p>
        </w:tc>
        <w:tc>
          <w:tcPr>
            <w:tcW w:w="1215" w:type="dxa"/>
            <w:tcBorders>
              <w:top w:val="nil"/>
              <w:left w:val="nil"/>
              <w:bottom w:val="single" w:sz="4" w:space="0" w:color="auto"/>
              <w:right w:val="single" w:sz="4" w:space="0" w:color="auto"/>
            </w:tcBorders>
            <w:shd w:val="clear" w:color="auto" w:fill="auto"/>
            <w:vAlign w:val="center"/>
            <w:hideMark/>
          </w:tcPr>
          <w:p w14:paraId="775B465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103.845,51</w:t>
            </w:r>
          </w:p>
        </w:tc>
      </w:tr>
      <w:tr w:rsidR="007D4589" w:rsidRPr="007D4589" w14:paraId="3FA434E5"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B81C6C2" w14:textId="77777777" w:rsidR="00E52255" w:rsidRPr="007D4589" w:rsidRDefault="00E52255" w:rsidP="00A00149">
            <w:pPr>
              <w:rPr>
                <w:rFonts w:ascii="Arial" w:hAnsi="Arial" w:cs="Arial"/>
                <w:sz w:val="16"/>
                <w:szCs w:val="16"/>
              </w:rPr>
            </w:pPr>
            <w:r w:rsidRPr="007D4589">
              <w:rPr>
                <w:rFonts w:ascii="Arial" w:hAnsi="Arial" w:cs="Arial"/>
                <w:sz w:val="16"/>
                <w:szCs w:val="16"/>
              </w:rPr>
              <w:t>2- C.F.S. MANTENIMIENTO ELECTRÓNICO</w:t>
            </w:r>
          </w:p>
        </w:tc>
        <w:tc>
          <w:tcPr>
            <w:tcW w:w="878" w:type="dxa"/>
            <w:tcBorders>
              <w:top w:val="nil"/>
              <w:left w:val="nil"/>
              <w:bottom w:val="single" w:sz="4" w:space="0" w:color="auto"/>
              <w:right w:val="single" w:sz="4" w:space="0" w:color="auto"/>
            </w:tcBorders>
            <w:shd w:val="clear" w:color="auto" w:fill="auto"/>
            <w:vAlign w:val="center"/>
            <w:hideMark/>
          </w:tcPr>
          <w:p w14:paraId="7CB2E36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75C9F77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6026D05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4C128FA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82.869,14</w:t>
            </w:r>
          </w:p>
        </w:tc>
        <w:tc>
          <w:tcPr>
            <w:tcW w:w="1264" w:type="dxa"/>
            <w:tcBorders>
              <w:top w:val="nil"/>
              <w:left w:val="nil"/>
              <w:bottom w:val="single" w:sz="4" w:space="0" w:color="auto"/>
              <w:right w:val="single" w:sz="4" w:space="0" w:color="auto"/>
            </w:tcBorders>
            <w:shd w:val="clear" w:color="auto" w:fill="auto"/>
            <w:vAlign w:val="center"/>
            <w:hideMark/>
          </w:tcPr>
          <w:p w14:paraId="7F1E373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65,29</w:t>
            </w:r>
          </w:p>
        </w:tc>
        <w:tc>
          <w:tcPr>
            <w:tcW w:w="1264" w:type="dxa"/>
            <w:tcBorders>
              <w:top w:val="nil"/>
              <w:left w:val="nil"/>
              <w:bottom w:val="single" w:sz="4" w:space="0" w:color="auto"/>
              <w:right w:val="single" w:sz="4" w:space="0" w:color="auto"/>
            </w:tcBorders>
            <w:shd w:val="clear" w:color="auto" w:fill="auto"/>
            <w:vAlign w:val="center"/>
            <w:hideMark/>
          </w:tcPr>
          <w:p w14:paraId="4539E7C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16.393,50</w:t>
            </w:r>
          </w:p>
        </w:tc>
        <w:tc>
          <w:tcPr>
            <w:tcW w:w="1436" w:type="dxa"/>
            <w:tcBorders>
              <w:top w:val="nil"/>
              <w:left w:val="nil"/>
              <w:bottom w:val="single" w:sz="4" w:space="0" w:color="auto"/>
              <w:right w:val="single" w:sz="4" w:space="0" w:color="auto"/>
            </w:tcBorders>
            <w:shd w:val="clear" w:color="auto" w:fill="auto"/>
            <w:vAlign w:val="center"/>
            <w:hideMark/>
          </w:tcPr>
          <w:p w14:paraId="597D247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12,92</w:t>
            </w:r>
          </w:p>
        </w:tc>
        <w:tc>
          <w:tcPr>
            <w:tcW w:w="1190" w:type="dxa"/>
            <w:tcBorders>
              <w:top w:val="nil"/>
              <w:left w:val="nil"/>
              <w:bottom w:val="single" w:sz="4" w:space="0" w:color="auto"/>
              <w:right w:val="single" w:sz="4" w:space="0" w:color="auto"/>
            </w:tcBorders>
            <w:shd w:val="clear" w:color="auto" w:fill="auto"/>
            <w:vAlign w:val="center"/>
            <w:hideMark/>
          </w:tcPr>
          <w:p w14:paraId="30EDCAE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27.664,14</w:t>
            </w:r>
          </w:p>
        </w:tc>
        <w:tc>
          <w:tcPr>
            <w:tcW w:w="1182" w:type="dxa"/>
            <w:tcBorders>
              <w:top w:val="nil"/>
              <w:left w:val="nil"/>
              <w:bottom w:val="single" w:sz="4" w:space="0" w:color="auto"/>
              <w:right w:val="single" w:sz="4" w:space="0" w:color="auto"/>
            </w:tcBorders>
            <w:shd w:val="clear" w:color="auto" w:fill="auto"/>
            <w:vAlign w:val="center"/>
            <w:hideMark/>
          </w:tcPr>
          <w:p w14:paraId="2D8D73D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21,79</w:t>
            </w:r>
          </w:p>
        </w:tc>
        <w:tc>
          <w:tcPr>
            <w:tcW w:w="1215" w:type="dxa"/>
            <w:tcBorders>
              <w:top w:val="nil"/>
              <w:left w:val="nil"/>
              <w:bottom w:val="single" w:sz="4" w:space="0" w:color="auto"/>
              <w:right w:val="single" w:sz="4" w:space="0" w:color="auto"/>
            </w:tcBorders>
            <w:shd w:val="clear" w:color="auto" w:fill="auto"/>
            <w:vAlign w:val="center"/>
            <w:hideMark/>
          </w:tcPr>
          <w:p w14:paraId="26A2690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126.926,78</w:t>
            </w:r>
          </w:p>
        </w:tc>
      </w:tr>
      <w:tr w:rsidR="007D4589" w:rsidRPr="007D4589" w14:paraId="153DFD06"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198DF8A1"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687FE3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5A3194D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3B281A4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0,717</w:t>
            </w:r>
          </w:p>
        </w:tc>
        <w:tc>
          <w:tcPr>
            <w:tcW w:w="1405" w:type="dxa"/>
            <w:tcBorders>
              <w:top w:val="nil"/>
              <w:left w:val="nil"/>
              <w:bottom w:val="single" w:sz="4" w:space="0" w:color="auto"/>
              <w:right w:val="single" w:sz="4" w:space="0" w:color="auto"/>
            </w:tcBorders>
            <w:shd w:val="clear" w:color="auto" w:fill="auto"/>
            <w:vAlign w:val="center"/>
            <w:hideMark/>
          </w:tcPr>
          <w:p w14:paraId="0C8500A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75.552,50</w:t>
            </w:r>
          </w:p>
        </w:tc>
        <w:tc>
          <w:tcPr>
            <w:tcW w:w="1264" w:type="dxa"/>
            <w:tcBorders>
              <w:top w:val="nil"/>
              <w:left w:val="nil"/>
              <w:bottom w:val="single" w:sz="4" w:space="0" w:color="auto"/>
              <w:right w:val="single" w:sz="4" w:space="0" w:color="auto"/>
            </w:tcBorders>
            <w:shd w:val="clear" w:color="auto" w:fill="auto"/>
            <w:vAlign w:val="center"/>
            <w:hideMark/>
          </w:tcPr>
          <w:p w14:paraId="65766E2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63,87</w:t>
            </w:r>
          </w:p>
        </w:tc>
        <w:tc>
          <w:tcPr>
            <w:tcW w:w="1264" w:type="dxa"/>
            <w:tcBorders>
              <w:top w:val="nil"/>
              <w:left w:val="nil"/>
              <w:bottom w:val="single" w:sz="4" w:space="0" w:color="auto"/>
              <w:right w:val="single" w:sz="4" w:space="0" w:color="auto"/>
            </w:tcBorders>
            <w:shd w:val="clear" w:color="auto" w:fill="auto"/>
            <w:vAlign w:val="center"/>
            <w:hideMark/>
          </w:tcPr>
          <w:p w14:paraId="0B6D324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15.080,43</w:t>
            </w:r>
          </w:p>
        </w:tc>
        <w:tc>
          <w:tcPr>
            <w:tcW w:w="1436" w:type="dxa"/>
            <w:tcBorders>
              <w:top w:val="nil"/>
              <w:left w:val="nil"/>
              <w:bottom w:val="single" w:sz="4" w:space="0" w:color="auto"/>
              <w:right w:val="single" w:sz="4" w:space="0" w:color="auto"/>
            </w:tcBorders>
            <w:shd w:val="clear" w:color="auto" w:fill="auto"/>
            <w:vAlign w:val="center"/>
            <w:hideMark/>
          </w:tcPr>
          <w:p w14:paraId="772D97C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12,75</w:t>
            </w:r>
          </w:p>
        </w:tc>
        <w:tc>
          <w:tcPr>
            <w:tcW w:w="1190" w:type="dxa"/>
            <w:tcBorders>
              <w:top w:val="nil"/>
              <w:left w:val="nil"/>
              <w:bottom w:val="single" w:sz="4" w:space="0" w:color="auto"/>
              <w:right w:val="single" w:sz="4" w:space="0" w:color="auto"/>
            </w:tcBorders>
            <w:shd w:val="clear" w:color="auto" w:fill="auto"/>
            <w:vAlign w:val="center"/>
            <w:hideMark/>
          </w:tcPr>
          <w:p w14:paraId="2B2518B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27.664,14</w:t>
            </w:r>
          </w:p>
        </w:tc>
        <w:tc>
          <w:tcPr>
            <w:tcW w:w="1182" w:type="dxa"/>
            <w:tcBorders>
              <w:top w:val="nil"/>
              <w:left w:val="nil"/>
              <w:bottom w:val="single" w:sz="4" w:space="0" w:color="auto"/>
              <w:right w:val="single" w:sz="4" w:space="0" w:color="auto"/>
            </w:tcBorders>
            <w:shd w:val="clear" w:color="auto" w:fill="auto"/>
            <w:vAlign w:val="center"/>
            <w:hideMark/>
          </w:tcPr>
          <w:p w14:paraId="493219E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23,38</w:t>
            </w:r>
          </w:p>
        </w:tc>
        <w:tc>
          <w:tcPr>
            <w:tcW w:w="1215" w:type="dxa"/>
            <w:tcBorders>
              <w:top w:val="nil"/>
              <w:left w:val="nil"/>
              <w:bottom w:val="single" w:sz="4" w:space="0" w:color="auto"/>
              <w:right w:val="single" w:sz="4" w:space="0" w:color="auto"/>
            </w:tcBorders>
            <w:shd w:val="clear" w:color="auto" w:fill="auto"/>
            <w:vAlign w:val="center"/>
            <w:hideMark/>
          </w:tcPr>
          <w:p w14:paraId="221831D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118.297,07</w:t>
            </w:r>
          </w:p>
        </w:tc>
      </w:tr>
      <w:tr w:rsidR="007D4589" w:rsidRPr="007D4589" w14:paraId="5665B30F"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06208DD3" w14:textId="51C582B2" w:rsidR="00E52255" w:rsidRPr="007D4589" w:rsidRDefault="00E52255" w:rsidP="00A00149">
            <w:pPr>
              <w:rPr>
                <w:rFonts w:ascii="Arial" w:hAnsi="Arial" w:cs="Arial"/>
                <w:sz w:val="16"/>
                <w:szCs w:val="16"/>
              </w:rPr>
            </w:pPr>
            <w:r w:rsidRPr="007D4589">
              <w:rPr>
                <w:rFonts w:ascii="Arial" w:hAnsi="Arial" w:cs="Arial"/>
                <w:sz w:val="16"/>
                <w:szCs w:val="16"/>
              </w:rPr>
              <w:t>3-C.F.S. ADMINISTRACI</w:t>
            </w:r>
            <w:r w:rsidR="00A00149">
              <w:rPr>
                <w:rFonts w:ascii="Arial" w:hAnsi="Arial" w:cs="Arial"/>
                <w:sz w:val="16"/>
                <w:szCs w:val="16"/>
              </w:rPr>
              <w:t>Ó</w:t>
            </w:r>
            <w:r w:rsidRPr="007D4589">
              <w:rPr>
                <w:rFonts w:ascii="Arial" w:hAnsi="Arial" w:cs="Arial"/>
                <w:sz w:val="16"/>
                <w:szCs w:val="16"/>
              </w:rPr>
              <w:t>N Y FINANZAS</w:t>
            </w:r>
          </w:p>
        </w:tc>
        <w:tc>
          <w:tcPr>
            <w:tcW w:w="878" w:type="dxa"/>
            <w:tcBorders>
              <w:top w:val="nil"/>
              <w:left w:val="nil"/>
              <w:bottom w:val="single" w:sz="4" w:space="0" w:color="auto"/>
              <w:right w:val="single" w:sz="4" w:space="0" w:color="auto"/>
            </w:tcBorders>
            <w:shd w:val="clear" w:color="auto" w:fill="auto"/>
            <w:vAlign w:val="center"/>
            <w:hideMark/>
          </w:tcPr>
          <w:p w14:paraId="29ED856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1824CC7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56C5B71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7A0DEBD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66.719,24</w:t>
            </w:r>
          </w:p>
        </w:tc>
        <w:tc>
          <w:tcPr>
            <w:tcW w:w="1264" w:type="dxa"/>
            <w:tcBorders>
              <w:top w:val="nil"/>
              <w:left w:val="nil"/>
              <w:bottom w:val="single" w:sz="4" w:space="0" w:color="auto"/>
              <w:right w:val="single" w:sz="4" w:space="0" w:color="auto"/>
            </w:tcBorders>
            <w:shd w:val="clear" w:color="auto" w:fill="auto"/>
            <w:vAlign w:val="center"/>
            <w:hideMark/>
          </w:tcPr>
          <w:p w14:paraId="031D3B9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65,92</w:t>
            </w:r>
          </w:p>
        </w:tc>
        <w:tc>
          <w:tcPr>
            <w:tcW w:w="1264" w:type="dxa"/>
            <w:tcBorders>
              <w:top w:val="nil"/>
              <w:left w:val="nil"/>
              <w:bottom w:val="single" w:sz="4" w:space="0" w:color="auto"/>
              <w:right w:val="single" w:sz="4" w:space="0" w:color="auto"/>
            </w:tcBorders>
            <w:shd w:val="clear" w:color="auto" w:fill="auto"/>
            <w:vAlign w:val="center"/>
            <w:hideMark/>
          </w:tcPr>
          <w:p w14:paraId="138421B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13.500,65</w:t>
            </w:r>
          </w:p>
        </w:tc>
        <w:tc>
          <w:tcPr>
            <w:tcW w:w="1436" w:type="dxa"/>
            <w:tcBorders>
              <w:top w:val="nil"/>
              <w:left w:val="nil"/>
              <w:bottom w:val="single" w:sz="4" w:space="0" w:color="auto"/>
              <w:right w:val="single" w:sz="4" w:space="0" w:color="auto"/>
            </w:tcBorders>
            <w:shd w:val="clear" w:color="auto" w:fill="auto"/>
            <w:vAlign w:val="center"/>
            <w:hideMark/>
          </w:tcPr>
          <w:p w14:paraId="4F0F429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13,34</w:t>
            </w:r>
          </w:p>
        </w:tc>
        <w:tc>
          <w:tcPr>
            <w:tcW w:w="1190" w:type="dxa"/>
            <w:tcBorders>
              <w:top w:val="nil"/>
              <w:left w:val="nil"/>
              <w:bottom w:val="single" w:sz="4" w:space="0" w:color="auto"/>
              <w:right w:val="single" w:sz="4" w:space="0" w:color="auto"/>
            </w:tcBorders>
            <w:shd w:val="clear" w:color="auto" w:fill="auto"/>
            <w:vAlign w:val="center"/>
            <w:hideMark/>
          </w:tcPr>
          <w:p w14:paraId="177AF0D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20.994,94</w:t>
            </w:r>
          </w:p>
        </w:tc>
        <w:tc>
          <w:tcPr>
            <w:tcW w:w="1182" w:type="dxa"/>
            <w:tcBorders>
              <w:top w:val="nil"/>
              <w:left w:val="nil"/>
              <w:bottom w:val="single" w:sz="4" w:space="0" w:color="auto"/>
              <w:right w:val="single" w:sz="4" w:space="0" w:color="auto"/>
            </w:tcBorders>
            <w:shd w:val="clear" w:color="auto" w:fill="auto"/>
            <w:vAlign w:val="center"/>
            <w:hideMark/>
          </w:tcPr>
          <w:p w14:paraId="6276AC0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20,74</w:t>
            </w:r>
          </w:p>
        </w:tc>
        <w:tc>
          <w:tcPr>
            <w:tcW w:w="1215" w:type="dxa"/>
            <w:tcBorders>
              <w:top w:val="nil"/>
              <w:left w:val="nil"/>
              <w:bottom w:val="single" w:sz="4" w:space="0" w:color="auto"/>
              <w:right w:val="single" w:sz="4" w:space="0" w:color="auto"/>
            </w:tcBorders>
            <w:shd w:val="clear" w:color="auto" w:fill="auto"/>
            <w:vAlign w:val="center"/>
            <w:hideMark/>
          </w:tcPr>
          <w:p w14:paraId="7DB2FB7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101.214,83</w:t>
            </w:r>
          </w:p>
        </w:tc>
      </w:tr>
      <w:tr w:rsidR="007D4589" w:rsidRPr="007D4589" w14:paraId="63DB4030"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16933486"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2852A5A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05A9377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47C143C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0,13</w:t>
            </w:r>
          </w:p>
        </w:tc>
        <w:tc>
          <w:tcPr>
            <w:tcW w:w="1405" w:type="dxa"/>
            <w:tcBorders>
              <w:top w:val="nil"/>
              <w:left w:val="nil"/>
              <w:bottom w:val="single" w:sz="4" w:space="0" w:color="auto"/>
              <w:right w:val="single" w:sz="4" w:space="0" w:color="auto"/>
            </w:tcBorders>
            <w:shd w:val="clear" w:color="auto" w:fill="auto"/>
            <w:vAlign w:val="center"/>
            <w:hideMark/>
          </w:tcPr>
          <w:p w14:paraId="5C5296B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72.627,68</w:t>
            </w:r>
          </w:p>
        </w:tc>
        <w:tc>
          <w:tcPr>
            <w:tcW w:w="1264" w:type="dxa"/>
            <w:tcBorders>
              <w:top w:val="nil"/>
              <w:left w:val="nil"/>
              <w:bottom w:val="single" w:sz="4" w:space="0" w:color="auto"/>
              <w:right w:val="single" w:sz="4" w:space="0" w:color="auto"/>
            </w:tcBorders>
            <w:shd w:val="clear" w:color="auto" w:fill="auto"/>
            <w:vAlign w:val="center"/>
            <w:hideMark/>
          </w:tcPr>
          <w:p w14:paraId="676DC24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78C1F92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14.237,16</w:t>
            </w:r>
          </w:p>
        </w:tc>
        <w:tc>
          <w:tcPr>
            <w:tcW w:w="1436" w:type="dxa"/>
            <w:tcBorders>
              <w:top w:val="nil"/>
              <w:left w:val="nil"/>
              <w:bottom w:val="single" w:sz="4" w:space="0" w:color="auto"/>
              <w:right w:val="single" w:sz="4" w:space="0" w:color="auto"/>
            </w:tcBorders>
            <w:shd w:val="clear" w:color="auto" w:fill="auto"/>
            <w:vAlign w:val="center"/>
            <w:hideMark/>
          </w:tcPr>
          <w:p w14:paraId="44810AB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13,20</w:t>
            </w:r>
          </w:p>
        </w:tc>
        <w:tc>
          <w:tcPr>
            <w:tcW w:w="1190" w:type="dxa"/>
            <w:tcBorders>
              <w:top w:val="nil"/>
              <w:left w:val="nil"/>
              <w:bottom w:val="single" w:sz="4" w:space="0" w:color="auto"/>
              <w:right w:val="single" w:sz="4" w:space="0" w:color="auto"/>
            </w:tcBorders>
            <w:shd w:val="clear" w:color="auto" w:fill="auto"/>
            <w:vAlign w:val="center"/>
            <w:hideMark/>
          </w:tcPr>
          <w:p w14:paraId="2584E08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20.994,94</w:t>
            </w:r>
          </w:p>
        </w:tc>
        <w:tc>
          <w:tcPr>
            <w:tcW w:w="1182" w:type="dxa"/>
            <w:tcBorders>
              <w:top w:val="nil"/>
              <w:left w:val="nil"/>
              <w:bottom w:val="single" w:sz="4" w:space="0" w:color="auto"/>
              <w:right w:val="single" w:sz="4" w:space="0" w:color="auto"/>
            </w:tcBorders>
            <w:shd w:val="clear" w:color="auto" w:fill="auto"/>
            <w:vAlign w:val="center"/>
            <w:hideMark/>
          </w:tcPr>
          <w:p w14:paraId="75A670E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19,46</w:t>
            </w:r>
          </w:p>
        </w:tc>
        <w:tc>
          <w:tcPr>
            <w:tcW w:w="1215" w:type="dxa"/>
            <w:tcBorders>
              <w:top w:val="nil"/>
              <w:left w:val="nil"/>
              <w:bottom w:val="single" w:sz="4" w:space="0" w:color="auto"/>
              <w:right w:val="single" w:sz="4" w:space="0" w:color="auto"/>
            </w:tcBorders>
            <w:shd w:val="clear" w:color="auto" w:fill="auto"/>
            <w:vAlign w:val="center"/>
            <w:hideMark/>
          </w:tcPr>
          <w:p w14:paraId="0D467AA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107.859,78</w:t>
            </w:r>
          </w:p>
        </w:tc>
      </w:tr>
      <w:tr w:rsidR="007D4589" w:rsidRPr="007D4589" w14:paraId="71811F73"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6D3A5923" w14:textId="77777777" w:rsidR="00E52255" w:rsidRPr="007D4589" w:rsidRDefault="00E52255" w:rsidP="00A00149">
            <w:pPr>
              <w:rPr>
                <w:rFonts w:ascii="Arial" w:hAnsi="Arial" w:cs="Arial"/>
                <w:sz w:val="16"/>
                <w:szCs w:val="16"/>
              </w:rPr>
            </w:pPr>
            <w:r w:rsidRPr="007D4589">
              <w:rPr>
                <w:rFonts w:ascii="Arial" w:hAnsi="Arial" w:cs="Arial"/>
                <w:sz w:val="16"/>
                <w:szCs w:val="16"/>
              </w:rPr>
              <w:t>4-C.F.S. EDUCACIÓN INFANTIL (LOE)</w:t>
            </w:r>
          </w:p>
        </w:tc>
        <w:tc>
          <w:tcPr>
            <w:tcW w:w="878" w:type="dxa"/>
            <w:tcBorders>
              <w:top w:val="nil"/>
              <w:left w:val="nil"/>
              <w:bottom w:val="single" w:sz="4" w:space="0" w:color="auto"/>
              <w:right w:val="single" w:sz="4" w:space="0" w:color="auto"/>
            </w:tcBorders>
            <w:shd w:val="clear" w:color="auto" w:fill="auto"/>
            <w:vAlign w:val="center"/>
            <w:hideMark/>
          </w:tcPr>
          <w:p w14:paraId="727A7C8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6008987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0,913</w:t>
            </w:r>
          </w:p>
        </w:tc>
        <w:tc>
          <w:tcPr>
            <w:tcW w:w="1264" w:type="dxa"/>
            <w:tcBorders>
              <w:top w:val="nil"/>
              <w:left w:val="nil"/>
              <w:bottom w:val="single" w:sz="4" w:space="0" w:color="auto"/>
              <w:right w:val="single" w:sz="4" w:space="0" w:color="auto"/>
            </w:tcBorders>
            <w:shd w:val="clear" w:color="auto" w:fill="auto"/>
            <w:vAlign w:val="center"/>
            <w:hideMark/>
          </w:tcPr>
          <w:p w14:paraId="44CE017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2E1A41B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78.677,98</w:t>
            </w:r>
          </w:p>
        </w:tc>
        <w:tc>
          <w:tcPr>
            <w:tcW w:w="1264" w:type="dxa"/>
            <w:tcBorders>
              <w:top w:val="nil"/>
              <w:left w:val="nil"/>
              <w:bottom w:val="single" w:sz="4" w:space="0" w:color="auto"/>
              <w:right w:val="single" w:sz="4" w:space="0" w:color="auto"/>
            </w:tcBorders>
            <w:shd w:val="clear" w:color="auto" w:fill="auto"/>
            <w:vAlign w:val="center"/>
            <w:hideMark/>
          </w:tcPr>
          <w:p w14:paraId="4056DD8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69,00</w:t>
            </w:r>
          </w:p>
        </w:tc>
        <w:tc>
          <w:tcPr>
            <w:tcW w:w="1264" w:type="dxa"/>
            <w:tcBorders>
              <w:top w:val="nil"/>
              <w:left w:val="nil"/>
              <w:bottom w:val="single" w:sz="4" w:space="0" w:color="auto"/>
              <w:right w:val="single" w:sz="4" w:space="0" w:color="auto"/>
            </w:tcBorders>
            <w:shd w:val="clear" w:color="auto" w:fill="auto"/>
            <w:vAlign w:val="center"/>
            <w:hideMark/>
          </w:tcPr>
          <w:p w14:paraId="5F7D165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15.403,46</w:t>
            </w:r>
          </w:p>
        </w:tc>
        <w:tc>
          <w:tcPr>
            <w:tcW w:w="1436" w:type="dxa"/>
            <w:tcBorders>
              <w:top w:val="nil"/>
              <w:left w:val="nil"/>
              <w:bottom w:val="single" w:sz="4" w:space="0" w:color="auto"/>
              <w:right w:val="single" w:sz="4" w:space="0" w:color="auto"/>
            </w:tcBorders>
            <w:shd w:val="clear" w:color="auto" w:fill="auto"/>
            <w:vAlign w:val="center"/>
            <w:hideMark/>
          </w:tcPr>
          <w:p w14:paraId="5CCE544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13,51</w:t>
            </w:r>
          </w:p>
        </w:tc>
        <w:tc>
          <w:tcPr>
            <w:tcW w:w="1190" w:type="dxa"/>
            <w:tcBorders>
              <w:top w:val="nil"/>
              <w:left w:val="nil"/>
              <w:bottom w:val="single" w:sz="4" w:space="0" w:color="auto"/>
              <w:right w:val="single" w:sz="4" w:space="0" w:color="auto"/>
            </w:tcBorders>
            <w:shd w:val="clear" w:color="auto" w:fill="auto"/>
            <w:vAlign w:val="center"/>
            <w:hideMark/>
          </w:tcPr>
          <w:p w14:paraId="728417B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508F6F5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17,49</w:t>
            </w:r>
          </w:p>
        </w:tc>
        <w:tc>
          <w:tcPr>
            <w:tcW w:w="1215" w:type="dxa"/>
            <w:tcBorders>
              <w:top w:val="nil"/>
              <w:left w:val="nil"/>
              <w:bottom w:val="single" w:sz="4" w:space="0" w:color="auto"/>
              <w:right w:val="single" w:sz="4" w:space="0" w:color="auto"/>
            </w:tcBorders>
            <w:shd w:val="clear" w:color="auto" w:fill="auto"/>
            <w:vAlign w:val="center"/>
            <w:hideMark/>
          </w:tcPr>
          <w:p w14:paraId="29B074E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114.031,30</w:t>
            </w:r>
          </w:p>
        </w:tc>
      </w:tr>
      <w:tr w:rsidR="007D4589" w:rsidRPr="007D4589" w14:paraId="039A42B9"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1A069B4"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203D9A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68C1F5D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1,087</w:t>
            </w:r>
          </w:p>
        </w:tc>
        <w:tc>
          <w:tcPr>
            <w:tcW w:w="1264" w:type="dxa"/>
            <w:tcBorders>
              <w:top w:val="nil"/>
              <w:left w:val="nil"/>
              <w:bottom w:val="single" w:sz="4" w:space="0" w:color="auto"/>
              <w:right w:val="single" w:sz="4" w:space="0" w:color="auto"/>
            </w:tcBorders>
            <w:shd w:val="clear" w:color="auto" w:fill="auto"/>
            <w:vAlign w:val="center"/>
            <w:hideMark/>
          </w:tcPr>
          <w:p w14:paraId="74024A4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16E97F3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65.639,82</w:t>
            </w:r>
          </w:p>
        </w:tc>
        <w:tc>
          <w:tcPr>
            <w:tcW w:w="1264" w:type="dxa"/>
            <w:tcBorders>
              <w:top w:val="nil"/>
              <w:left w:val="nil"/>
              <w:bottom w:val="single" w:sz="4" w:space="0" w:color="auto"/>
              <w:right w:val="single" w:sz="4" w:space="0" w:color="auto"/>
            </w:tcBorders>
            <w:shd w:val="clear" w:color="auto" w:fill="auto"/>
            <w:vAlign w:val="center"/>
            <w:hideMark/>
          </w:tcPr>
          <w:p w14:paraId="16C1EB4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66,59</w:t>
            </w:r>
          </w:p>
        </w:tc>
        <w:tc>
          <w:tcPr>
            <w:tcW w:w="1264" w:type="dxa"/>
            <w:tcBorders>
              <w:top w:val="nil"/>
              <w:left w:val="nil"/>
              <w:bottom w:val="single" w:sz="4" w:space="0" w:color="auto"/>
              <w:right w:val="single" w:sz="4" w:space="0" w:color="auto"/>
            </w:tcBorders>
            <w:shd w:val="clear" w:color="auto" w:fill="auto"/>
            <w:vAlign w:val="center"/>
            <w:hideMark/>
          </w:tcPr>
          <w:p w14:paraId="286AA54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12.988,32</w:t>
            </w:r>
          </w:p>
        </w:tc>
        <w:tc>
          <w:tcPr>
            <w:tcW w:w="1436" w:type="dxa"/>
            <w:tcBorders>
              <w:top w:val="nil"/>
              <w:left w:val="nil"/>
              <w:bottom w:val="single" w:sz="4" w:space="0" w:color="auto"/>
              <w:right w:val="single" w:sz="4" w:space="0" w:color="auto"/>
            </w:tcBorders>
            <w:shd w:val="clear" w:color="auto" w:fill="auto"/>
            <w:vAlign w:val="center"/>
            <w:hideMark/>
          </w:tcPr>
          <w:p w14:paraId="1E547DE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13,18</w:t>
            </w:r>
          </w:p>
        </w:tc>
        <w:tc>
          <w:tcPr>
            <w:tcW w:w="1190" w:type="dxa"/>
            <w:tcBorders>
              <w:top w:val="nil"/>
              <w:left w:val="nil"/>
              <w:bottom w:val="single" w:sz="4" w:space="0" w:color="auto"/>
              <w:right w:val="single" w:sz="4" w:space="0" w:color="auto"/>
            </w:tcBorders>
            <w:shd w:val="clear" w:color="auto" w:fill="auto"/>
            <w:vAlign w:val="center"/>
            <w:hideMark/>
          </w:tcPr>
          <w:p w14:paraId="2A6DBA5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4E93604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20,23</w:t>
            </w:r>
          </w:p>
        </w:tc>
        <w:tc>
          <w:tcPr>
            <w:tcW w:w="1215" w:type="dxa"/>
            <w:tcBorders>
              <w:top w:val="nil"/>
              <w:left w:val="nil"/>
              <w:bottom w:val="single" w:sz="4" w:space="0" w:color="auto"/>
              <w:right w:val="single" w:sz="4" w:space="0" w:color="auto"/>
            </w:tcBorders>
            <w:shd w:val="clear" w:color="auto" w:fill="auto"/>
            <w:vAlign w:val="center"/>
            <w:hideMark/>
          </w:tcPr>
          <w:p w14:paraId="06E112C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98.578,00</w:t>
            </w:r>
          </w:p>
        </w:tc>
      </w:tr>
      <w:tr w:rsidR="007D4589" w:rsidRPr="007D4589" w14:paraId="79AAB261"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FFE724C" w14:textId="77777777" w:rsidR="00E52255" w:rsidRPr="007D4589" w:rsidRDefault="00E52255" w:rsidP="00A00149">
            <w:pPr>
              <w:rPr>
                <w:rFonts w:ascii="Arial" w:hAnsi="Arial" w:cs="Arial"/>
                <w:sz w:val="16"/>
                <w:szCs w:val="16"/>
              </w:rPr>
            </w:pPr>
            <w:r w:rsidRPr="007D4589">
              <w:rPr>
                <w:rFonts w:ascii="Arial" w:hAnsi="Arial" w:cs="Arial"/>
                <w:sz w:val="16"/>
                <w:szCs w:val="16"/>
              </w:rPr>
              <w:t>5- C.F.S. DE GESTIÓN COMERCIAL Y MARKETING</w:t>
            </w:r>
          </w:p>
        </w:tc>
        <w:tc>
          <w:tcPr>
            <w:tcW w:w="878" w:type="dxa"/>
            <w:tcBorders>
              <w:top w:val="nil"/>
              <w:left w:val="nil"/>
              <w:bottom w:val="single" w:sz="4" w:space="0" w:color="auto"/>
              <w:right w:val="single" w:sz="4" w:space="0" w:color="auto"/>
            </w:tcBorders>
            <w:shd w:val="clear" w:color="auto" w:fill="auto"/>
            <w:vAlign w:val="center"/>
            <w:hideMark/>
          </w:tcPr>
          <w:p w14:paraId="6F73A53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42957C5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1,043</w:t>
            </w:r>
          </w:p>
        </w:tc>
        <w:tc>
          <w:tcPr>
            <w:tcW w:w="1264" w:type="dxa"/>
            <w:tcBorders>
              <w:top w:val="nil"/>
              <w:left w:val="nil"/>
              <w:bottom w:val="single" w:sz="4" w:space="0" w:color="auto"/>
              <w:right w:val="single" w:sz="4" w:space="0" w:color="auto"/>
            </w:tcBorders>
            <w:shd w:val="clear" w:color="auto" w:fill="auto"/>
            <w:vAlign w:val="center"/>
            <w:hideMark/>
          </w:tcPr>
          <w:p w14:paraId="7BCF847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6318F2C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83.166,36</w:t>
            </w:r>
          </w:p>
        </w:tc>
        <w:tc>
          <w:tcPr>
            <w:tcW w:w="1264" w:type="dxa"/>
            <w:tcBorders>
              <w:top w:val="nil"/>
              <w:left w:val="nil"/>
              <w:bottom w:val="single" w:sz="4" w:space="0" w:color="auto"/>
              <w:right w:val="single" w:sz="4" w:space="0" w:color="auto"/>
            </w:tcBorders>
            <w:shd w:val="clear" w:color="auto" w:fill="auto"/>
            <w:vAlign w:val="center"/>
            <w:hideMark/>
          </w:tcPr>
          <w:p w14:paraId="4F260BA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69,11</w:t>
            </w:r>
          </w:p>
        </w:tc>
        <w:tc>
          <w:tcPr>
            <w:tcW w:w="1264" w:type="dxa"/>
            <w:tcBorders>
              <w:top w:val="nil"/>
              <w:left w:val="nil"/>
              <w:bottom w:val="single" w:sz="4" w:space="0" w:color="auto"/>
              <w:right w:val="single" w:sz="4" w:space="0" w:color="auto"/>
            </w:tcBorders>
            <w:shd w:val="clear" w:color="auto" w:fill="auto"/>
            <w:vAlign w:val="center"/>
            <w:hideMark/>
          </w:tcPr>
          <w:p w14:paraId="019A570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16.331,55</w:t>
            </w:r>
          </w:p>
        </w:tc>
        <w:tc>
          <w:tcPr>
            <w:tcW w:w="1436" w:type="dxa"/>
            <w:tcBorders>
              <w:top w:val="nil"/>
              <w:left w:val="nil"/>
              <w:bottom w:val="single" w:sz="4" w:space="0" w:color="auto"/>
              <w:right w:val="single" w:sz="4" w:space="0" w:color="auto"/>
            </w:tcBorders>
            <w:shd w:val="clear" w:color="auto" w:fill="auto"/>
            <w:vAlign w:val="center"/>
            <w:hideMark/>
          </w:tcPr>
          <w:p w14:paraId="190921A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13,57</w:t>
            </w:r>
          </w:p>
        </w:tc>
        <w:tc>
          <w:tcPr>
            <w:tcW w:w="1190" w:type="dxa"/>
            <w:tcBorders>
              <w:top w:val="nil"/>
              <w:left w:val="nil"/>
              <w:bottom w:val="single" w:sz="4" w:space="0" w:color="auto"/>
              <w:right w:val="single" w:sz="4" w:space="0" w:color="auto"/>
            </w:tcBorders>
            <w:shd w:val="clear" w:color="auto" w:fill="auto"/>
            <w:vAlign w:val="center"/>
            <w:hideMark/>
          </w:tcPr>
          <w:p w14:paraId="0E5BC38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7169E80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17,32</w:t>
            </w:r>
          </w:p>
        </w:tc>
        <w:tc>
          <w:tcPr>
            <w:tcW w:w="1215" w:type="dxa"/>
            <w:tcBorders>
              <w:top w:val="nil"/>
              <w:left w:val="nil"/>
              <w:bottom w:val="single" w:sz="4" w:space="0" w:color="auto"/>
              <w:right w:val="single" w:sz="4" w:space="0" w:color="auto"/>
            </w:tcBorders>
            <w:shd w:val="clear" w:color="auto" w:fill="auto"/>
            <w:vAlign w:val="center"/>
            <w:hideMark/>
          </w:tcPr>
          <w:p w14:paraId="06F82B8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120.334,48</w:t>
            </w:r>
          </w:p>
        </w:tc>
      </w:tr>
      <w:tr w:rsidR="007D4589" w:rsidRPr="007D4589" w14:paraId="27671FC3"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48A395D"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65C75DA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2C60CAB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184D189C"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60B5DB8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12.921,99</w:t>
            </w:r>
          </w:p>
        </w:tc>
        <w:tc>
          <w:tcPr>
            <w:tcW w:w="1264" w:type="dxa"/>
            <w:tcBorders>
              <w:top w:val="nil"/>
              <w:left w:val="nil"/>
              <w:bottom w:val="single" w:sz="4" w:space="0" w:color="auto"/>
              <w:right w:val="single" w:sz="4" w:space="0" w:color="auto"/>
            </w:tcBorders>
            <w:shd w:val="clear" w:color="auto" w:fill="auto"/>
            <w:vAlign w:val="center"/>
            <w:hideMark/>
          </w:tcPr>
          <w:p w14:paraId="3BB2E4F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63,49</w:t>
            </w:r>
          </w:p>
        </w:tc>
        <w:tc>
          <w:tcPr>
            <w:tcW w:w="1264" w:type="dxa"/>
            <w:tcBorders>
              <w:top w:val="nil"/>
              <w:left w:val="nil"/>
              <w:bottom w:val="single" w:sz="4" w:space="0" w:color="auto"/>
              <w:right w:val="single" w:sz="4" w:space="0" w:color="auto"/>
            </w:tcBorders>
            <w:shd w:val="clear" w:color="auto" w:fill="auto"/>
            <w:vAlign w:val="center"/>
            <w:hideMark/>
          </w:tcPr>
          <w:p w14:paraId="5906B04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3.629,50</w:t>
            </w:r>
          </w:p>
        </w:tc>
        <w:tc>
          <w:tcPr>
            <w:tcW w:w="1436" w:type="dxa"/>
            <w:tcBorders>
              <w:top w:val="nil"/>
              <w:left w:val="nil"/>
              <w:bottom w:val="single" w:sz="4" w:space="0" w:color="auto"/>
              <w:right w:val="single" w:sz="4" w:space="0" w:color="auto"/>
            </w:tcBorders>
            <w:shd w:val="clear" w:color="auto" w:fill="auto"/>
            <w:vAlign w:val="center"/>
            <w:hideMark/>
          </w:tcPr>
          <w:p w14:paraId="70A621E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17,83</w:t>
            </w:r>
          </w:p>
        </w:tc>
        <w:tc>
          <w:tcPr>
            <w:tcW w:w="1190" w:type="dxa"/>
            <w:tcBorders>
              <w:top w:val="nil"/>
              <w:left w:val="nil"/>
              <w:bottom w:val="single" w:sz="4" w:space="0" w:color="auto"/>
              <w:right w:val="single" w:sz="4" w:space="0" w:color="auto"/>
            </w:tcBorders>
            <w:shd w:val="clear" w:color="auto" w:fill="auto"/>
            <w:vAlign w:val="center"/>
            <w:hideMark/>
          </w:tcPr>
          <w:p w14:paraId="306FBA5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3.800,12</w:t>
            </w:r>
          </w:p>
        </w:tc>
        <w:tc>
          <w:tcPr>
            <w:tcW w:w="1182" w:type="dxa"/>
            <w:tcBorders>
              <w:top w:val="nil"/>
              <w:left w:val="nil"/>
              <w:bottom w:val="single" w:sz="4" w:space="0" w:color="auto"/>
              <w:right w:val="single" w:sz="4" w:space="0" w:color="auto"/>
            </w:tcBorders>
            <w:shd w:val="clear" w:color="auto" w:fill="auto"/>
            <w:vAlign w:val="center"/>
            <w:hideMark/>
          </w:tcPr>
          <w:p w14:paraId="494D700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18,68</w:t>
            </w:r>
          </w:p>
        </w:tc>
        <w:tc>
          <w:tcPr>
            <w:tcW w:w="1215" w:type="dxa"/>
            <w:tcBorders>
              <w:top w:val="nil"/>
              <w:left w:val="nil"/>
              <w:bottom w:val="single" w:sz="4" w:space="0" w:color="auto"/>
              <w:right w:val="single" w:sz="4" w:space="0" w:color="auto"/>
            </w:tcBorders>
            <w:shd w:val="clear" w:color="auto" w:fill="auto"/>
            <w:vAlign w:val="center"/>
            <w:hideMark/>
          </w:tcPr>
          <w:p w14:paraId="3ACEB79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20.351,61</w:t>
            </w:r>
          </w:p>
        </w:tc>
      </w:tr>
      <w:tr w:rsidR="007D4589" w:rsidRPr="007D4589" w14:paraId="35D19E64"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A3A3CE1" w14:textId="77777777" w:rsidR="00E52255" w:rsidRPr="007D4589" w:rsidRDefault="00E52255" w:rsidP="00A00149">
            <w:pPr>
              <w:rPr>
                <w:rFonts w:ascii="Arial" w:hAnsi="Arial" w:cs="Arial"/>
                <w:sz w:val="16"/>
                <w:szCs w:val="16"/>
              </w:rPr>
            </w:pPr>
            <w:r w:rsidRPr="007D4589">
              <w:rPr>
                <w:rFonts w:ascii="Arial" w:hAnsi="Arial" w:cs="Arial"/>
                <w:sz w:val="16"/>
                <w:szCs w:val="16"/>
              </w:rPr>
              <w:t>5- C.F.S. MARKETING Y PUBLICIDAD</w:t>
            </w:r>
          </w:p>
        </w:tc>
        <w:tc>
          <w:tcPr>
            <w:tcW w:w="878" w:type="dxa"/>
            <w:tcBorders>
              <w:top w:val="nil"/>
              <w:left w:val="nil"/>
              <w:bottom w:val="single" w:sz="4" w:space="0" w:color="auto"/>
              <w:right w:val="single" w:sz="4" w:space="0" w:color="auto"/>
            </w:tcBorders>
            <w:shd w:val="clear" w:color="auto" w:fill="auto"/>
            <w:vAlign w:val="center"/>
            <w:hideMark/>
          </w:tcPr>
          <w:p w14:paraId="673E50B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5CAA5EA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0EFF24E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0,565</w:t>
            </w:r>
          </w:p>
        </w:tc>
        <w:tc>
          <w:tcPr>
            <w:tcW w:w="1405" w:type="dxa"/>
            <w:tcBorders>
              <w:top w:val="nil"/>
              <w:left w:val="nil"/>
              <w:bottom w:val="single" w:sz="4" w:space="0" w:color="auto"/>
              <w:right w:val="single" w:sz="4" w:space="0" w:color="auto"/>
            </w:tcBorders>
            <w:shd w:val="clear" w:color="auto" w:fill="auto"/>
            <w:vAlign w:val="center"/>
            <w:hideMark/>
          </w:tcPr>
          <w:p w14:paraId="6D36CC9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83.717,98</w:t>
            </w:r>
          </w:p>
        </w:tc>
        <w:tc>
          <w:tcPr>
            <w:tcW w:w="1264" w:type="dxa"/>
            <w:tcBorders>
              <w:top w:val="nil"/>
              <w:left w:val="nil"/>
              <w:bottom w:val="single" w:sz="4" w:space="0" w:color="auto"/>
              <w:right w:val="single" w:sz="4" w:space="0" w:color="auto"/>
            </w:tcBorders>
            <w:shd w:val="clear" w:color="auto" w:fill="auto"/>
            <w:vAlign w:val="center"/>
            <w:hideMark/>
          </w:tcPr>
          <w:p w14:paraId="6A548D0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69,49</w:t>
            </w:r>
          </w:p>
        </w:tc>
        <w:tc>
          <w:tcPr>
            <w:tcW w:w="1264" w:type="dxa"/>
            <w:tcBorders>
              <w:top w:val="nil"/>
              <w:left w:val="nil"/>
              <w:bottom w:val="single" w:sz="4" w:space="0" w:color="auto"/>
              <w:right w:val="single" w:sz="4" w:space="0" w:color="auto"/>
            </w:tcBorders>
            <w:shd w:val="clear" w:color="auto" w:fill="auto"/>
            <w:vAlign w:val="center"/>
            <w:hideMark/>
          </w:tcPr>
          <w:p w14:paraId="48B4533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15.912,18</w:t>
            </w:r>
          </w:p>
        </w:tc>
        <w:tc>
          <w:tcPr>
            <w:tcW w:w="1436" w:type="dxa"/>
            <w:tcBorders>
              <w:top w:val="nil"/>
              <w:left w:val="nil"/>
              <w:bottom w:val="single" w:sz="4" w:space="0" w:color="auto"/>
              <w:right w:val="single" w:sz="4" w:space="0" w:color="auto"/>
            </w:tcBorders>
            <w:shd w:val="clear" w:color="auto" w:fill="auto"/>
            <w:vAlign w:val="center"/>
            <w:hideMark/>
          </w:tcPr>
          <w:p w14:paraId="48E8310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13,21</w:t>
            </w:r>
          </w:p>
        </w:tc>
        <w:tc>
          <w:tcPr>
            <w:tcW w:w="1190" w:type="dxa"/>
            <w:tcBorders>
              <w:top w:val="nil"/>
              <w:left w:val="nil"/>
              <w:bottom w:val="single" w:sz="4" w:space="0" w:color="auto"/>
              <w:right w:val="single" w:sz="4" w:space="0" w:color="auto"/>
            </w:tcBorders>
            <w:shd w:val="clear" w:color="auto" w:fill="auto"/>
            <w:vAlign w:val="center"/>
            <w:hideMark/>
          </w:tcPr>
          <w:p w14:paraId="0EACC1A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148E697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17,30</w:t>
            </w:r>
          </w:p>
        </w:tc>
        <w:tc>
          <w:tcPr>
            <w:tcW w:w="1215" w:type="dxa"/>
            <w:tcBorders>
              <w:top w:val="nil"/>
              <w:left w:val="nil"/>
              <w:bottom w:val="single" w:sz="4" w:space="0" w:color="auto"/>
              <w:right w:val="single" w:sz="4" w:space="0" w:color="auto"/>
            </w:tcBorders>
            <w:shd w:val="clear" w:color="auto" w:fill="auto"/>
            <w:vAlign w:val="center"/>
            <w:hideMark/>
          </w:tcPr>
          <w:p w14:paraId="36715B8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120.466,73</w:t>
            </w:r>
          </w:p>
        </w:tc>
      </w:tr>
      <w:tr w:rsidR="007D4589" w:rsidRPr="007D4589" w14:paraId="7FD0CA3B"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45B63353"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9DBDE8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02F5BA8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2802089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7110552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73.657,57</w:t>
            </w:r>
          </w:p>
        </w:tc>
        <w:tc>
          <w:tcPr>
            <w:tcW w:w="1264" w:type="dxa"/>
            <w:tcBorders>
              <w:top w:val="nil"/>
              <w:left w:val="nil"/>
              <w:bottom w:val="single" w:sz="4" w:space="0" w:color="auto"/>
              <w:right w:val="single" w:sz="4" w:space="0" w:color="auto"/>
            </w:tcBorders>
            <w:shd w:val="clear" w:color="auto" w:fill="auto"/>
            <w:vAlign w:val="center"/>
            <w:hideMark/>
          </w:tcPr>
          <w:p w14:paraId="1A9EE6C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67,75</w:t>
            </w:r>
          </w:p>
        </w:tc>
        <w:tc>
          <w:tcPr>
            <w:tcW w:w="1264" w:type="dxa"/>
            <w:tcBorders>
              <w:top w:val="nil"/>
              <w:left w:val="nil"/>
              <w:bottom w:val="single" w:sz="4" w:space="0" w:color="auto"/>
              <w:right w:val="single" w:sz="4" w:space="0" w:color="auto"/>
            </w:tcBorders>
            <w:shd w:val="clear" w:color="auto" w:fill="auto"/>
            <w:vAlign w:val="center"/>
            <w:hideMark/>
          </w:tcPr>
          <w:p w14:paraId="5D070EB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14.218,45</w:t>
            </w:r>
          </w:p>
        </w:tc>
        <w:tc>
          <w:tcPr>
            <w:tcW w:w="1436" w:type="dxa"/>
            <w:tcBorders>
              <w:top w:val="nil"/>
              <w:left w:val="nil"/>
              <w:bottom w:val="single" w:sz="4" w:space="0" w:color="auto"/>
              <w:right w:val="single" w:sz="4" w:space="0" w:color="auto"/>
            </w:tcBorders>
            <w:shd w:val="clear" w:color="auto" w:fill="auto"/>
            <w:vAlign w:val="center"/>
            <w:hideMark/>
          </w:tcPr>
          <w:p w14:paraId="72CC80C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13,08</w:t>
            </w:r>
          </w:p>
        </w:tc>
        <w:tc>
          <w:tcPr>
            <w:tcW w:w="1190" w:type="dxa"/>
            <w:tcBorders>
              <w:top w:val="nil"/>
              <w:left w:val="nil"/>
              <w:bottom w:val="single" w:sz="4" w:space="0" w:color="auto"/>
              <w:right w:val="single" w:sz="4" w:space="0" w:color="auto"/>
            </w:tcBorders>
            <w:shd w:val="clear" w:color="auto" w:fill="auto"/>
            <w:vAlign w:val="center"/>
            <w:hideMark/>
          </w:tcPr>
          <w:p w14:paraId="2A76687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1B93041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19,17</w:t>
            </w:r>
          </w:p>
        </w:tc>
        <w:tc>
          <w:tcPr>
            <w:tcW w:w="1215" w:type="dxa"/>
            <w:tcBorders>
              <w:top w:val="nil"/>
              <w:left w:val="nil"/>
              <w:bottom w:val="single" w:sz="4" w:space="0" w:color="auto"/>
              <w:right w:val="single" w:sz="4" w:space="0" w:color="auto"/>
            </w:tcBorders>
            <w:shd w:val="clear" w:color="auto" w:fill="auto"/>
            <w:vAlign w:val="center"/>
            <w:hideMark/>
          </w:tcPr>
          <w:p w14:paraId="72108BD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108.712,59</w:t>
            </w:r>
          </w:p>
        </w:tc>
      </w:tr>
      <w:tr w:rsidR="007D4589" w:rsidRPr="007D4589" w14:paraId="154F1E9C"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07EB3CA3" w14:textId="77777777" w:rsidR="00E52255" w:rsidRPr="007D4589" w:rsidRDefault="00E52255" w:rsidP="00A00149">
            <w:pPr>
              <w:rPr>
                <w:rFonts w:ascii="Arial" w:hAnsi="Arial" w:cs="Arial"/>
                <w:sz w:val="16"/>
                <w:szCs w:val="16"/>
              </w:rPr>
            </w:pPr>
            <w:r w:rsidRPr="007D4589">
              <w:rPr>
                <w:rFonts w:ascii="Arial" w:hAnsi="Arial" w:cs="Arial"/>
                <w:sz w:val="16"/>
                <w:szCs w:val="16"/>
              </w:rPr>
              <w:t>6- C.F.S. GESTIÓN DE VENTAS Y ESPACIOS COMERCIALES (LOE)</w:t>
            </w:r>
          </w:p>
        </w:tc>
        <w:tc>
          <w:tcPr>
            <w:tcW w:w="878" w:type="dxa"/>
            <w:tcBorders>
              <w:top w:val="nil"/>
              <w:left w:val="nil"/>
              <w:bottom w:val="single" w:sz="4" w:space="0" w:color="auto"/>
              <w:right w:val="single" w:sz="4" w:space="0" w:color="auto"/>
            </w:tcBorders>
            <w:shd w:val="clear" w:color="auto" w:fill="auto"/>
            <w:vAlign w:val="center"/>
            <w:hideMark/>
          </w:tcPr>
          <w:p w14:paraId="6681EEC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21B2905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5A58A5C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0,566</w:t>
            </w:r>
          </w:p>
        </w:tc>
        <w:tc>
          <w:tcPr>
            <w:tcW w:w="1405" w:type="dxa"/>
            <w:tcBorders>
              <w:top w:val="nil"/>
              <w:left w:val="nil"/>
              <w:bottom w:val="single" w:sz="4" w:space="0" w:color="auto"/>
              <w:right w:val="single" w:sz="4" w:space="0" w:color="auto"/>
            </w:tcBorders>
            <w:shd w:val="clear" w:color="auto" w:fill="auto"/>
            <w:vAlign w:val="center"/>
            <w:hideMark/>
          </w:tcPr>
          <w:p w14:paraId="15DCE8B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83.763,27</w:t>
            </w:r>
          </w:p>
        </w:tc>
        <w:tc>
          <w:tcPr>
            <w:tcW w:w="1264" w:type="dxa"/>
            <w:tcBorders>
              <w:top w:val="nil"/>
              <w:left w:val="nil"/>
              <w:bottom w:val="single" w:sz="4" w:space="0" w:color="auto"/>
              <w:right w:val="single" w:sz="4" w:space="0" w:color="auto"/>
            </w:tcBorders>
            <w:shd w:val="clear" w:color="auto" w:fill="auto"/>
            <w:vAlign w:val="center"/>
            <w:hideMark/>
          </w:tcPr>
          <w:p w14:paraId="56D9508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69,03</w:t>
            </w:r>
          </w:p>
        </w:tc>
        <w:tc>
          <w:tcPr>
            <w:tcW w:w="1264" w:type="dxa"/>
            <w:tcBorders>
              <w:top w:val="nil"/>
              <w:left w:val="nil"/>
              <w:bottom w:val="single" w:sz="4" w:space="0" w:color="auto"/>
              <w:right w:val="single" w:sz="4" w:space="0" w:color="auto"/>
            </w:tcBorders>
            <w:shd w:val="clear" w:color="auto" w:fill="auto"/>
            <w:vAlign w:val="center"/>
            <w:hideMark/>
          </w:tcPr>
          <w:p w14:paraId="69F3623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16.737,28</w:t>
            </w:r>
          </w:p>
        </w:tc>
        <w:tc>
          <w:tcPr>
            <w:tcW w:w="1436" w:type="dxa"/>
            <w:tcBorders>
              <w:top w:val="nil"/>
              <w:left w:val="nil"/>
              <w:bottom w:val="single" w:sz="4" w:space="0" w:color="auto"/>
              <w:right w:val="single" w:sz="4" w:space="0" w:color="auto"/>
            </w:tcBorders>
            <w:shd w:val="clear" w:color="auto" w:fill="auto"/>
            <w:vAlign w:val="center"/>
            <w:hideMark/>
          </w:tcPr>
          <w:p w14:paraId="390CF9D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13,79</w:t>
            </w:r>
          </w:p>
        </w:tc>
        <w:tc>
          <w:tcPr>
            <w:tcW w:w="1190" w:type="dxa"/>
            <w:tcBorders>
              <w:top w:val="nil"/>
              <w:left w:val="nil"/>
              <w:bottom w:val="single" w:sz="4" w:space="0" w:color="auto"/>
              <w:right w:val="single" w:sz="4" w:space="0" w:color="auto"/>
            </w:tcBorders>
            <w:shd w:val="clear" w:color="auto" w:fill="auto"/>
            <w:vAlign w:val="center"/>
            <w:hideMark/>
          </w:tcPr>
          <w:p w14:paraId="41DA20C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68281A1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17,18</w:t>
            </w:r>
          </w:p>
        </w:tc>
        <w:tc>
          <w:tcPr>
            <w:tcW w:w="1215" w:type="dxa"/>
            <w:tcBorders>
              <w:top w:val="nil"/>
              <w:left w:val="nil"/>
              <w:bottom w:val="single" w:sz="4" w:space="0" w:color="auto"/>
              <w:right w:val="single" w:sz="4" w:space="0" w:color="auto"/>
            </w:tcBorders>
            <w:shd w:val="clear" w:color="auto" w:fill="auto"/>
            <w:vAlign w:val="center"/>
            <w:hideMark/>
          </w:tcPr>
          <w:p w14:paraId="657D5C6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121.337,12</w:t>
            </w:r>
          </w:p>
        </w:tc>
      </w:tr>
      <w:tr w:rsidR="007D4589" w:rsidRPr="007D4589" w14:paraId="0B510C5C"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175600D2"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96A29F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58D8D2F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1122B06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0,479</w:t>
            </w:r>
          </w:p>
        </w:tc>
        <w:tc>
          <w:tcPr>
            <w:tcW w:w="1405" w:type="dxa"/>
            <w:tcBorders>
              <w:top w:val="nil"/>
              <w:left w:val="nil"/>
              <w:bottom w:val="single" w:sz="4" w:space="0" w:color="auto"/>
              <w:right w:val="single" w:sz="4" w:space="0" w:color="auto"/>
            </w:tcBorders>
            <w:shd w:val="clear" w:color="auto" w:fill="auto"/>
            <w:vAlign w:val="center"/>
            <w:hideMark/>
          </w:tcPr>
          <w:p w14:paraId="7AD5B18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77.693,37</w:t>
            </w:r>
          </w:p>
        </w:tc>
        <w:tc>
          <w:tcPr>
            <w:tcW w:w="1264" w:type="dxa"/>
            <w:tcBorders>
              <w:top w:val="nil"/>
              <w:left w:val="nil"/>
              <w:bottom w:val="single" w:sz="4" w:space="0" w:color="auto"/>
              <w:right w:val="single" w:sz="4" w:space="0" w:color="auto"/>
            </w:tcBorders>
            <w:shd w:val="clear" w:color="auto" w:fill="auto"/>
            <w:vAlign w:val="center"/>
            <w:hideMark/>
          </w:tcPr>
          <w:p w14:paraId="7309B4D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68,05</w:t>
            </w:r>
          </w:p>
        </w:tc>
        <w:tc>
          <w:tcPr>
            <w:tcW w:w="1264" w:type="dxa"/>
            <w:tcBorders>
              <w:top w:val="nil"/>
              <w:left w:val="nil"/>
              <w:bottom w:val="single" w:sz="4" w:space="0" w:color="auto"/>
              <w:right w:val="single" w:sz="4" w:space="0" w:color="auto"/>
            </w:tcBorders>
            <w:shd w:val="clear" w:color="auto" w:fill="auto"/>
            <w:vAlign w:val="center"/>
            <w:hideMark/>
          </w:tcPr>
          <w:p w14:paraId="566C23C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15.632,94</w:t>
            </w:r>
          </w:p>
        </w:tc>
        <w:tc>
          <w:tcPr>
            <w:tcW w:w="1436" w:type="dxa"/>
            <w:tcBorders>
              <w:top w:val="nil"/>
              <w:left w:val="nil"/>
              <w:bottom w:val="single" w:sz="4" w:space="0" w:color="auto"/>
              <w:right w:val="single" w:sz="4" w:space="0" w:color="auto"/>
            </w:tcBorders>
            <w:shd w:val="clear" w:color="auto" w:fill="auto"/>
            <w:vAlign w:val="center"/>
            <w:hideMark/>
          </w:tcPr>
          <w:p w14:paraId="0DA56AA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13,69</w:t>
            </w:r>
          </w:p>
        </w:tc>
        <w:tc>
          <w:tcPr>
            <w:tcW w:w="1190" w:type="dxa"/>
            <w:tcBorders>
              <w:top w:val="nil"/>
              <w:left w:val="nil"/>
              <w:bottom w:val="single" w:sz="4" w:space="0" w:color="auto"/>
              <w:right w:val="single" w:sz="4" w:space="0" w:color="auto"/>
            </w:tcBorders>
            <w:shd w:val="clear" w:color="auto" w:fill="auto"/>
            <w:vAlign w:val="center"/>
            <w:hideMark/>
          </w:tcPr>
          <w:p w14:paraId="1DF8541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5ABED9A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18,26</w:t>
            </w:r>
          </w:p>
        </w:tc>
        <w:tc>
          <w:tcPr>
            <w:tcW w:w="1215" w:type="dxa"/>
            <w:tcBorders>
              <w:top w:val="nil"/>
              <w:left w:val="nil"/>
              <w:bottom w:val="single" w:sz="4" w:space="0" w:color="auto"/>
              <w:right w:val="single" w:sz="4" w:space="0" w:color="auto"/>
            </w:tcBorders>
            <w:shd w:val="clear" w:color="auto" w:fill="auto"/>
            <w:vAlign w:val="center"/>
            <w:hideMark/>
          </w:tcPr>
          <w:p w14:paraId="66B00F8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114.162,88</w:t>
            </w:r>
          </w:p>
        </w:tc>
      </w:tr>
      <w:tr w:rsidR="007D4589" w:rsidRPr="007D4589" w14:paraId="2A09DDDB"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F53D620" w14:textId="77777777" w:rsidR="00E52255" w:rsidRPr="007D4589" w:rsidRDefault="00E52255" w:rsidP="00A00149">
            <w:pPr>
              <w:rPr>
                <w:rFonts w:ascii="Arial" w:hAnsi="Arial" w:cs="Arial"/>
                <w:sz w:val="16"/>
                <w:szCs w:val="16"/>
              </w:rPr>
            </w:pPr>
            <w:r w:rsidRPr="007D4589">
              <w:rPr>
                <w:rFonts w:ascii="Arial" w:hAnsi="Arial" w:cs="Arial"/>
                <w:sz w:val="16"/>
                <w:szCs w:val="16"/>
              </w:rPr>
              <w:t>7- C.F.S. ADMÓN. DE SISTEMAS INFORMÁTICOS EN RED (LOE)</w:t>
            </w:r>
          </w:p>
        </w:tc>
        <w:tc>
          <w:tcPr>
            <w:tcW w:w="878" w:type="dxa"/>
            <w:tcBorders>
              <w:top w:val="nil"/>
              <w:left w:val="nil"/>
              <w:bottom w:val="single" w:sz="4" w:space="0" w:color="auto"/>
              <w:right w:val="single" w:sz="4" w:space="0" w:color="auto"/>
            </w:tcBorders>
            <w:shd w:val="clear" w:color="auto" w:fill="auto"/>
            <w:vAlign w:val="center"/>
            <w:hideMark/>
          </w:tcPr>
          <w:p w14:paraId="0E4A660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5738598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27CE909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0,652</w:t>
            </w:r>
          </w:p>
        </w:tc>
        <w:tc>
          <w:tcPr>
            <w:tcW w:w="1405" w:type="dxa"/>
            <w:tcBorders>
              <w:top w:val="nil"/>
              <w:left w:val="nil"/>
              <w:bottom w:val="single" w:sz="4" w:space="0" w:color="auto"/>
              <w:right w:val="single" w:sz="4" w:space="0" w:color="auto"/>
            </w:tcBorders>
            <w:shd w:val="clear" w:color="auto" w:fill="auto"/>
            <w:vAlign w:val="center"/>
            <w:hideMark/>
          </w:tcPr>
          <w:p w14:paraId="3A8DCBD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89.787,88</w:t>
            </w:r>
          </w:p>
        </w:tc>
        <w:tc>
          <w:tcPr>
            <w:tcW w:w="1264" w:type="dxa"/>
            <w:tcBorders>
              <w:top w:val="nil"/>
              <w:left w:val="nil"/>
              <w:bottom w:val="single" w:sz="4" w:space="0" w:color="auto"/>
              <w:right w:val="single" w:sz="4" w:space="0" w:color="auto"/>
            </w:tcBorders>
            <w:shd w:val="clear" w:color="auto" w:fill="auto"/>
            <w:vAlign w:val="center"/>
            <w:hideMark/>
          </w:tcPr>
          <w:p w14:paraId="6CD0FE6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69,73</w:t>
            </w:r>
          </w:p>
        </w:tc>
        <w:tc>
          <w:tcPr>
            <w:tcW w:w="1264" w:type="dxa"/>
            <w:tcBorders>
              <w:top w:val="nil"/>
              <w:left w:val="nil"/>
              <w:bottom w:val="single" w:sz="4" w:space="0" w:color="auto"/>
              <w:right w:val="single" w:sz="4" w:space="0" w:color="auto"/>
            </w:tcBorders>
            <w:shd w:val="clear" w:color="auto" w:fill="auto"/>
            <w:vAlign w:val="center"/>
            <w:hideMark/>
          </w:tcPr>
          <w:p w14:paraId="28BC50F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17.157,43</w:t>
            </w:r>
          </w:p>
        </w:tc>
        <w:tc>
          <w:tcPr>
            <w:tcW w:w="1436" w:type="dxa"/>
            <w:tcBorders>
              <w:top w:val="nil"/>
              <w:left w:val="nil"/>
              <w:bottom w:val="single" w:sz="4" w:space="0" w:color="auto"/>
              <w:right w:val="single" w:sz="4" w:space="0" w:color="auto"/>
            </w:tcBorders>
            <w:shd w:val="clear" w:color="auto" w:fill="auto"/>
            <w:vAlign w:val="center"/>
            <w:hideMark/>
          </w:tcPr>
          <w:p w14:paraId="5B7BF41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13,32</w:t>
            </w:r>
          </w:p>
        </w:tc>
        <w:tc>
          <w:tcPr>
            <w:tcW w:w="1190" w:type="dxa"/>
            <w:tcBorders>
              <w:top w:val="nil"/>
              <w:left w:val="nil"/>
              <w:bottom w:val="single" w:sz="4" w:space="0" w:color="auto"/>
              <w:right w:val="single" w:sz="4" w:space="0" w:color="auto"/>
            </w:tcBorders>
            <w:shd w:val="clear" w:color="auto" w:fill="auto"/>
            <w:vAlign w:val="center"/>
            <w:hideMark/>
          </w:tcPr>
          <w:p w14:paraId="3D51068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21.818,27</w:t>
            </w:r>
          </w:p>
        </w:tc>
        <w:tc>
          <w:tcPr>
            <w:tcW w:w="1182" w:type="dxa"/>
            <w:tcBorders>
              <w:top w:val="nil"/>
              <w:left w:val="nil"/>
              <w:bottom w:val="single" w:sz="4" w:space="0" w:color="auto"/>
              <w:right w:val="single" w:sz="4" w:space="0" w:color="auto"/>
            </w:tcBorders>
            <w:shd w:val="clear" w:color="auto" w:fill="auto"/>
            <w:vAlign w:val="center"/>
            <w:hideMark/>
          </w:tcPr>
          <w:p w14:paraId="68753F6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16,95</w:t>
            </w:r>
          </w:p>
        </w:tc>
        <w:tc>
          <w:tcPr>
            <w:tcW w:w="1215" w:type="dxa"/>
            <w:tcBorders>
              <w:top w:val="nil"/>
              <w:left w:val="nil"/>
              <w:bottom w:val="single" w:sz="4" w:space="0" w:color="auto"/>
              <w:right w:val="single" w:sz="4" w:space="0" w:color="auto"/>
            </w:tcBorders>
            <w:shd w:val="clear" w:color="auto" w:fill="auto"/>
            <w:vAlign w:val="center"/>
            <w:hideMark/>
          </w:tcPr>
          <w:p w14:paraId="750DB5F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128.763,58</w:t>
            </w:r>
          </w:p>
        </w:tc>
      </w:tr>
      <w:tr w:rsidR="007D4589" w:rsidRPr="007D4589" w14:paraId="787AB695"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5790E569"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6CBDD89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4A2B04D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6F65091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0,329</w:t>
            </w:r>
          </w:p>
        </w:tc>
        <w:tc>
          <w:tcPr>
            <w:tcW w:w="1405" w:type="dxa"/>
            <w:tcBorders>
              <w:top w:val="nil"/>
              <w:left w:val="nil"/>
              <w:bottom w:val="single" w:sz="4" w:space="0" w:color="auto"/>
              <w:right w:val="single" w:sz="4" w:space="0" w:color="auto"/>
            </w:tcBorders>
            <w:shd w:val="clear" w:color="auto" w:fill="auto"/>
            <w:vAlign w:val="center"/>
            <w:hideMark/>
          </w:tcPr>
          <w:p w14:paraId="121B7E0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79.463,71</w:t>
            </w:r>
          </w:p>
        </w:tc>
        <w:tc>
          <w:tcPr>
            <w:tcW w:w="1264" w:type="dxa"/>
            <w:tcBorders>
              <w:top w:val="nil"/>
              <w:left w:val="nil"/>
              <w:bottom w:val="single" w:sz="4" w:space="0" w:color="auto"/>
              <w:right w:val="single" w:sz="4" w:space="0" w:color="auto"/>
            </w:tcBorders>
            <w:shd w:val="clear" w:color="auto" w:fill="auto"/>
            <w:vAlign w:val="center"/>
            <w:hideMark/>
          </w:tcPr>
          <w:p w14:paraId="43BF440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68,17</w:t>
            </w:r>
          </w:p>
        </w:tc>
        <w:tc>
          <w:tcPr>
            <w:tcW w:w="1264" w:type="dxa"/>
            <w:tcBorders>
              <w:top w:val="nil"/>
              <w:left w:val="nil"/>
              <w:bottom w:val="single" w:sz="4" w:space="0" w:color="auto"/>
              <w:right w:val="single" w:sz="4" w:space="0" w:color="auto"/>
            </w:tcBorders>
            <w:shd w:val="clear" w:color="auto" w:fill="auto"/>
            <w:vAlign w:val="center"/>
            <w:hideMark/>
          </w:tcPr>
          <w:p w14:paraId="1BA1F78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15.278,13</w:t>
            </w:r>
          </w:p>
        </w:tc>
        <w:tc>
          <w:tcPr>
            <w:tcW w:w="1436" w:type="dxa"/>
            <w:tcBorders>
              <w:top w:val="nil"/>
              <w:left w:val="nil"/>
              <w:bottom w:val="single" w:sz="4" w:space="0" w:color="auto"/>
              <w:right w:val="single" w:sz="4" w:space="0" w:color="auto"/>
            </w:tcBorders>
            <w:shd w:val="clear" w:color="auto" w:fill="auto"/>
            <w:vAlign w:val="center"/>
            <w:hideMark/>
          </w:tcPr>
          <w:p w14:paraId="2FA1728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13,11</w:t>
            </w:r>
          </w:p>
        </w:tc>
        <w:tc>
          <w:tcPr>
            <w:tcW w:w="1190" w:type="dxa"/>
            <w:tcBorders>
              <w:top w:val="nil"/>
              <w:left w:val="nil"/>
              <w:bottom w:val="single" w:sz="4" w:space="0" w:color="auto"/>
              <w:right w:val="single" w:sz="4" w:space="0" w:color="auto"/>
            </w:tcBorders>
            <w:shd w:val="clear" w:color="auto" w:fill="auto"/>
            <w:vAlign w:val="center"/>
            <w:hideMark/>
          </w:tcPr>
          <w:p w14:paraId="5FB343E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21.818,27</w:t>
            </w:r>
          </w:p>
        </w:tc>
        <w:tc>
          <w:tcPr>
            <w:tcW w:w="1182" w:type="dxa"/>
            <w:tcBorders>
              <w:top w:val="nil"/>
              <w:left w:val="nil"/>
              <w:bottom w:val="single" w:sz="4" w:space="0" w:color="auto"/>
              <w:right w:val="single" w:sz="4" w:space="0" w:color="auto"/>
            </w:tcBorders>
            <w:shd w:val="clear" w:color="auto" w:fill="auto"/>
            <w:vAlign w:val="center"/>
            <w:hideMark/>
          </w:tcPr>
          <w:p w14:paraId="7B413B8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18,72</w:t>
            </w:r>
          </w:p>
        </w:tc>
        <w:tc>
          <w:tcPr>
            <w:tcW w:w="1215" w:type="dxa"/>
            <w:tcBorders>
              <w:top w:val="nil"/>
              <w:left w:val="nil"/>
              <w:bottom w:val="single" w:sz="4" w:space="0" w:color="auto"/>
              <w:right w:val="single" w:sz="4" w:space="0" w:color="auto"/>
            </w:tcBorders>
            <w:shd w:val="clear" w:color="auto" w:fill="auto"/>
            <w:vAlign w:val="center"/>
            <w:hideMark/>
          </w:tcPr>
          <w:p w14:paraId="10967E5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116.560,11</w:t>
            </w:r>
          </w:p>
        </w:tc>
      </w:tr>
      <w:tr w:rsidR="007D4589" w:rsidRPr="007D4589" w14:paraId="44DEDCAC"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16BB7B8D" w14:textId="77777777" w:rsidR="00E52255" w:rsidRPr="007D4589" w:rsidRDefault="00E52255" w:rsidP="00A00149">
            <w:pPr>
              <w:rPr>
                <w:rFonts w:ascii="Arial" w:hAnsi="Arial" w:cs="Arial"/>
                <w:sz w:val="16"/>
                <w:szCs w:val="16"/>
              </w:rPr>
            </w:pPr>
            <w:r w:rsidRPr="007D4589">
              <w:rPr>
                <w:rFonts w:ascii="Arial" w:hAnsi="Arial" w:cs="Arial"/>
                <w:sz w:val="16"/>
                <w:szCs w:val="16"/>
              </w:rPr>
              <w:t>8- C.F.S. AUTOMATIZACIÓN Y ROBÓTICA INDUSTRIAL</w:t>
            </w:r>
          </w:p>
        </w:tc>
        <w:tc>
          <w:tcPr>
            <w:tcW w:w="878" w:type="dxa"/>
            <w:tcBorders>
              <w:top w:val="nil"/>
              <w:left w:val="nil"/>
              <w:bottom w:val="single" w:sz="4" w:space="0" w:color="auto"/>
              <w:right w:val="single" w:sz="4" w:space="0" w:color="auto"/>
            </w:tcBorders>
            <w:shd w:val="clear" w:color="auto" w:fill="auto"/>
            <w:vAlign w:val="center"/>
            <w:hideMark/>
          </w:tcPr>
          <w:p w14:paraId="317F88C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04AFB2E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636F3BF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3D5CF3E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90.319,89</w:t>
            </w:r>
          </w:p>
        </w:tc>
        <w:tc>
          <w:tcPr>
            <w:tcW w:w="1264" w:type="dxa"/>
            <w:tcBorders>
              <w:top w:val="nil"/>
              <w:left w:val="nil"/>
              <w:bottom w:val="single" w:sz="4" w:space="0" w:color="auto"/>
              <w:right w:val="single" w:sz="4" w:space="0" w:color="auto"/>
            </w:tcBorders>
            <w:shd w:val="clear" w:color="auto" w:fill="auto"/>
            <w:vAlign w:val="center"/>
            <w:hideMark/>
          </w:tcPr>
          <w:p w14:paraId="32050DE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68,04</w:t>
            </w:r>
          </w:p>
        </w:tc>
        <w:tc>
          <w:tcPr>
            <w:tcW w:w="1264" w:type="dxa"/>
            <w:tcBorders>
              <w:top w:val="nil"/>
              <w:left w:val="nil"/>
              <w:bottom w:val="single" w:sz="4" w:space="0" w:color="auto"/>
              <w:right w:val="single" w:sz="4" w:space="0" w:color="auto"/>
            </w:tcBorders>
            <w:shd w:val="clear" w:color="auto" w:fill="auto"/>
            <w:vAlign w:val="center"/>
            <w:hideMark/>
          </w:tcPr>
          <w:p w14:paraId="06F41B5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17.736,15</w:t>
            </w:r>
          </w:p>
        </w:tc>
        <w:tc>
          <w:tcPr>
            <w:tcW w:w="1436" w:type="dxa"/>
            <w:tcBorders>
              <w:top w:val="nil"/>
              <w:left w:val="nil"/>
              <w:bottom w:val="single" w:sz="4" w:space="0" w:color="auto"/>
              <w:right w:val="single" w:sz="4" w:space="0" w:color="auto"/>
            </w:tcBorders>
            <w:shd w:val="clear" w:color="auto" w:fill="auto"/>
            <w:vAlign w:val="center"/>
            <w:hideMark/>
          </w:tcPr>
          <w:p w14:paraId="5DCA5F3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13,36</w:t>
            </w:r>
          </w:p>
        </w:tc>
        <w:tc>
          <w:tcPr>
            <w:tcW w:w="1190" w:type="dxa"/>
            <w:tcBorders>
              <w:top w:val="nil"/>
              <w:left w:val="nil"/>
              <w:bottom w:val="single" w:sz="4" w:space="0" w:color="auto"/>
              <w:right w:val="single" w:sz="4" w:space="0" w:color="auto"/>
            </w:tcBorders>
            <w:shd w:val="clear" w:color="auto" w:fill="auto"/>
            <w:vAlign w:val="center"/>
            <w:hideMark/>
          </w:tcPr>
          <w:p w14:paraId="37B426D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24.687,38</w:t>
            </w:r>
          </w:p>
        </w:tc>
        <w:tc>
          <w:tcPr>
            <w:tcW w:w="1182" w:type="dxa"/>
            <w:tcBorders>
              <w:top w:val="nil"/>
              <w:left w:val="nil"/>
              <w:bottom w:val="single" w:sz="4" w:space="0" w:color="auto"/>
              <w:right w:val="single" w:sz="4" w:space="0" w:color="auto"/>
            </w:tcBorders>
            <w:shd w:val="clear" w:color="auto" w:fill="auto"/>
            <w:vAlign w:val="center"/>
            <w:hideMark/>
          </w:tcPr>
          <w:p w14:paraId="1543AA4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18,60</w:t>
            </w:r>
          </w:p>
        </w:tc>
        <w:tc>
          <w:tcPr>
            <w:tcW w:w="1215" w:type="dxa"/>
            <w:tcBorders>
              <w:top w:val="nil"/>
              <w:left w:val="nil"/>
              <w:bottom w:val="single" w:sz="4" w:space="0" w:color="auto"/>
              <w:right w:val="single" w:sz="4" w:space="0" w:color="auto"/>
            </w:tcBorders>
            <w:shd w:val="clear" w:color="auto" w:fill="auto"/>
            <w:vAlign w:val="center"/>
            <w:hideMark/>
          </w:tcPr>
          <w:p w14:paraId="5FE73B6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132.743,42</w:t>
            </w:r>
          </w:p>
        </w:tc>
      </w:tr>
      <w:tr w:rsidR="007D4589" w:rsidRPr="007D4589" w14:paraId="3DD9AB6F"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34C48ECC"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3A6F98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67C0A76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64E4280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1FE1C66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78.561,81</w:t>
            </w:r>
          </w:p>
        </w:tc>
        <w:tc>
          <w:tcPr>
            <w:tcW w:w="1264" w:type="dxa"/>
            <w:tcBorders>
              <w:top w:val="nil"/>
              <w:left w:val="nil"/>
              <w:bottom w:val="single" w:sz="4" w:space="0" w:color="auto"/>
              <w:right w:val="single" w:sz="4" w:space="0" w:color="auto"/>
            </w:tcBorders>
            <w:shd w:val="clear" w:color="auto" w:fill="auto"/>
            <w:vAlign w:val="center"/>
            <w:hideMark/>
          </w:tcPr>
          <w:p w14:paraId="3384458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66,09</w:t>
            </w:r>
          </w:p>
        </w:tc>
        <w:tc>
          <w:tcPr>
            <w:tcW w:w="1264" w:type="dxa"/>
            <w:tcBorders>
              <w:top w:val="nil"/>
              <w:left w:val="nil"/>
              <w:bottom w:val="single" w:sz="4" w:space="0" w:color="auto"/>
              <w:right w:val="single" w:sz="4" w:space="0" w:color="auto"/>
            </w:tcBorders>
            <w:shd w:val="clear" w:color="auto" w:fill="auto"/>
            <w:vAlign w:val="center"/>
            <w:hideMark/>
          </w:tcPr>
          <w:p w14:paraId="746C91D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15.619,49</w:t>
            </w:r>
          </w:p>
        </w:tc>
        <w:tc>
          <w:tcPr>
            <w:tcW w:w="1436" w:type="dxa"/>
            <w:tcBorders>
              <w:top w:val="nil"/>
              <w:left w:val="nil"/>
              <w:bottom w:val="single" w:sz="4" w:space="0" w:color="auto"/>
              <w:right w:val="single" w:sz="4" w:space="0" w:color="auto"/>
            </w:tcBorders>
            <w:shd w:val="clear" w:color="auto" w:fill="auto"/>
            <w:vAlign w:val="center"/>
            <w:hideMark/>
          </w:tcPr>
          <w:p w14:paraId="0424466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13,14</w:t>
            </w:r>
          </w:p>
        </w:tc>
        <w:tc>
          <w:tcPr>
            <w:tcW w:w="1190" w:type="dxa"/>
            <w:tcBorders>
              <w:top w:val="nil"/>
              <w:left w:val="nil"/>
              <w:bottom w:val="single" w:sz="4" w:space="0" w:color="auto"/>
              <w:right w:val="single" w:sz="4" w:space="0" w:color="auto"/>
            </w:tcBorders>
            <w:shd w:val="clear" w:color="auto" w:fill="auto"/>
            <w:vAlign w:val="center"/>
            <w:hideMark/>
          </w:tcPr>
          <w:p w14:paraId="7EAE31D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24.687,52</w:t>
            </w:r>
          </w:p>
        </w:tc>
        <w:tc>
          <w:tcPr>
            <w:tcW w:w="1182" w:type="dxa"/>
            <w:tcBorders>
              <w:top w:val="nil"/>
              <w:left w:val="nil"/>
              <w:bottom w:val="single" w:sz="4" w:space="0" w:color="auto"/>
              <w:right w:val="single" w:sz="4" w:space="0" w:color="auto"/>
            </w:tcBorders>
            <w:shd w:val="clear" w:color="auto" w:fill="auto"/>
            <w:vAlign w:val="center"/>
            <w:hideMark/>
          </w:tcPr>
          <w:p w14:paraId="7BBADD1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20,77</w:t>
            </w:r>
          </w:p>
        </w:tc>
        <w:tc>
          <w:tcPr>
            <w:tcW w:w="1215" w:type="dxa"/>
            <w:tcBorders>
              <w:top w:val="nil"/>
              <w:left w:val="nil"/>
              <w:bottom w:val="single" w:sz="4" w:space="0" w:color="auto"/>
              <w:right w:val="single" w:sz="4" w:space="0" w:color="auto"/>
            </w:tcBorders>
            <w:shd w:val="clear" w:color="auto" w:fill="auto"/>
            <w:vAlign w:val="center"/>
            <w:hideMark/>
          </w:tcPr>
          <w:p w14:paraId="4ABFDEF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118.868,82</w:t>
            </w:r>
          </w:p>
        </w:tc>
      </w:tr>
      <w:tr w:rsidR="007D4589" w:rsidRPr="007D4589" w14:paraId="58A32731"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629284E8" w14:textId="77777777" w:rsidR="00E52255" w:rsidRPr="007D4589" w:rsidRDefault="00E52255" w:rsidP="00A00149">
            <w:pPr>
              <w:rPr>
                <w:rFonts w:ascii="Arial" w:hAnsi="Arial" w:cs="Arial"/>
                <w:sz w:val="16"/>
                <w:szCs w:val="16"/>
              </w:rPr>
            </w:pPr>
            <w:r w:rsidRPr="007D4589">
              <w:rPr>
                <w:rFonts w:ascii="Arial" w:hAnsi="Arial" w:cs="Arial"/>
                <w:sz w:val="16"/>
                <w:szCs w:val="16"/>
              </w:rPr>
              <w:t>9-C.F.S. PROGRAMACIÓN DE LA PRODUCCIÓN EN FABRICACIÓN MECÁNICA (LOE)</w:t>
            </w:r>
          </w:p>
        </w:tc>
        <w:tc>
          <w:tcPr>
            <w:tcW w:w="878" w:type="dxa"/>
            <w:tcBorders>
              <w:top w:val="nil"/>
              <w:left w:val="nil"/>
              <w:bottom w:val="single" w:sz="4" w:space="0" w:color="auto"/>
              <w:right w:val="single" w:sz="4" w:space="0" w:color="auto"/>
            </w:tcBorders>
            <w:shd w:val="clear" w:color="auto" w:fill="auto"/>
            <w:vAlign w:val="center"/>
            <w:hideMark/>
          </w:tcPr>
          <w:p w14:paraId="2A01B25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1E23895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0,696</w:t>
            </w:r>
          </w:p>
        </w:tc>
        <w:tc>
          <w:tcPr>
            <w:tcW w:w="1264" w:type="dxa"/>
            <w:tcBorders>
              <w:top w:val="nil"/>
              <w:left w:val="nil"/>
              <w:bottom w:val="single" w:sz="4" w:space="0" w:color="auto"/>
              <w:right w:val="single" w:sz="4" w:space="0" w:color="auto"/>
            </w:tcBorders>
            <w:shd w:val="clear" w:color="auto" w:fill="auto"/>
            <w:vAlign w:val="center"/>
            <w:hideMark/>
          </w:tcPr>
          <w:p w14:paraId="5458073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5019056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81.705,23</w:t>
            </w:r>
          </w:p>
        </w:tc>
        <w:tc>
          <w:tcPr>
            <w:tcW w:w="1264" w:type="dxa"/>
            <w:tcBorders>
              <w:top w:val="nil"/>
              <w:left w:val="nil"/>
              <w:bottom w:val="single" w:sz="4" w:space="0" w:color="auto"/>
              <w:right w:val="single" w:sz="4" w:space="0" w:color="auto"/>
            </w:tcBorders>
            <w:shd w:val="clear" w:color="auto" w:fill="auto"/>
            <w:vAlign w:val="center"/>
            <w:hideMark/>
          </w:tcPr>
          <w:p w14:paraId="6AF0D3A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64,91</w:t>
            </w:r>
          </w:p>
        </w:tc>
        <w:tc>
          <w:tcPr>
            <w:tcW w:w="1264" w:type="dxa"/>
            <w:tcBorders>
              <w:top w:val="nil"/>
              <w:left w:val="nil"/>
              <w:bottom w:val="single" w:sz="4" w:space="0" w:color="auto"/>
              <w:right w:val="single" w:sz="4" w:space="0" w:color="auto"/>
            </w:tcBorders>
            <w:shd w:val="clear" w:color="auto" w:fill="auto"/>
            <w:vAlign w:val="center"/>
            <w:hideMark/>
          </w:tcPr>
          <w:p w14:paraId="33F5617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16.082,32</w:t>
            </w:r>
          </w:p>
        </w:tc>
        <w:tc>
          <w:tcPr>
            <w:tcW w:w="1436" w:type="dxa"/>
            <w:tcBorders>
              <w:top w:val="nil"/>
              <w:left w:val="nil"/>
              <w:bottom w:val="single" w:sz="4" w:space="0" w:color="auto"/>
              <w:right w:val="single" w:sz="4" w:space="0" w:color="auto"/>
            </w:tcBorders>
            <w:shd w:val="clear" w:color="auto" w:fill="auto"/>
            <w:vAlign w:val="center"/>
            <w:hideMark/>
          </w:tcPr>
          <w:p w14:paraId="67A93FB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62FD2FE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28.086,35</w:t>
            </w:r>
          </w:p>
        </w:tc>
        <w:tc>
          <w:tcPr>
            <w:tcW w:w="1182" w:type="dxa"/>
            <w:tcBorders>
              <w:top w:val="nil"/>
              <w:left w:val="nil"/>
              <w:bottom w:val="single" w:sz="4" w:space="0" w:color="auto"/>
              <w:right w:val="single" w:sz="4" w:space="0" w:color="auto"/>
            </w:tcBorders>
            <w:shd w:val="clear" w:color="auto" w:fill="auto"/>
            <w:vAlign w:val="center"/>
            <w:hideMark/>
          </w:tcPr>
          <w:p w14:paraId="2622CEF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22,31</w:t>
            </w:r>
          </w:p>
        </w:tc>
        <w:tc>
          <w:tcPr>
            <w:tcW w:w="1215" w:type="dxa"/>
            <w:tcBorders>
              <w:top w:val="nil"/>
              <w:left w:val="nil"/>
              <w:bottom w:val="single" w:sz="4" w:space="0" w:color="auto"/>
              <w:right w:val="single" w:sz="4" w:space="0" w:color="auto"/>
            </w:tcBorders>
            <w:shd w:val="clear" w:color="auto" w:fill="auto"/>
            <w:vAlign w:val="center"/>
            <w:hideMark/>
          </w:tcPr>
          <w:p w14:paraId="206B8A3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125.873,90</w:t>
            </w:r>
          </w:p>
        </w:tc>
      </w:tr>
      <w:tr w:rsidR="007D4589" w:rsidRPr="007D4589" w14:paraId="463D6A8A"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6236543"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16F0626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1EFAEF1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1BB2322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1E39AC0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78.331,24</w:t>
            </w:r>
          </w:p>
        </w:tc>
        <w:tc>
          <w:tcPr>
            <w:tcW w:w="1264" w:type="dxa"/>
            <w:tcBorders>
              <w:top w:val="nil"/>
              <w:left w:val="nil"/>
              <w:bottom w:val="single" w:sz="4" w:space="0" w:color="auto"/>
              <w:right w:val="single" w:sz="4" w:space="0" w:color="auto"/>
            </w:tcBorders>
            <w:shd w:val="clear" w:color="auto" w:fill="auto"/>
            <w:vAlign w:val="center"/>
            <w:hideMark/>
          </w:tcPr>
          <w:p w14:paraId="2589371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64,47</w:t>
            </w:r>
          </w:p>
        </w:tc>
        <w:tc>
          <w:tcPr>
            <w:tcW w:w="1264" w:type="dxa"/>
            <w:tcBorders>
              <w:top w:val="nil"/>
              <w:left w:val="nil"/>
              <w:bottom w:val="single" w:sz="4" w:space="0" w:color="auto"/>
              <w:right w:val="single" w:sz="4" w:space="0" w:color="auto"/>
            </w:tcBorders>
            <w:shd w:val="clear" w:color="auto" w:fill="auto"/>
            <w:vAlign w:val="center"/>
            <w:hideMark/>
          </w:tcPr>
          <w:p w14:paraId="1C12A60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15.083,15</w:t>
            </w:r>
          </w:p>
        </w:tc>
        <w:tc>
          <w:tcPr>
            <w:tcW w:w="1436" w:type="dxa"/>
            <w:tcBorders>
              <w:top w:val="nil"/>
              <w:left w:val="nil"/>
              <w:bottom w:val="single" w:sz="4" w:space="0" w:color="auto"/>
              <w:right w:val="single" w:sz="4" w:space="0" w:color="auto"/>
            </w:tcBorders>
            <w:shd w:val="clear" w:color="auto" w:fill="auto"/>
            <w:vAlign w:val="center"/>
            <w:hideMark/>
          </w:tcPr>
          <w:p w14:paraId="1278110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2331A25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28.086,35</w:t>
            </w:r>
          </w:p>
        </w:tc>
        <w:tc>
          <w:tcPr>
            <w:tcW w:w="1182" w:type="dxa"/>
            <w:tcBorders>
              <w:top w:val="nil"/>
              <w:left w:val="nil"/>
              <w:bottom w:val="single" w:sz="4" w:space="0" w:color="auto"/>
              <w:right w:val="single" w:sz="4" w:space="0" w:color="auto"/>
            </w:tcBorders>
            <w:shd w:val="clear" w:color="auto" w:fill="auto"/>
            <w:vAlign w:val="center"/>
            <w:hideMark/>
          </w:tcPr>
          <w:p w14:paraId="422CCB6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23,12</w:t>
            </w:r>
          </w:p>
        </w:tc>
        <w:tc>
          <w:tcPr>
            <w:tcW w:w="1215" w:type="dxa"/>
            <w:tcBorders>
              <w:top w:val="nil"/>
              <w:left w:val="nil"/>
              <w:bottom w:val="single" w:sz="4" w:space="0" w:color="auto"/>
              <w:right w:val="single" w:sz="4" w:space="0" w:color="auto"/>
            </w:tcBorders>
            <w:shd w:val="clear" w:color="auto" w:fill="auto"/>
            <w:vAlign w:val="center"/>
            <w:hideMark/>
          </w:tcPr>
          <w:p w14:paraId="4B84F1C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121.500,74</w:t>
            </w:r>
          </w:p>
        </w:tc>
      </w:tr>
      <w:tr w:rsidR="007D4589" w:rsidRPr="007D4589" w14:paraId="7D4D8BD7"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D2D0FE4" w14:textId="77777777" w:rsidR="00E52255" w:rsidRPr="007D4589" w:rsidRDefault="00E52255" w:rsidP="00A00149">
            <w:pPr>
              <w:rPr>
                <w:rFonts w:ascii="Arial" w:hAnsi="Arial" w:cs="Arial"/>
                <w:sz w:val="16"/>
                <w:szCs w:val="16"/>
              </w:rPr>
            </w:pPr>
            <w:r w:rsidRPr="007D4589">
              <w:rPr>
                <w:rFonts w:ascii="Arial" w:hAnsi="Arial" w:cs="Arial"/>
                <w:sz w:val="16"/>
                <w:szCs w:val="16"/>
              </w:rPr>
              <w:t>10-C.F.S. GESTIÓN DEL TRANSPORTE</w:t>
            </w:r>
          </w:p>
        </w:tc>
        <w:tc>
          <w:tcPr>
            <w:tcW w:w="878" w:type="dxa"/>
            <w:tcBorders>
              <w:top w:val="nil"/>
              <w:left w:val="nil"/>
              <w:bottom w:val="single" w:sz="4" w:space="0" w:color="auto"/>
              <w:right w:val="single" w:sz="4" w:space="0" w:color="auto"/>
            </w:tcBorders>
            <w:shd w:val="clear" w:color="auto" w:fill="auto"/>
            <w:vAlign w:val="center"/>
            <w:hideMark/>
          </w:tcPr>
          <w:p w14:paraId="04C77CE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740FE3B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20A0B57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505F183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70.293,89</w:t>
            </w:r>
          </w:p>
        </w:tc>
        <w:tc>
          <w:tcPr>
            <w:tcW w:w="1264" w:type="dxa"/>
            <w:tcBorders>
              <w:top w:val="nil"/>
              <w:left w:val="nil"/>
              <w:bottom w:val="single" w:sz="4" w:space="0" w:color="auto"/>
              <w:right w:val="single" w:sz="4" w:space="0" w:color="auto"/>
            </w:tcBorders>
            <w:shd w:val="clear" w:color="auto" w:fill="auto"/>
            <w:vAlign w:val="center"/>
            <w:hideMark/>
          </w:tcPr>
          <w:p w14:paraId="6B30920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415E07A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14.199,77</w:t>
            </w:r>
          </w:p>
        </w:tc>
        <w:tc>
          <w:tcPr>
            <w:tcW w:w="1436" w:type="dxa"/>
            <w:tcBorders>
              <w:top w:val="nil"/>
              <w:left w:val="nil"/>
              <w:bottom w:val="single" w:sz="4" w:space="0" w:color="auto"/>
              <w:right w:val="single" w:sz="4" w:space="0" w:color="auto"/>
            </w:tcBorders>
            <w:shd w:val="clear" w:color="auto" w:fill="auto"/>
            <w:vAlign w:val="center"/>
            <w:hideMark/>
          </w:tcPr>
          <w:p w14:paraId="4F58830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13,60</w:t>
            </w:r>
          </w:p>
        </w:tc>
        <w:tc>
          <w:tcPr>
            <w:tcW w:w="1190" w:type="dxa"/>
            <w:tcBorders>
              <w:top w:val="nil"/>
              <w:left w:val="nil"/>
              <w:bottom w:val="single" w:sz="4" w:space="0" w:color="auto"/>
              <w:right w:val="single" w:sz="4" w:space="0" w:color="auto"/>
            </w:tcBorders>
            <w:shd w:val="clear" w:color="auto" w:fill="auto"/>
            <w:vAlign w:val="center"/>
            <w:hideMark/>
          </w:tcPr>
          <w:p w14:paraId="11A7C34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6BFBD19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19,06</w:t>
            </w:r>
          </w:p>
        </w:tc>
        <w:tc>
          <w:tcPr>
            <w:tcW w:w="1215" w:type="dxa"/>
            <w:tcBorders>
              <w:top w:val="nil"/>
              <w:left w:val="nil"/>
              <w:bottom w:val="single" w:sz="4" w:space="0" w:color="auto"/>
              <w:right w:val="single" w:sz="4" w:space="0" w:color="auto"/>
            </w:tcBorders>
            <w:shd w:val="clear" w:color="auto" w:fill="auto"/>
            <w:vAlign w:val="center"/>
            <w:hideMark/>
          </w:tcPr>
          <w:p w14:paraId="36A544C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104.380,20</w:t>
            </w:r>
          </w:p>
        </w:tc>
      </w:tr>
      <w:tr w:rsidR="007D4589" w:rsidRPr="007D4589" w14:paraId="2A1E8C93"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2FAC4B9"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959AC6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5036971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594E7038"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3133F6A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71.046,17</w:t>
            </w:r>
          </w:p>
        </w:tc>
        <w:tc>
          <w:tcPr>
            <w:tcW w:w="1264" w:type="dxa"/>
            <w:tcBorders>
              <w:top w:val="nil"/>
              <w:left w:val="nil"/>
              <w:bottom w:val="single" w:sz="4" w:space="0" w:color="auto"/>
              <w:right w:val="single" w:sz="4" w:space="0" w:color="auto"/>
            </w:tcBorders>
            <w:shd w:val="clear" w:color="auto" w:fill="auto"/>
            <w:vAlign w:val="center"/>
            <w:hideMark/>
          </w:tcPr>
          <w:p w14:paraId="318A242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67,78</w:t>
            </w:r>
          </w:p>
        </w:tc>
        <w:tc>
          <w:tcPr>
            <w:tcW w:w="1264" w:type="dxa"/>
            <w:tcBorders>
              <w:top w:val="nil"/>
              <w:left w:val="nil"/>
              <w:bottom w:val="single" w:sz="4" w:space="0" w:color="auto"/>
              <w:right w:val="single" w:sz="4" w:space="0" w:color="auto"/>
            </w:tcBorders>
            <w:shd w:val="clear" w:color="auto" w:fill="auto"/>
            <w:vAlign w:val="center"/>
            <w:hideMark/>
          </w:tcPr>
          <w:p w14:paraId="1B99006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13.890,45</w:t>
            </w:r>
          </w:p>
        </w:tc>
        <w:tc>
          <w:tcPr>
            <w:tcW w:w="1436" w:type="dxa"/>
            <w:tcBorders>
              <w:top w:val="nil"/>
              <w:left w:val="nil"/>
              <w:bottom w:val="single" w:sz="4" w:space="0" w:color="auto"/>
              <w:right w:val="single" w:sz="4" w:space="0" w:color="auto"/>
            </w:tcBorders>
            <w:shd w:val="clear" w:color="auto" w:fill="auto"/>
            <w:vAlign w:val="center"/>
            <w:hideMark/>
          </w:tcPr>
          <w:p w14:paraId="57B2016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13,25</w:t>
            </w:r>
          </w:p>
        </w:tc>
        <w:tc>
          <w:tcPr>
            <w:tcW w:w="1190" w:type="dxa"/>
            <w:tcBorders>
              <w:top w:val="nil"/>
              <w:left w:val="nil"/>
              <w:bottom w:val="single" w:sz="4" w:space="0" w:color="auto"/>
              <w:right w:val="single" w:sz="4" w:space="0" w:color="auto"/>
            </w:tcBorders>
            <w:shd w:val="clear" w:color="auto" w:fill="auto"/>
            <w:vAlign w:val="center"/>
            <w:hideMark/>
          </w:tcPr>
          <w:p w14:paraId="62EDBCC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556F82F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18,97</w:t>
            </w:r>
          </w:p>
        </w:tc>
        <w:tc>
          <w:tcPr>
            <w:tcW w:w="1215" w:type="dxa"/>
            <w:tcBorders>
              <w:top w:val="nil"/>
              <w:left w:val="nil"/>
              <w:bottom w:val="single" w:sz="4" w:space="0" w:color="auto"/>
              <w:right w:val="single" w:sz="4" w:space="0" w:color="auto"/>
            </w:tcBorders>
            <w:shd w:val="clear" w:color="auto" w:fill="auto"/>
            <w:vAlign w:val="center"/>
            <w:hideMark/>
          </w:tcPr>
          <w:p w14:paraId="31FF4C4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104.823,16</w:t>
            </w:r>
          </w:p>
        </w:tc>
      </w:tr>
      <w:tr w:rsidR="007D4589" w:rsidRPr="007D4589" w14:paraId="49E23F44"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7103A723" w14:textId="77777777" w:rsidR="00E52255" w:rsidRPr="007D4589" w:rsidRDefault="00E52255" w:rsidP="00A00149">
            <w:pPr>
              <w:rPr>
                <w:rFonts w:ascii="Arial" w:hAnsi="Arial" w:cs="Arial"/>
                <w:sz w:val="16"/>
                <w:szCs w:val="16"/>
              </w:rPr>
            </w:pPr>
            <w:r w:rsidRPr="007D4589">
              <w:rPr>
                <w:rFonts w:ascii="Arial" w:hAnsi="Arial" w:cs="Arial"/>
                <w:sz w:val="16"/>
                <w:szCs w:val="16"/>
              </w:rPr>
              <w:t>10-C.F.S. GESTIÓN DEL TRANSPORTE Y LOGÍSTICA (LOE)</w:t>
            </w:r>
          </w:p>
        </w:tc>
        <w:tc>
          <w:tcPr>
            <w:tcW w:w="878" w:type="dxa"/>
            <w:tcBorders>
              <w:top w:val="nil"/>
              <w:left w:val="nil"/>
              <w:bottom w:val="single" w:sz="4" w:space="0" w:color="auto"/>
              <w:right w:val="single" w:sz="4" w:space="0" w:color="auto"/>
            </w:tcBorders>
            <w:shd w:val="clear" w:color="auto" w:fill="auto"/>
            <w:vAlign w:val="center"/>
            <w:hideMark/>
          </w:tcPr>
          <w:p w14:paraId="342FCB5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2898E2E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0C44D1D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4733FC5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70.293,89</w:t>
            </w:r>
          </w:p>
        </w:tc>
        <w:tc>
          <w:tcPr>
            <w:tcW w:w="1264" w:type="dxa"/>
            <w:tcBorders>
              <w:top w:val="nil"/>
              <w:left w:val="nil"/>
              <w:bottom w:val="single" w:sz="4" w:space="0" w:color="auto"/>
              <w:right w:val="single" w:sz="4" w:space="0" w:color="auto"/>
            </w:tcBorders>
            <w:shd w:val="clear" w:color="auto" w:fill="auto"/>
            <w:vAlign w:val="center"/>
            <w:hideMark/>
          </w:tcPr>
          <w:p w14:paraId="3064E63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29E04D1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14.199,78</w:t>
            </w:r>
          </w:p>
        </w:tc>
        <w:tc>
          <w:tcPr>
            <w:tcW w:w="1436" w:type="dxa"/>
            <w:tcBorders>
              <w:top w:val="nil"/>
              <w:left w:val="nil"/>
              <w:bottom w:val="single" w:sz="4" w:space="0" w:color="auto"/>
              <w:right w:val="single" w:sz="4" w:space="0" w:color="auto"/>
            </w:tcBorders>
            <w:shd w:val="clear" w:color="auto" w:fill="auto"/>
            <w:vAlign w:val="center"/>
            <w:hideMark/>
          </w:tcPr>
          <w:p w14:paraId="1CFAD41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13,60</w:t>
            </w:r>
          </w:p>
        </w:tc>
        <w:tc>
          <w:tcPr>
            <w:tcW w:w="1190" w:type="dxa"/>
            <w:tcBorders>
              <w:top w:val="nil"/>
              <w:left w:val="nil"/>
              <w:bottom w:val="single" w:sz="4" w:space="0" w:color="auto"/>
              <w:right w:val="single" w:sz="4" w:space="0" w:color="auto"/>
            </w:tcBorders>
            <w:shd w:val="clear" w:color="auto" w:fill="auto"/>
            <w:vAlign w:val="center"/>
            <w:hideMark/>
          </w:tcPr>
          <w:p w14:paraId="5DA70A3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6C3F98A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19,06</w:t>
            </w:r>
          </w:p>
        </w:tc>
        <w:tc>
          <w:tcPr>
            <w:tcW w:w="1215" w:type="dxa"/>
            <w:tcBorders>
              <w:top w:val="nil"/>
              <w:left w:val="nil"/>
              <w:bottom w:val="single" w:sz="4" w:space="0" w:color="auto"/>
              <w:right w:val="single" w:sz="4" w:space="0" w:color="auto"/>
            </w:tcBorders>
            <w:shd w:val="clear" w:color="auto" w:fill="auto"/>
            <w:vAlign w:val="center"/>
            <w:hideMark/>
          </w:tcPr>
          <w:p w14:paraId="5ECF184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104.380,21</w:t>
            </w:r>
          </w:p>
        </w:tc>
      </w:tr>
      <w:tr w:rsidR="007D4589" w:rsidRPr="007D4589" w14:paraId="2B69EE8A"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7A202C0"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6D503A9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39E3BD1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70D920B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54C83F9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69.716,58</w:t>
            </w:r>
          </w:p>
        </w:tc>
        <w:tc>
          <w:tcPr>
            <w:tcW w:w="1264" w:type="dxa"/>
            <w:tcBorders>
              <w:top w:val="nil"/>
              <w:left w:val="nil"/>
              <w:bottom w:val="single" w:sz="4" w:space="0" w:color="auto"/>
              <w:right w:val="single" w:sz="4" w:space="0" w:color="auto"/>
            </w:tcBorders>
            <w:shd w:val="clear" w:color="auto" w:fill="auto"/>
            <w:vAlign w:val="center"/>
            <w:hideMark/>
          </w:tcPr>
          <w:p w14:paraId="213CE95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67,51</w:t>
            </w:r>
          </w:p>
        </w:tc>
        <w:tc>
          <w:tcPr>
            <w:tcW w:w="1264" w:type="dxa"/>
            <w:tcBorders>
              <w:top w:val="nil"/>
              <w:left w:val="nil"/>
              <w:bottom w:val="single" w:sz="4" w:space="0" w:color="auto"/>
              <w:right w:val="single" w:sz="4" w:space="0" w:color="auto"/>
            </w:tcBorders>
            <w:shd w:val="clear" w:color="auto" w:fill="auto"/>
            <w:vAlign w:val="center"/>
            <w:hideMark/>
          </w:tcPr>
          <w:p w14:paraId="38D1564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13.666,89</w:t>
            </w:r>
          </w:p>
        </w:tc>
        <w:tc>
          <w:tcPr>
            <w:tcW w:w="1436" w:type="dxa"/>
            <w:tcBorders>
              <w:top w:val="nil"/>
              <w:left w:val="nil"/>
              <w:bottom w:val="single" w:sz="4" w:space="0" w:color="auto"/>
              <w:right w:val="single" w:sz="4" w:space="0" w:color="auto"/>
            </w:tcBorders>
            <w:shd w:val="clear" w:color="auto" w:fill="auto"/>
            <w:vAlign w:val="center"/>
            <w:hideMark/>
          </w:tcPr>
          <w:p w14:paraId="51E78BD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13,23</w:t>
            </w:r>
          </w:p>
        </w:tc>
        <w:tc>
          <w:tcPr>
            <w:tcW w:w="1190" w:type="dxa"/>
            <w:tcBorders>
              <w:top w:val="nil"/>
              <w:left w:val="nil"/>
              <w:bottom w:val="single" w:sz="4" w:space="0" w:color="auto"/>
              <w:right w:val="single" w:sz="4" w:space="0" w:color="auto"/>
            </w:tcBorders>
            <w:shd w:val="clear" w:color="auto" w:fill="auto"/>
            <w:vAlign w:val="center"/>
            <w:hideMark/>
          </w:tcPr>
          <w:p w14:paraId="3AEC1A0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0EAF92D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19,26</w:t>
            </w:r>
          </w:p>
        </w:tc>
        <w:tc>
          <w:tcPr>
            <w:tcW w:w="1215" w:type="dxa"/>
            <w:tcBorders>
              <w:top w:val="nil"/>
              <w:left w:val="nil"/>
              <w:bottom w:val="single" w:sz="4" w:space="0" w:color="auto"/>
              <w:right w:val="single" w:sz="4" w:space="0" w:color="auto"/>
            </w:tcBorders>
            <w:shd w:val="clear" w:color="auto" w:fill="auto"/>
            <w:vAlign w:val="center"/>
            <w:hideMark/>
          </w:tcPr>
          <w:p w14:paraId="00A0946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103.270,01</w:t>
            </w:r>
          </w:p>
        </w:tc>
      </w:tr>
      <w:tr w:rsidR="007D4589" w:rsidRPr="007D4589" w14:paraId="00BCA09A" w14:textId="77777777" w:rsidTr="007924DB">
        <w:trPr>
          <w:cantSplit/>
          <w:trHeight w:val="227"/>
        </w:trPr>
        <w:tc>
          <w:tcPr>
            <w:tcW w:w="3208" w:type="dxa"/>
            <w:vMerge w:val="restart"/>
            <w:tcBorders>
              <w:top w:val="nil"/>
              <w:left w:val="single" w:sz="4" w:space="0" w:color="auto"/>
              <w:right w:val="single" w:sz="4" w:space="0" w:color="auto"/>
            </w:tcBorders>
            <w:shd w:val="clear" w:color="auto" w:fill="auto"/>
            <w:vAlign w:val="center"/>
            <w:hideMark/>
          </w:tcPr>
          <w:p w14:paraId="19F0E3AD" w14:textId="77777777" w:rsidR="00E52255" w:rsidRPr="007D4589" w:rsidRDefault="00E52255" w:rsidP="00A00149">
            <w:pPr>
              <w:rPr>
                <w:rFonts w:ascii="Arial" w:hAnsi="Arial" w:cs="Arial"/>
                <w:b/>
                <w:bCs/>
                <w:sz w:val="16"/>
                <w:szCs w:val="16"/>
              </w:rPr>
            </w:pPr>
            <w:r w:rsidRPr="007D4589">
              <w:rPr>
                <w:rFonts w:ascii="Arial" w:hAnsi="Arial" w:cs="Arial"/>
                <w:sz w:val="16"/>
                <w:szCs w:val="16"/>
              </w:rPr>
              <w:t>10-C.F.S. GESTIÓN DEL TRANSPORTE Y LOGÍSTICA (LOE) ONLINE</w:t>
            </w:r>
          </w:p>
        </w:tc>
        <w:tc>
          <w:tcPr>
            <w:tcW w:w="878" w:type="dxa"/>
            <w:tcBorders>
              <w:top w:val="nil"/>
              <w:left w:val="nil"/>
              <w:bottom w:val="single" w:sz="4" w:space="0" w:color="auto"/>
              <w:right w:val="single" w:sz="4" w:space="0" w:color="auto"/>
            </w:tcBorders>
            <w:shd w:val="clear" w:color="auto" w:fill="auto"/>
            <w:vAlign w:val="center"/>
            <w:hideMark/>
          </w:tcPr>
          <w:p w14:paraId="495B240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4881D6E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381E407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7B9C32A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43.004,17</w:t>
            </w:r>
          </w:p>
        </w:tc>
        <w:tc>
          <w:tcPr>
            <w:tcW w:w="1264" w:type="dxa"/>
            <w:tcBorders>
              <w:top w:val="nil"/>
              <w:left w:val="nil"/>
              <w:bottom w:val="single" w:sz="4" w:space="0" w:color="auto"/>
              <w:right w:val="single" w:sz="4" w:space="0" w:color="auto"/>
            </w:tcBorders>
            <w:shd w:val="clear" w:color="auto" w:fill="auto"/>
            <w:vAlign w:val="center"/>
            <w:hideMark/>
          </w:tcPr>
          <w:p w14:paraId="3250228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67,06</w:t>
            </w:r>
          </w:p>
        </w:tc>
        <w:tc>
          <w:tcPr>
            <w:tcW w:w="1264" w:type="dxa"/>
            <w:tcBorders>
              <w:top w:val="nil"/>
              <w:left w:val="nil"/>
              <w:bottom w:val="single" w:sz="4" w:space="0" w:color="auto"/>
              <w:right w:val="single" w:sz="4" w:space="0" w:color="auto"/>
            </w:tcBorders>
            <w:shd w:val="clear" w:color="auto" w:fill="auto"/>
            <w:vAlign w:val="center"/>
            <w:hideMark/>
          </w:tcPr>
          <w:p w14:paraId="474AA56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9.137,36</w:t>
            </w:r>
          </w:p>
        </w:tc>
        <w:tc>
          <w:tcPr>
            <w:tcW w:w="1436" w:type="dxa"/>
            <w:tcBorders>
              <w:top w:val="nil"/>
              <w:left w:val="nil"/>
              <w:bottom w:val="single" w:sz="4" w:space="0" w:color="auto"/>
              <w:right w:val="single" w:sz="4" w:space="0" w:color="auto"/>
            </w:tcBorders>
            <w:shd w:val="clear" w:color="auto" w:fill="auto"/>
            <w:vAlign w:val="center"/>
            <w:hideMark/>
          </w:tcPr>
          <w:p w14:paraId="15B78DD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14,25</w:t>
            </w:r>
          </w:p>
        </w:tc>
        <w:tc>
          <w:tcPr>
            <w:tcW w:w="1190" w:type="dxa"/>
            <w:tcBorders>
              <w:top w:val="nil"/>
              <w:left w:val="nil"/>
              <w:bottom w:val="single" w:sz="4" w:space="0" w:color="auto"/>
              <w:right w:val="single" w:sz="4" w:space="0" w:color="auto"/>
            </w:tcBorders>
            <w:shd w:val="clear" w:color="auto" w:fill="auto"/>
            <w:vAlign w:val="center"/>
            <w:hideMark/>
          </w:tcPr>
          <w:p w14:paraId="3DC9913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78D53E4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18,69</w:t>
            </w:r>
          </w:p>
        </w:tc>
        <w:tc>
          <w:tcPr>
            <w:tcW w:w="1215" w:type="dxa"/>
            <w:tcBorders>
              <w:top w:val="nil"/>
              <w:left w:val="nil"/>
              <w:bottom w:val="single" w:sz="4" w:space="0" w:color="auto"/>
              <w:right w:val="single" w:sz="4" w:space="0" w:color="auto"/>
            </w:tcBorders>
            <w:shd w:val="clear" w:color="auto" w:fill="auto"/>
            <w:vAlign w:val="center"/>
            <w:hideMark/>
          </w:tcPr>
          <w:p w14:paraId="27C30C5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64.132,52</w:t>
            </w:r>
          </w:p>
        </w:tc>
      </w:tr>
      <w:tr w:rsidR="007D4589" w:rsidRPr="007D4589" w14:paraId="1DF2DE27" w14:textId="77777777" w:rsidTr="007924DB">
        <w:trPr>
          <w:cantSplit/>
          <w:trHeight w:val="227"/>
        </w:trPr>
        <w:tc>
          <w:tcPr>
            <w:tcW w:w="3208" w:type="dxa"/>
            <w:vMerge/>
            <w:tcBorders>
              <w:left w:val="single" w:sz="4" w:space="0" w:color="auto"/>
              <w:right w:val="single" w:sz="4" w:space="0" w:color="auto"/>
            </w:tcBorders>
            <w:shd w:val="clear" w:color="auto" w:fill="auto"/>
            <w:vAlign w:val="center"/>
            <w:hideMark/>
          </w:tcPr>
          <w:p w14:paraId="5F69DC41"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B339F2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066E666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0,609</w:t>
            </w:r>
          </w:p>
        </w:tc>
        <w:tc>
          <w:tcPr>
            <w:tcW w:w="1264" w:type="dxa"/>
            <w:tcBorders>
              <w:top w:val="nil"/>
              <w:left w:val="nil"/>
              <w:bottom w:val="single" w:sz="4" w:space="0" w:color="auto"/>
              <w:right w:val="single" w:sz="4" w:space="0" w:color="auto"/>
            </w:tcBorders>
            <w:shd w:val="clear" w:color="auto" w:fill="auto"/>
            <w:vAlign w:val="center"/>
            <w:hideMark/>
          </w:tcPr>
          <w:p w14:paraId="545C3EC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71E1810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41.974,27</w:t>
            </w:r>
          </w:p>
        </w:tc>
        <w:tc>
          <w:tcPr>
            <w:tcW w:w="1264" w:type="dxa"/>
            <w:tcBorders>
              <w:top w:val="nil"/>
              <w:left w:val="nil"/>
              <w:bottom w:val="single" w:sz="4" w:space="0" w:color="auto"/>
              <w:right w:val="single" w:sz="4" w:space="0" w:color="auto"/>
            </w:tcBorders>
            <w:shd w:val="clear" w:color="auto" w:fill="auto"/>
            <w:vAlign w:val="center"/>
            <w:hideMark/>
          </w:tcPr>
          <w:p w14:paraId="731FEBD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66,72</w:t>
            </w:r>
          </w:p>
        </w:tc>
        <w:tc>
          <w:tcPr>
            <w:tcW w:w="1264" w:type="dxa"/>
            <w:tcBorders>
              <w:top w:val="nil"/>
              <w:left w:val="nil"/>
              <w:bottom w:val="single" w:sz="4" w:space="0" w:color="auto"/>
              <w:right w:val="single" w:sz="4" w:space="0" w:color="auto"/>
            </w:tcBorders>
            <w:shd w:val="clear" w:color="auto" w:fill="auto"/>
            <w:vAlign w:val="center"/>
            <w:hideMark/>
          </w:tcPr>
          <w:p w14:paraId="2AA7928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8.950,12</w:t>
            </w:r>
          </w:p>
        </w:tc>
        <w:tc>
          <w:tcPr>
            <w:tcW w:w="1436" w:type="dxa"/>
            <w:tcBorders>
              <w:top w:val="nil"/>
              <w:left w:val="nil"/>
              <w:bottom w:val="single" w:sz="4" w:space="0" w:color="auto"/>
              <w:right w:val="single" w:sz="4" w:space="0" w:color="auto"/>
            </w:tcBorders>
            <w:shd w:val="clear" w:color="auto" w:fill="auto"/>
            <w:vAlign w:val="center"/>
            <w:hideMark/>
          </w:tcPr>
          <w:p w14:paraId="79AC8BB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14,23</w:t>
            </w:r>
          </w:p>
        </w:tc>
        <w:tc>
          <w:tcPr>
            <w:tcW w:w="1190" w:type="dxa"/>
            <w:tcBorders>
              <w:top w:val="nil"/>
              <w:left w:val="nil"/>
              <w:bottom w:val="single" w:sz="4" w:space="0" w:color="auto"/>
              <w:right w:val="single" w:sz="4" w:space="0" w:color="auto"/>
            </w:tcBorders>
            <w:shd w:val="clear" w:color="auto" w:fill="auto"/>
            <w:vAlign w:val="center"/>
            <w:hideMark/>
          </w:tcPr>
          <w:p w14:paraId="6B7913C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1EF8453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19,05</w:t>
            </w:r>
          </w:p>
        </w:tc>
        <w:tc>
          <w:tcPr>
            <w:tcW w:w="1215" w:type="dxa"/>
            <w:tcBorders>
              <w:top w:val="nil"/>
              <w:left w:val="nil"/>
              <w:bottom w:val="single" w:sz="4" w:space="0" w:color="auto"/>
              <w:right w:val="single" w:sz="4" w:space="0" w:color="auto"/>
            </w:tcBorders>
            <w:shd w:val="clear" w:color="auto" w:fill="auto"/>
            <w:vAlign w:val="center"/>
            <w:hideMark/>
          </w:tcPr>
          <w:p w14:paraId="3583D79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62.915,38</w:t>
            </w:r>
          </w:p>
        </w:tc>
      </w:tr>
      <w:tr w:rsidR="007D4589" w:rsidRPr="007D4589" w14:paraId="3BFB8791" w14:textId="77777777" w:rsidTr="007924DB">
        <w:trPr>
          <w:cantSplit/>
          <w:trHeight w:val="227"/>
        </w:trPr>
        <w:tc>
          <w:tcPr>
            <w:tcW w:w="3208" w:type="dxa"/>
            <w:vMerge/>
            <w:tcBorders>
              <w:left w:val="single" w:sz="4" w:space="0" w:color="auto"/>
              <w:right w:val="single" w:sz="4" w:space="0" w:color="auto"/>
            </w:tcBorders>
            <w:shd w:val="clear" w:color="auto" w:fill="auto"/>
            <w:hideMark/>
          </w:tcPr>
          <w:p w14:paraId="09414248"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27987BE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3º</w:t>
            </w:r>
          </w:p>
        </w:tc>
        <w:tc>
          <w:tcPr>
            <w:tcW w:w="1601" w:type="dxa"/>
            <w:tcBorders>
              <w:top w:val="nil"/>
              <w:left w:val="nil"/>
              <w:bottom w:val="single" w:sz="4" w:space="0" w:color="auto"/>
              <w:right w:val="single" w:sz="4" w:space="0" w:color="auto"/>
            </w:tcBorders>
            <w:shd w:val="clear" w:color="auto" w:fill="auto"/>
            <w:vAlign w:val="center"/>
            <w:hideMark/>
          </w:tcPr>
          <w:p w14:paraId="1FD62C2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0,652</w:t>
            </w:r>
          </w:p>
        </w:tc>
        <w:tc>
          <w:tcPr>
            <w:tcW w:w="1264" w:type="dxa"/>
            <w:tcBorders>
              <w:top w:val="nil"/>
              <w:left w:val="nil"/>
              <w:bottom w:val="single" w:sz="4" w:space="0" w:color="auto"/>
              <w:right w:val="single" w:sz="4" w:space="0" w:color="auto"/>
            </w:tcBorders>
            <w:shd w:val="clear" w:color="auto" w:fill="auto"/>
            <w:vAlign w:val="center"/>
            <w:hideMark/>
          </w:tcPr>
          <w:p w14:paraId="7668A8D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2821FD5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42.110,04</w:t>
            </w:r>
          </w:p>
        </w:tc>
        <w:tc>
          <w:tcPr>
            <w:tcW w:w="1264" w:type="dxa"/>
            <w:tcBorders>
              <w:top w:val="nil"/>
              <w:left w:val="nil"/>
              <w:bottom w:val="single" w:sz="4" w:space="0" w:color="auto"/>
              <w:right w:val="single" w:sz="4" w:space="0" w:color="auto"/>
            </w:tcBorders>
            <w:shd w:val="clear" w:color="auto" w:fill="auto"/>
            <w:vAlign w:val="center"/>
            <w:hideMark/>
          </w:tcPr>
          <w:p w14:paraId="3B001C1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66,75</w:t>
            </w:r>
          </w:p>
        </w:tc>
        <w:tc>
          <w:tcPr>
            <w:tcW w:w="1264" w:type="dxa"/>
            <w:tcBorders>
              <w:top w:val="nil"/>
              <w:left w:val="nil"/>
              <w:bottom w:val="single" w:sz="4" w:space="0" w:color="auto"/>
              <w:right w:val="single" w:sz="4" w:space="0" w:color="auto"/>
            </w:tcBorders>
            <w:shd w:val="clear" w:color="auto" w:fill="auto"/>
            <w:vAlign w:val="center"/>
            <w:hideMark/>
          </w:tcPr>
          <w:p w14:paraId="0E41738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8.982,63</w:t>
            </w:r>
          </w:p>
        </w:tc>
        <w:tc>
          <w:tcPr>
            <w:tcW w:w="1436" w:type="dxa"/>
            <w:tcBorders>
              <w:top w:val="nil"/>
              <w:left w:val="nil"/>
              <w:bottom w:val="single" w:sz="4" w:space="0" w:color="auto"/>
              <w:right w:val="single" w:sz="4" w:space="0" w:color="auto"/>
            </w:tcBorders>
            <w:shd w:val="clear" w:color="auto" w:fill="auto"/>
            <w:vAlign w:val="center"/>
            <w:hideMark/>
          </w:tcPr>
          <w:p w14:paraId="7FF989C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14,24</w:t>
            </w:r>
          </w:p>
        </w:tc>
        <w:tc>
          <w:tcPr>
            <w:tcW w:w="1190" w:type="dxa"/>
            <w:tcBorders>
              <w:top w:val="nil"/>
              <w:left w:val="nil"/>
              <w:bottom w:val="single" w:sz="4" w:space="0" w:color="auto"/>
              <w:right w:val="single" w:sz="4" w:space="0" w:color="auto"/>
            </w:tcBorders>
            <w:shd w:val="clear" w:color="auto" w:fill="auto"/>
            <w:vAlign w:val="center"/>
            <w:hideMark/>
          </w:tcPr>
          <w:p w14:paraId="2326CC8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2280B34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19,01</w:t>
            </w:r>
          </w:p>
        </w:tc>
        <w:tc>
          <w:tcPr>
            <w:tcW w:w="1215" w:type="dxa"/>
            <w:tcBorders>
              <w:top w:val="nil"/>
              <w:left w:val="nil"/>
              <w:bottom w:val="single" w:sz="4" w:space="0" w:color="auto"/>
              <w:right w:val="single" w:sz="4" w:space="0" w:color="auto"/>
            </w:tcBorders>
            <w:shd w:val="clear" w:color="auto" w:fill="auto"/>
            <w:vAlign w:val="center"/>
            <w:hideMark/>
          </w:tcPr>
          <w:p w14:paraId="3E6B788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63.083,66</w:t>
            </w:r>
          </w:p>
        </w:tc>
      </w:tr>
      <w:tr w:rsidR="007D4589" w:rsidRPr="007D4589" w14:paraId="1DFB0ACA" w14:textId="77777777" w:rsidTr="007924DB">
        <w:trPr>
          <w:cantSplit/>
          <w:trHeight w:val="227"/>
        </w:trPr>
        <w:tc>
          <w:tcPr>
            <w:tcW w:w="3208" w:type="dxa"/>
            <w:vMerge/>
            <w:tcBorders>
              <w:left w:val="single" w:sz="4" w:space="0" w:color="auto"/>
              <w:bottom w:val="single" w:sz="4" w:space="0" w:color="auto"/>
              <w:right w:val="single" w:sz="4" w:space="0" w:color="auto"/>
            </w:tcBorders>
            <w:shd w:val="clear" w:color="auto" w:fill="auto"/>
            <w:hideMark/>
          </w:tcPr>
          <w:p w14:paraId="3B8CAC2E"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1EB626C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4º</w:t>
            </w:r>
          </w:p>
        </w:tc>
        <w:tc>
          <w:tcPr>
            <w:tcW w:w="1601" w:type="dxa"/>
            <w:tcBorders>
              <w:top w:val="nil"/>
              <w:left w:val="nil"/>
              <w:bottom w:val="single" w:sz="4" w:space="0" w:color="auto"/>
              <w:right w:val="single" w:sz="4" w:space="0" w:color="auto"/>
            </w:tcBorders>
            <w:shd w:val="clear" w:color="auto" w:fill="auto"/>
            <w:vAlign w:val="center"/>
            <w:hideMark/>
          </w:tcPr>
          <w:p w14:paraId="4CFA270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33B86B72" w14:textId="3CAE2845" w:rsidR="00E52255" w:rsidRPr="007D4589" w:rsidRDefault="00E52255" w:rsidP="00E52255">
            <w:pPr>
              <w:jc w:val="center"/>
              <w:rPr>
                <w:rFonts w:ascii="Arial" w:hAnsi="Arial" w:cs="Arial"/>
                <w:sz w:val="16"/>
                <w:szCs w:val="16"/>
              </w:rPr>
            </w:pPr>
          </w:p>
        </w:tc>
        <w:tc>
          <w:tcPr>
            <w:tcW w:w="1405" w:type="dxa"/>
            <w:tcBorders>
              <w:top w:val="nil"/>
              <w:left w:val="nil"/>
              <w:bottom w:val="single" w:sz="4" w:space="0" w:color="auto"/>
              <w:right w:val="single" w:sz="4" w:space="0" w:color="auto"/>
            </w:tcBorders>
            <w:shd w:val="clear" w:color="auto" w:fill="auto"/>
            <w:vAlign w:val="center"/>
            <w:hideMark/>
          </w:tcPr>
          <w:p w14:paraId="44FED2D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12.921,99</w:t>
            </w:r>
          </w:p>
        </w:tc>
        <w:tc>
          <w:tcPr>
            <w:tcW w:w="1264" w:type="dxa"/>
            <w:tcBorders>
              <w:top w:val="nil"/>
              <w:left w:val="nil"/>
              <w:bottom w:val="single" w:sz="4" w:space="0" w:color="auto"/>
              <w:right w:val="single" w:sz="4" w:space="0" w:color="auto"/>
            </w:tcBorders>
            <w:shd w:val="clear" w:color="auto" w:fill="auto"/>
            <w:vAlign w:val="center"/>
            <w:hideMark/>
          </w:tcPr>
          <w:p w14:paraId="7EEABD6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63,49</w:t>
            </w:r>
          </w:p>
        </w:tc>
        <w:tc>
          <w:tcPr>
            <w:tcW w:w="1264" w:type="dxa"/>
            <w:tcBorders>
              <w:top w:val="nil"/>
              <w:left w:val="nil"/>
              <w:bottom w:val="single" w:sz="4" w:space="0" w:color="auto"/>
              <w:right w:val="single" w:sz="4" w:space="0" w:color="auto"/>
            </w:tcBorders>
            <w:shd w:val="clear" w:color="auto" w:fill="auto"/>
            <w:vAlign w:val="center"/>
            <w:hideMark/>
          </w:tcPr>
          <w:p w14:paraId="0E70B63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3.629,50</w:t>
            </w:r>
          </w:p>
        </w:tc>
        <w:tc>
          <w:tcPr>
            <w:tcW w:w="1436" w:type="dxa"/>
            <w:tcBorders>
              <w:top w:val="nil"/>
              <w:left w:val="nil"/>
              <w:bottom w:val="single" w:sz="4" w:space="0" w:color="auto"/>
              <w:right w:val="single" w:sz="4" w:space="0" w:color="auto"/>
            </w:tcBorders>
            <w:shd w:val="clear" w:color="auto" w:fill="auto"/>
            <w:vAlign w:val="center"/>
            <w:hideMark/>
          </w:tcPr>
          <w:p w14:paraId="150C276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17,83</w:t>
            </w:r>
          </w:p>
        </w:tc>
        <w:tc>
          <w:tcPr>
            <w:tcW w:w="1190" w:type="dxa"/>
            <w:tcBorders>
              <w:top w:val="nil"/>
              <w:left w:val="nil"/>
              <w:bottom w:val="single" w:sz="4" w:space="0" w:color="auto"/>
              <w:right w:val="single" w:sz="4" w:space="0" w:color="auto"/>
            </w:tcBorders>
            <w:shd w:val="clear" w:color="auto" w:fill="auto"/>
            <w:vAlign w:val="center"/>
            <w:hideMark/>
          </w:tcPr>
          <w:p w14:paraId="0E4FEA0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3.800,12</w:t>
            </w:r>
          </w:p>
        </w:tc>
        <w:tc>
          <w:tcPr>
            <w:tcW w:w="1182" w:type="dxa"/>
            <w:tcBorders>
              <w:top w:val="nil"/>
              <w:left w:val="nil"/>
              <w:bottom w:val="single" w:sz="4" w:space="0" w:color="auto"/>
              <w:right w:val="single" w:sz="4" w:space="0" w:color="auto"/>
            </w:tcBorders>
            <w:shd w:val="clear" w:color="auto" w:fill="auto"/>
            <w:vAlign w:val="center"/>
            <w:hideMark/>
          </w:tcPr>
          <w:p w14:paraId="2AD1684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18,68</w:t>
            </w:r>
          </w:p>
        </w:tc>
        <w:tc>
          <w:tcPr>
            <w:tcW w:w="1215" w:type="dxa"/>
            <w:tcBorders>
              <w:top w:val="nil"/>
              <w:left w:val="nil"/>
              <w:bottom w:val="single" w:sz="4" w:space="0" w:color="auto"/>
              <w:right w:val="single" w:sz="4" w:space="0" w:color="auto"/>
            </w:tcBorders>
            <w:shd w:val="clear" w:color="auto" w:fill="auto"/>
            <w:vAlign w:val="center"/>
            <w:hideMark/>
          </w:tcPr>
          <w:p w14:paraId="3E99666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20.351,61</w:t>
            </w:r>
          </w:p>
        </w:tc>
      </w:tr>
      <w:tr w:rsidR="007D4589" w:rsidRPr="007D4589" w14:paraId="2DDC17B4"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2D99AC9" w14:textId="77777777" w:rsidR="00E52255" w:rsidRPr="007D4589" w:rsidRDefault="00E52255" w:rsidP="00A00149">
            <w:pPr>
              <w:rPr>
                <w:rFonts w:ascii="Arial" w:hAnsi="Arial" w:cs="Arial"/>
                <w:sz w:val="16"/>
                <w:szCs w:val="16"/>
              </w:rPr>
            </w:pPr>
            <w:r w:rsidRPr="007D4589">
              <w:rPr>
                <w:rFonts w:ascii="Arial" w:hAnsi="Arial" w:cs="Arial"/>
                <w:sz w:val="16"/>
                <w:szCs w:val="16"/>
              </w:rPr>
              <w:t>11-C.F.S. DESARROLLO DE APLICACIONES MULTIPLATAFORMA (LOE)</w:t>
            </w:r>
          </w:p>
        </w:tc>
        <w:tc>
          <w:tcPr>
            <w:tcW w:w="878" w:type="dxa"/>
            <w:tcBorders>
              <w:top w:val="nil"/>
              <w:left w:val="nil"/>
              <w:bottom w:val="single" w:sz="4" w:space="0" w:color="auto"/>
              <w:right w:val="single" w:sz="4" w:space="0" w:color="auto"/>
            </w:tcBorders>
            <w:shd w:val="clear" w:color="auto" w:fill="auto"/>
            <w:vAlign w:val="center"/>
            <w:hideMark/>
          </w:tcPr>
          <w:p w14:paraId="3113DBB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61E125B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1570D1B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242968F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86.443,80</w:t>
            </w:r>
          </w:p>
        </w:tc>
        <w:tc>
          <w:tcPr>
            <w:tcW w:w="1264" w:type="dxa"/>
            <w:tcBorders>
              <w:top w:val="nil"/>
              <w:left w:val="nil"/>
              <w:bottom w:val="single" w:sz="4" w:space="0" w:color="auto"/>
              <w:right w:val="single" w:sz="4" w:space="0" w:color="auto"/>
            </w:tcBorders>
            <w:shd w:val="clear" w:color="auto" w:fill="auto"/>
            <w:vAlign w:val="center"/>
            <w:hideMark/>
          </w:tcPr>
          <w:p w14:paraId="63AB9FC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69,53</w:t>
            </w:r>
          </w:p>
        </w:tc>
        <w:tc>
          <w:tcPr>
            <w:tcW w:w="1264" w:type="dxa"/>
            <w:tcBorders>
              <w:top w:val="nil"/>
              <w:left w:val="nil"/>
              <w:bottom w:val="single" w:sz="4" w:space="0" w:color="auto"/>
              <w:right w:val="single" w:sz="4" w:space="0" w:color="auto"/>
            </w:tcBorders>
            <w:shd w:val="clear" w:color="auto" w:fill="auto"/>
            <w:vAlign w:val="center"/>
            <w:hideMark/>
          </w:tcPr>
          <w:p w14:paraId="4A1D279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16.736,18</w:t>
            </w:r>
          </w:p>
        </w:tc>
        <w:tc>
          <w:tcPr>
            <w:tcW w:w="1436" w:type="dxa"/>
            <w:tcBorders>
              <w:top w:val="nil"/>
              <w:left w:val="nil"/>
              <w:bottom w:val="single" w:sz="4" w:space="0" w:color="auto"/>
              <w:right w:val="single" w:sz="4" w:space="0" w:color="auto"/>
            </w:tcBorders>
            <w:shd w:val="clear" w:color="auto" w:fill="auto"/>
            <w:vAlign w:val="center"/>
            <w:hideMark/>
          </w:tcPr>
          <w:p w14:paraId="5B84188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13,46</w:t>
            </w:r>
          </w:p>
        </w:tc>
        <w:tc>
          <w:tcPr>
            <w:tcW w:w="1190" w:type="dxa"/>
            <w:tcBorders>
              <w:top w:val="nil"/>
              <w:left w:val="nil"/>
              <w:bottom w:val="single" w:sz="4" w:space="0" w:color="auto"/>
              <w:right w:val="single" w:sz="4" w:space="0" w:color="auto"/>
            </w:tcBorders>
            <w:shd w:val="clear" w:color="auto" w:fill="auto"/>
            <w:vAlign w:val="center"/>
            <w:hideMark/>
          </w:tcPr>
          <w:p w14:paraId="75ADE2F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21.153,27</w:t>
            </w:r>
          </w:p>
        </w:tc>
        <w:tc>
          <w:tcPr>
            <w:tcW w:w="1182" w:type="dxa"/>
            <w:tcBorders>
              <w:top w:val="nil"/>
              <w:left w:val="nil"/>
              <w:bottom w:val="single" w:sz="4" w:space="0" w:color="auto"/>
              <w:right w:val="single" w:sz="4" w:space="0" w:color="auto"/>
            </w:tcBorders>
            <w:shd w:val="clear" w:color="auto" w:fill="auto"/>
            <w:vAlign w:val="center"/>
            <w:hideMark/>
          </w:tcPr>
          <w:p w14:paraId="2AE9C5A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17,01</w:t>
            </w:r>
          </w:p>
        </w:tc>
        <w:tc>
          <w:tcPr>
            <w:tcW w:w="1215" w:type="dxa"/>
            <w:tcBorders>
              <w:top w:val="nil"/>
              <w:left w:val="nil"/>
              <w:bottom w:val="single" w:sz="4" w:space="0" w:color="auto"/>
              <w:right w:val="single" w:sz="4" w:space="0" w:color="auto"/>
            </w:tcBorders>
            <w:shd w:val="clear" w:color="auto" w:fill="auto"/>
            <w:vAlign w:val="center"/>
            <w:hideMark/>
          </w:tcPr>
          <w:p w14:paraId="654F4A2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124.333,25</w:t>
            </w:r>
          </w:p>
        </w:tc>
      </w:tr>
      <w:tr w:rsidR="007D4589" w:rsidRPr="007D4589" w14:paraId="195A95BA"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6F8618F3"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67803D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4537EF6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0DE800E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1877B0D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75.650,72</w:t>
            </w:r>
          </w:p>
        </w:tc>
        <w:tc>
          <w:tcPr>
            <w:tcW w:w="1264" w:type="dxa"/>
            <w:tcBorders>
              <w:top w:val="nil"/>
              <w:left w:val="nil"/>
              <w:bottom w:val="single" w:sz="4" w:space="0" w:color="auto"/>
              <w:right w:val="single" w:sz="4" w:space="0" w:color="auto"/>
            </w:tcBorders>
            <w:shd w:val="clear" w:color="auto" w:fill="auto"/>
            <w:vAlign w:val="center"/>
            <w:hideMark/>
          </w:tcPr>
          <w:p w14:paraId="42C87C9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67,70</w:t>
            </w:r>
          </w:p>
        </w:tc>
        <w:tc>
          <w:tcPr>
            <w:tcW w:w="1264" w:type="dxa"/>
            <w:tcBorders>
              <w:top w:val="nil"/>
              <w:left w:val="nil"/>
              <w:bottom w:val="single" w:sz="4" w:space="0" w:color="auto"/>
              <w:right w:val="single" w:sz="4" w:space="0" w:color="auto"/>
            </w:tcBorders>
            <w:shd w:val="clear" w:color="auto" w:fill="auto"/>
            <w:vAlign w:val="center"/>
            <w:hideMark/>
          </w:tcPr>
          <w:p w14:paraId="2060FEE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14.934,64</w:t>
            </w:r>
          </w:p>
        </w:tc>
        <w:tc>
          <w:tcPr>
            <w:tcW w:w="1436" w:type="dxa"/>
            <w:tcBorders>
              <w:top w:val="nil"/>
              <w:left w:val="nil"/>
              <w:bottom w:val="single" w:sz="4" w:space="0" w:color="auto"/>
              <w:right w:val="single" w:sz="4" w:space="0" w:color="auto"/>
            </w:tcBorders>
            <w:shd w:val="clear" w:color="auto" w:fill="auto"/>
            <w:vAlign w:val="center"/>
            <w:hideMark/>
          </w:tcPr>
          <w:p w14:paraId="441EDCE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6F0D314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21.153,27</w:t>
            </w:r>
          </w:p>
        </w:tc>
        <w:tc>
          <w:tcPr>
            <w:tcW w:w="1182" w:type="dxa"/>
            <w:tcBorders>
              <w:top w:val="nil"/>
              <w:left w:val="nil"/>
              <w:bottom w:val="single" w:sz="4" w:space="0" w:color="auto"/>
              <w:right w:val="single" w:sz="4" w:space="0" w:color="auto"/>
            </w:tcBorders>
            <w:shd w:val="clear" w:color="auto" w:fill="auto"/>
            <w:vAlign w:val="center"/>
            <w:hideMark/>
          </w:tcPr>
          <w:p w14:paraId="6827725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18,93</w:t>
            </w:r>
          </w:p>
        </w:tc>
        <w:tc>
          <w:tcPr>
            <w:tcW w:w="1215" w:type="dxa"/>
            <w:tcBorders>
              <w:top w:val="nil"/>
              <w:left w:val="nil"/>
              <w:bottom w:val="single" w:sz="4" w:space="0" w:color="auto"/>
              <w:right w:val="single" w:sz="4" w:space="0" w:color="auto"/>
            </w:tcBorders>
            <w:shd w:val="clear" w:color="auto" w:fill="auto"/>
            <w:vAlign w:val="center"/>
            <w:hideMark/>
          </w:tcPr>
          <w:p w14:paraId="4C594FE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111.738,63</w:t>
            </w:r>
          </w:p>
        </w:tc>
      </w:tr>
      <w:tr w:rsidR="007D4589" w:rsidRPr="007D4589" w14:paraId="5F84B6EB"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32EC761" w14:textId="5830B4C3" w:rsidR="00E52255" w:rsidRPr="007D4589" w:rsidRDefault="00E52255" w:rsidP="00A00149">
            <w:pPr>
              <w:rPr>
                <w:rFonts w:ascii="Arial" w:hAnsi="Arial" w:cs="Arial"/>
                <w:sz w:val="16"/>
                <w:szCs w:val="16"/>
              </w:rPr>
            </w:pPr>
            <w:r w:rsidRPr="007D4589">
              <w:rPr>
                <w:rFonts w:ascii="Arial" w:hAnsi="Arial" w:cs="Arial"/>
                <w:sz w:val="16"/>
                <w:szCs w:val="16"/>
              </w:rPr>
              <w:t xml:space="preserve">12- C.F.S. </w:t>
            </w:r>
            <w:r w:rsidR="00A00149" w:rsidRPr="007D4589">
              <w:rPr>
                <w:rFonts w:ascii="Arial" w:hAnsi="Arial" w:cs="Arial"/>
                <w:sz w:val="16"/>
                <w:szCs w:val="16"/>
              </w:rPr>
              <w:t>ANATOMÍA,</w:t>
            </w:r>
            <w:r w:rsidRPr="007D4589">
              <w:rPr>
                <w:rFonts w:ascii="Arial" w:hAnsi="Arial" w:cs="Arial"/>
                <w:sz w:val="16"/>
                <w:szCs w:val="16"/>
              </w:rPr>
              <w:t xml:space="preserve"> PATOLOGÍA Y CITOLOGÍA</w:t>
            </w:r>
          </w:p>
        </w:tc>
        <w:tc>
          <w:tcPr>
            <w:tcW w:w="878" w:type="dxa"/>
            <w:tcBorders>
              <w:top w:val="nil"/>
              <w:left w:val="nil"/>
              <w:bottom w:val="single" w:sz="4" w:space="0" w:color="auto"/>
              <w:right w:val="single" w:sz="4" w:space="0" w:color="auto"/>
            </w:tcBorders>
            <w:shd w:val="clear" w:color="auto" w:fill="auto"/>
            <w:vAlign w:val="center"/>
            <w:hideMark/>
          </w:tcPr>
          <w:p w14:paraId="74A3A0A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44577E1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0,957</w:t>
            </w:r>
          </w:p>
        </w:tc>
        <w:tc>
          <w:tcPr>
            <w:tcW w:w="1264" w:type="dxa"/>
            <w:tcBorders>
              <w:top w:val="nil"/>
              <w:left w:val="nil"/>
              <w:bottom w:val="single" w:sz="4" w:space="0" w:color="auto"/>
              <w:right w:val="single" w:sz="4" w:space="0" w:color="auto"/>
            </w:tcBorders>
            <w:shd w:val="clear" w:color="auto" w:fill="auto"/>
            <w:vAlign w:val="center"/>
            <w:hideMark/>
          </w:tcPr>
          <w:p w14:paraId="6B8CF43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19820D9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80.856,40</w:t>
            </w:r>
          </w:p>
        </w:tc>
        <w:tc>
          <w:tcPr>
            <w:tcW w:w="1264" w:type="dxa"/>
            <w:tcBorders>
              <w:top w:val="nil"/>
              <w:left w:val="nil"/>
              <w:bottom w:val="single" w:sz="4" w:space="0" w:color="auto"/>
              <w:right w:val="single" w:sz="4" w:space="0" w:color="auto"/>
            </w:tcBorders>
            <w:shd w:val="clear" w:color="auto" w:fill="auto"/>
            <w:vAlign w:val="center"/>
            <w:hideMark/>
          </w:tcPr>
          <w:p w14:paraId="2D4F4C0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67,20</w:t>
            </w:r>
          </w:p>
        </w:tc>
        <w:tc>
          <w:tcPr>
            <w:tcW w:w="1264" w:type="dxa"/>
            <w:tcBorders>
              <w:top w:val="nil"/>
              <w:left w:val="nil"/>
              <w:bottom w:val="single" w:sz="4" w:space="0" w:color="auto"/>
              <w:right w:val="single" w:sz="4" w:space="0" w:color="auto"/>
            </w:tcBorders>
            <w:shd w:val="clear" w:color="auto" w:fill="auto"/>
            <w:vAlign w:val="center"/>
            <w:hideMark/>
          </w:tcPr>
          <w:p w14:paraId="5624153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15.973,36</w:t>
            </w:r>
          </w:p>
        </w:tc>
        <w:tc>
          <w:tcPr>
            <w:tcW w:w="1436" w:type="dxa"/>
            <w:tcBorders>
              <w:top w:val="nil"/>
              <w:left w:val="nil"/>
              <w:bottom w:val="single" w:sz="4" w:space="0" w:color="auto"/>
              <w:right w:val="single" w:sz="4" w:space="0" w:color="auto"/>
            </w:tcBorders>
            <w:shd w:val="clear" w:color="auto" w:fill="auto"/>
            <w:vAlign w:val="center"/>
            <w:hideMark/>
          </w:tcPr>
          <w:p w14:paraId="414E97B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13,28</w:t>
            </w:r>
          </w:p>
        </w:tc>
        <w:tc>
          <w:tcPr>
            <w:tcW w:w="1190" w:type="dxa"/>
            <w:tcBorders>
              <w:top w:val="nil"/>
              <w:left w:val="nil"/>
              <w:bottom w:val="single" w:sz="4" w:space="0" w:color="auto"/>
              <w:right w:val="single" w:sz="4" w:space="0" w:color="auto"/>
            </w:tcBorders>
            <w:shd w:val="clear" w:color="auto" w:fill="auto"/>
            <w:vAlign w:val="center"/>
            <w:hideMark/>
          </w:tcPr>
          <w:p w14:paraId="7F1E9B1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5431E01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19,52</w:t>
            </w:r>
          </w:p>
        </w:tc>
        <w:tc>
          <w:tcPr>
            <w:tcW w:w="1215" w:type="dxa"/>
            <w:tcBorders>
              <w:top w:val="nil"/>
              <w:left w:val="nil"/>
              <w:bottom w:val="single" w:sz="4" w:space="0" w:color="auto"/>
              <w:right w:val="single" w:sz="4" w:space="0" w:color="auto"/>
            </w:tcBorders>
            <w:shd w:val="clear" w:color="auto" w:fill="auto"/>
            <w:vAlign w:val="center"/>
            <w:hideMark/>
          </w:tcPr>
          <w:p w14:paraId="186E6E2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120.313,76</w:t>
            </w:r>
          </w:p>
        </w:tc>
      </w:tr>
      <w:tr w:rsidR="007D4589" w:rsidRPr="007D4589" w14:paraId="3D5E4932"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16A2CAB"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614040A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78FE6BF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5381BC39" w14:textId="77777777" w:rsidR="00E52255" w:rsidRPr="007D4589" w:rsidRDefault="00E52255" w:rsidP="00E52255">
            <w:pPr>
              <w:jc w:val="center"/>
              <w:rPr>
                <w:rFonts w:ascii="Arial" w:hAnsi="Arial" w:cs="Arial"/>
                <w:sz w:val="16"/>
                <w:szCs w:val="16"/>
              </w:rPr>
            </w:pPr>
            <w:r w:rsidRPr="007D4589">
              <w:rPr>
                <w:rFonts w:ascii="Arial" w:hAnsi="Arial"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331EC58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62.431,51</w:t>
            </w:r>
          </w:p>
        </w:tc>
        <w:tc>
          <w:tcPr>
            <w:tcW w:w="1264" w:type="dxa"/>
            <w:tcBorders>
              <w:top w:val="nil"/>
              <w:left w:val="nil"/>
              <w:bottom w:val="single" w:sz="4" w:space="0" w:color="auto"/>
              <w:right w:val="single" w:sz="4" w:space="0" w:color="auto"/>
            </w:tcBorders>
            <w:shd w:val="clear" w:color="auto" w:fill="auto"/>
            <w:vAlign w:val="center"/>
            <w:hideMark/>
          </w:tcPr>
          <w:p w14:paraId="3E8C985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63,46</w:t>
            </w:r>
          </w:p>
        </w:tc>
        <w:tc>
          <w:tcPr>
            <w:tcW w:w="1264" w:type="dxa"/>
            <w:tcBorders>
              <w:top w:val="nil"/>
              <w:left w:val="nil"/>
              <w:bottom w:val="single" w:sz="4" w:space="0" w:color="auto"/>
              <w:right w:val="single" w:sz="4" w:space="0" w:color="auto"/>
            </w:tcBorders>
            <w:shd w:val="clear" w:color="auto" w:fill="auto"/>
            <w:vAlign w:val="center"/>
            <w:hideMark/>
          </w:tcPr>
          <w:p w14:paraId="32BC582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12.469,25</w:t>
            </w:r>
          </w:p>
        </w:tc>
        <w:tc>
          <w:tcPr>
            <w:tcW w:w="1436" w:type="dxa"/>
            <w:tcBorders>
              <w:top w:val="nil"/>
              <w:left w:val="nil"/>
              <w:bottom w:val="single" w:sz="4" w:space="0" w:color="auto"/>
              <w:right w:val="single" w:sz="4" w:space="0" w:color="auto"/>
            </w:tcBorders>
            <w:shd w:val="clear" w:color="auto" w:fill="auto"/>
            <w:vAlign w:val="center"/>
            <w:hideMark/>
          </w:tcPr>
          <w:p w14:paraId="7E8FC71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12,67</w:t>
            </w:r>
          </w:p>
        </w:tc>
        <w:tc>
          <w:tcPr>
            <w:tcW w:w="1190" w:type="dxa"/>
            <w:tcBorders>
              <w:top w:val="nil"/>
              <w:left w:val="nil"/>
              <w:bottom w:val="single" w:sz="4" w:space="0" w:color="auto"/>
              <w:right w:val="single" w:sz="4" w:space="0" w:color="auto"/>
            </w:tcBorders>
            <w:shd w:val="clear" w:color="auto" w:fill="auto"/>
            <w:vAlign w:val="center"/>
            <w:hideMark/>
          </w:tcPr>
          <w:p w14:paraId="6CD6545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756D647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23,87</w:t>
            </w:r>
          </w:p>
        </w:tc>
        <w:tc>
          <w:tcPr>
            <w:tcW w:w="1215" w:type="dxa"/>
            <w:tcBorders>
              <w:top w:val="nil"/>
              <w:left w:val="nil"/>
              <w:bottom w:val="single" w:sz="4" w:space="0" w:color="auto"/>
              <w:right w:val="single" w:sz="4" w:space="0" w:color="auto"/>
            </w:tcBorders>
            <w:shd w:val="clear" w:color="auto" w:fill="auto"/>
            <w:vAlign w:val="center"/>
            <w:hideMark/>
          </w:tcPr>
          <w:p w14:paraId="00B5111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98.384,76</w:t>
            </w:r>
          </w:p>
        </w:tc>
      </w:tr>
      <w:tr w:rsidR="007D4589" w:rsidRPr="007D4589" w14:paraId="2BF7BDBD"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652ADDD4" w14:textId="77777777" w:rsidR="00E52255" w:rsidRPr="007D4589" w:rsidRDefault="00E52255" w:rsidP="00A00149">
            <w:pPr>
              <w:rPr>
                <w:rFonts w:ascii="Arial" w:hAnsi="Arial" w:cs="Arial"/>
                <w:sz w:val="16"/>
                <w:szCs w:val="16"/>
              </w:rPr>
            </w:pPr>
            <w:r w:rsidRPr="007D4589">
              <w:rPr>
                <w:rFonts w:ascii="Arial" w:hAnsi="Arial" w:cs="Arial"/>
                <w:sz w:val="16"/>
                <w:szCs w:val="16"/>
              </w:rPr>
              <w:t>12- C.F.S. ANATOMÍA PATOLÓGICA Y CITODIAGNÓSTICO (LOE)</w:t>
            </w:r>
          </w:p>
        </w:tc>
        <w:tc>
          <w:tcPr>
            <w:tcW w:w="878" w:type="dxa"/>
            <w:tcBorders>
              <w:top w:val="nil"/>
              <w:left w:val="nil"/>
              <w:bottom w:val="single" w:sz="4" w:space="0" w:color="auto"/>
              <w:right w:val="single" w:sz="4" w:space="0" w:color="auto"/>
            </w:tcBorders>
            <w:shd w:val="clear" w:color="auto" w:fill="auto"/>
            <w:vAlign w:val="center"/>
            <w:hideMark/>
          </w:tcPr>
          <w:p w14:paraId="388CEB1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112328A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0CDC102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7163539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82.136,47</w:t>
            </w:r>
          </w:p>
        </w:tc>
        <w:tc>
          <w:tcPr>
            <w:tcW w:w="1264" w:type="dxa"/>
            <w:tcBorders>
              <w:top w:val="nil"/>
              <w:left w:val="nil"/>
              <w:bottom w:val="single" w:sz="4" w:space="0" w:color="auto"/>
              <w:right w:val="single" w:sz="4" w:space="0" w:color="auto"/>
            </w:tcBorders>
            <w:shd w:val="clear" w:color="auto" w:fill="auto"/>
            <w:vAlign w:val="center"/>
            <w:hideMark/>
          </w:tcPr>
          <w:p w14:paraId="0A8AE25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67,76</w:t>
            </w:r>
          </w:p>
        </w:tc>
        <w:tc>
          <w:tcPr>
            <w:tcW w:w="1264" w:type="dxa"/>
            <w:tcBorders>
              <w:top w:val="nil"/>
              <w:left w:val="nil"/>
              <w:bottom w:val="single" w:sz="4" w:space="0" w:color="auto"/>
              <w:right w:val="single" w:sz="4" w:space="0" w:color="auto"/>
            </w:tcBorders>
            <w:shd w:val="clear" w:color="auto" w:fill="auto"/>
            <w:vAlign w:val="center"/>
            <w:hideMark/>
          </w:tcPr>
          <w:p w14:paraId="0D1AABE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15.596,34</w:t>
            </w:r>
          </w:p>
        </w:tc>
        <w:tc>
          <w:tcPr>
            <w:tcW w:w="1436" w:type="dxa"/>
            <w:tcBorders>
              <w:top w:val="nil"/>
              <w:left w:val="nil"/>
              <w:bottom w:val="single" w:sz="4" w:space="0" w:color="auto"/>
              <w:right w:val="single" w:sz="4" w:space="0" w:color="auto"/>
            </w:tcBorders>
            <w:shd w:val="clear" w:color="auto" w:fill="auto"/>
            <w:vAlign w:val="center"/>
            <w:hideMark/>
          </w:tcPr>
          <w:p w14:paraId="5340A30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12,87</w:t>
            </w:r>
          </w:p>
        </w:tc>
        <w:tc>
          <w:tcPr>
            <w:tcW w:w="1190" w:type="dxa"/>
            <w:tcBorders>
              <w:top w:val="nil"/>
              <w:left w:val="nil"/>
              <w:bottom w:val="single" w:sz="4" w:space="0" w:color="auto"/>
              <w:right w:val="single" w:sz="4" w:space="0" w:color="auto"/>
            </w:tcBorders>
            <w:shd w:val="clear" w:color="auto" w:fill="auto"/>
            <w:vAlign w:val="center"/>
            <w:hideMark/>
          </w:tcPr>
          <w:p w14:paraId="71BAA6D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209F96D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19,37</w:t>
            </w:r>
          </w:p>
        </w:tc>
        <w:tc>
          <w:tcPr>
            <w:tcW w:w="1215" w:type="dxa"/>
            <w:tcBorders>
              <w:top w:val="nil"/>
              <w:left w:val="nil"/>
              <w:bottom w:val="single" w:sz="4" w:space="0" w:color="auto"/>
              <w:right w:val="single" w:sz="4" w:space="0" w:color="auto"/>
            </w:tcBorders>
            <w:shd w:val="clear" w:color="auto" w:fill="auto"/>
            <w:vAlign w:val="center"/>
            <w:hideMark/>
          </w:tcPr>
          <w:p w14:paraId="256B99C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121.216,81</w:t>
            </w:r>
          </w:p>
        </w:tc>
      </w:tr>
      <w:tr w:rsidR="007D4589" w:rsidRPr="007D4589" w14:paraId="43F0ED87"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5A36CFF4"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3D4AAB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10A7127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747C381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5C80DAE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73.657,57</w:t>
            </w:r>
          </w:p>
        </w:tc>
        <w:tc>
          <w:tcPr>
            <w:tcW w:w="1264" w:type="dxa"/>
            <w:tcBorders>
              <w:top w:val="nil"/>
              <w:left w:val="nil"/>
              <w:bottom w:val="single" w:sz="4" w:space="0" w:color="auto"/>
              <w:right w:val="single" w:sz="4" w:space="0" w:color="auto"/>
            </w:tcBorders>
            <w:shd w:val="clear" w:color="auto" w:fill="auto"/>
            <w:vAlign w:val="center"/>
            <w:hideMark/>
          </w:tcPr>
          <w:p w14:paraId="565A458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66,14</w:t>
            </w:r>
          </w:p>
        </w:tc>
        <w:tc>
          <w:tcPr>
            <w:tcW w:w="1264" w:type="dxa"/>
            <w:tcBorders>
              <w:top w:val="nil"/>
              <w:left w:val="nil"/>
              <w:bottom w:val="single" w:sz="4" w:space="0" w:color="auto"/>
              <w:right w:val="single" w:sz="4" w:space="0" w:color="auto"/>
            </w:tcBorders>
            <w:shd w:val="clear" w:color="auto" w:fill="auto"/>
            <w:vAlign w:val="center"/>
            <w:hideMark/>
          </w:tcPr>
          <w:p w14:paraId="6029362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14.218,45</w:t>
            </w:r>
          </w:p>
        </w:tc>
        <w:tc>
          <w:tcPr>
            <w:tcW w:w="1436" w:type="dxa"/>
            <w:tcBorders>
              <w:top w:val="nil"/>
              <w:left w:val="nil"/>
              <w:bottom w:val="single" w:sz="4" w:space="0" w:color="auto"/>
              <w:right w:val="single" w:sz="4" w:space="0" w:color="auto"/>
            </w:tcBorders>
            <w:shd w:val="clear" w:color="auto" w:fill="auto"/>
            <w:vAlign w:val="center"/>
            <w:hideMark/>
          </w:tcPr>
          <w:p w14:paraId="28109E7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209CED1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3F40505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21,09</w:t>
            </w:r>
          </w:p>
        </w:tc>
        <w:tc>
          <w:tcPr>
            <w:tcW w:w="1215" w:type="dxa"/>
            <w:tcBorders>
              <w:top w:val="nil"/>
              <w:left w:val="nil"/>
              <w:bottom w:val="single" w:sz="4" w:space="0" w:color="auto"/>
              <w:right w:val="single" w:sz="4" w:space="0" w:color="auto"/>
            </w:tcBorders>
            <w:shd w:val="clear" w:color="auto" w:fill="auto"/>
            <w:vAlign w:val="center"/>
            <w:hideMark/>
          </w:tcPr>
          <w:p w14:paraId="2157E4C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111.360,02</w:t>
            </w:r>
          </w:p>
        </w:tc>
      </w:tr>
      <w:tr w:rsidR="007D4589" w:rsidRPr="007D4589" w14:paraId="757836FF"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0CD52D36" w14:textId="77777777" w:rsidR="00E52255" w:rsidRPr="007D4589" w:rsidRDefault="00E52255" w:rsidP="00A00149">
            <w:pPr>
              <w:rPr>
                <w:rFonts w:ascii="Arial" w:hAnsi="Arial" w:cs="Arial"/>
                <w:sz w:val="16"/>
                <w:szCs w:val="16"/>
              </w:rPr>
            </w:pPr>
            <w:r w:rsidRPr="007D4589">
              <w:rPr>
                <w:rFonts w:ascii="Arial" w:hAnsi="Arial" w:cs="Arial"/>
                <w:sz w:val="16"/>
                <w:szCs w:val="16"/>
              </w:rPr>
              <w:t>13- C.F.S. PRODUCCIÓN EN INDUSTRIAS DE ARTES GRÁFICAS</w:t>
            </w:r>
          </w:p>
        </w:tc>
        <w:tc>
          <w:tcPr>
            <w:tcW w:w="878" w:type="dxa"/>
            <w:tcBorders>
              <w:top w:val="nil"/>
              <w:left w:val="nil"/>
              <w:bottom w:val="single" w:sz="4" w:space="0" w:color="auto"/>
              <w:right w:val="single" w:sz="4" w:space="0" w:color="auto"/>
            </w:tcBorders>
            <w:shd w:val="clear" w:color="auto" w:fill="auto"/>
            <w:vAlign w:val="center"/>
            <w:hideMark/>
          </w:tcPr>
          <w:p w14:paraId="693429E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1139B44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6DC6DF30"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1,348</w:t>
            </w:r>
          </w:p>
        </w:tc>
        <w:tc>
          <w:tcPr>
            <w:tcW w:w="1405" w:type="dxa"/>
            <w:tcBorders>
              <w:top w:val="nil"/>
              <w:left w:val="nil"/>
              <w:bottom w:val="single" w:sz="4" w:space="0" w:color="auto"/>
              <w:right w:val="single" w:sz="4" w:space="0" w:color="auto"/>
            </w:tcBorders>
            <w:shd w:val="clear" w:color="auto" w:fill="auto"/>
            <w:vAlign w:val="center"/>
            <w:hideMark/>
          </w:tcPr>
          <w:p w14:paraId="016D1FE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80.420,94</w:t>
            </w:r>
          </w:p>
        </w:tc>
        <w:tc>
          <w:tcPr>
            <w:tcW w:w="1264" w:type="dxa"/>
            <w:tcBorders>
              <w:top w:val="nil"/>
              <w:left w:val="nil"/>
              <w:bottom w:val="single" w:sz="4" w:space="0" w:color="auto"/>
              <w:right w:val="single" w:sz="4" w:space="0" w:color="auto"/>
            </w:tcBorders>
            <w:shd w:val="clear" w:color="auto" w:fill="auto"/>
            <w:vAlign w:val="center"/>
            <w:hideMark/>
          </w:tcPr>
          <w:p w14:paraId="526D0D3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63,06</w:t>
            </w:r>
          </w:p>
        </w:tc>
        <w:tc>
          <w:tcPr>
            <w:tcW w:w="1264" w:type="dxa"/>
            <w:tcBorders>
              <w:top w:val="nil"/>
              <w:left w:val="nil"/>
              <w:bottom w:val="single" w:sz="4" w:space="0" w:color="auto"/>
              <w:right w:val="single" w:sz="4" w:space="0" w:color="auto"/>
            </w:tcBorders>
            <w:shd w:val="clear" w:color="auto" w:fill="auto"/>
            <w:vAlign w:val="center"/>
            <w:hideMark/>
          </w:tcPr>
          <w:p w14:paraId="3CA121AB"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16.288,66</w:t>
            </w:r>
          </w:p>
        </w:tc>
        <w:tc>
          <w:tcPr>
            <w:tcW w:w="1436" w:type="dxa"/>
            <w:tcBorders>
              <w:top w:val="nil"/>
              <w:left w:val="nil"/>
              <w:bottom w:val="single" w:sz="4" w:space="0" w:color="auto"/>
              <w:right w:val="single" w:sz="4" w:space="0" w:color="auto"/>
            </w:tcBorders>
            <w:shd w:val="clear" w:color="auto" w:fill="auto"/>
            <w:vAlign w:val="center"/>
            <w:hideMark/>
          </w:tcPr>
          <w:p w14:paraId="0C9579E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5D71A7F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30.830,88</w:t>
            </w:r>
          </w:p>
        </w:tc>
        <w:tc>
          <w:tcPr>
            <w:tcW w:w="1182" w:type="dxa"/>
            <w:tcBorders>
              <w:top w:val="nil"/>
              <w:left w:val="nil"/>
              <w:bottom w:val="single" w:sz="4" w:space="0" w:color="auto"/>
              <w:right w:val="single" w:sz="4" w:space="0" w:color="auto"/>
            </w:tcBorders>
            <w:shd w:val="clear" w:color="auto" w:fill="auto"/>
            <w:vAlign w:val="center"/>
            <w:hideMark/>
          </w:tcPr>
          <w:p w14:paraId="6C46B3C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24,17</w:t>
            </w:r>
          </w:p>
        </w:tc>
        <w:tc>
          <w:tcPr>
            <w:tcW w:w="1215" w:type="dxa"/>
            <w:tcBorders>
              <w:top w:val="nil"/>
              <w:left w:val="nil"/>
              <w:bottom w:val="single" w:sz="4" w:space="0" w:color="auto"/>
              <w:right w:val="single" w:sz="4" w:space="0" w:color="auto"/>
            </w:tcBorders>
            <w:shd w:val="clear" w:color="auto" w:fill="auto"/>
            <w:vAlign w:val="center"/>
            <w:hideMark/>
          </w:tcPr>
          <w:p w14:paraId="6F6AF64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127.540,48</w:t>
            </w:r>
          </w:p>
        </w:tc>
      </w:tr>
      <w:tr w:rsidR="007D4589" w:rsidRPr="007D4589" w14:paraId="42ADE149"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1FE2D00C" w14:textId="77777777" w:rsidR="00E52255" w:rsidRPr="007D4589" w:rsidRDefault="00E52255" w:rsidP="00E52255">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B54162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43E1CB8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484AB8B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0,478</w:t>
            </w:r>
          </w:p>
        </w:tc>
        <w:tc>
          <w:tcPr>
            <w:tcW w:w="1405" w:type="dxa"/>
            <w:tcBorders>
              <w:top w:val="nil"/>
              <w:left w:val="nil"/>
              <w:bottom w:val="single" w:sz="4" w:space="0" w:color="auto"/>
              <w:right w:val="single" w:sz="4" w:space="0" w:color="auto"/>
            </w:tcBorders>
            <w:shd w:val="clear" w:color="auto" w:fill="auto"/>
            <w:vAlign w:val="center"/>
            <w:hideMark/>
          </w:tcPr>
          <w:p w14:paraId="759D0BC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77.598,56</w:t>
            </w:r>
          </w:p>
        </w:tc>
        <w:tc>
          <w:tcPr>
            <w:tcW w:w="1264" w:type="dxa"/>
            <w:tcBorders>
              <w:top w:val="nil"/>
              <w:left w:val="nil"/>
              <w:bottom w:val="single" w:sz="4" w:space="0" w:color="auto"/>
              <w:right w:val="single" w:sz="4" w:space="0" w:color="auto"/>
            </w:tcBorders>
            <w:shd w:val="clear" w:color="auto" w:fill="auto"/>
            <w:vAlign w:val="center"/>
            <w:hideMark/>
          </w:tcPr>
          <w:p w14:paraId="24DB016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62,73</w:t>
            </w:r>
          </w:p>
        </w:tc>
        <w:tc>
          <w:tcPr>
            <w:tcW w:w="1264" w:type="dxa"/>
            <w:tcBorders>
              <w:top w:val="nil"/>
              <w:left w:val="nil"/>
              <w:bottom w:val="single" w:sz="4" w:space="0" w:color="auto"/>
              <w:right w:val="single" w:sz="4" w:space="0" w:color="auto"/>
            </w:tcBorders>
            <w:shd w:val="clear" w:color="auto" w:fill="auto"/>
            <w:vAlign w:val="center"/>
            <w:hideMark/>
          </w:tcPr>
          <w:p w14:paraId="00D1BA5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15.280,02</w:t>
            </w:r>
          </w:p>
        </w:tc>
        <w:tc>
          <w:tcPr>
            <w:tcW w:w="1436" w:type="dxa"/>
            <w:tcBorders>
              <w:top w:val="nil"/>
              <w:left w:val="nil"/>
              <w:bottom w:val="single" w:sz="4" w:space="0" w:color="auto"/>
              <w:right w:val="single" w:sz="4" w:space="0" w:color="auto"/>
            </w:tcBorders>
            <w:shd w:val="clear" w:color="auto" w:fill="auto"/>
            <w:vAlign w:val="center"/>
            <w:hideMark/>
          </w:tcPr>
          <w:p w14:paraId="08E660FE"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12,35</w:t>
            </w:r>
          </w:p>
        </w:tc>
        <w:tc>
          <w:tcPr>
            <w:tcW w:w="1190" w:type="dxa"/>
            <w:tcBorders>
              <w:top w:val="nil"/>
              <w:left w:val="nil"/>
              <w:bottom w:val="single" w:sz="4" w:space="0" w:color="auto"/>
              <w:right w:val="single" w:sz="4" w:space="0" w:color="auto"/>
            </w:tcBorders>
            <w:shd w:val="clear" w:color="auto" w:fill="auto"/>
            <w:vAlign w:val="center"/>
            <w:hideMark/>
          </w:tcPr>
          <w:p w14:paraId="0923AB6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30.830,88</w:t>
            </w:r>
          </w:p>
        </w:tc>
        <w:tc>
          <w:tcPr>
            <w:tcW w:w="1182" w:type="dxa"/>
            <w:tcBorders>
              <w:top w:val="nil"/>
              <w:left w:val="nil"/>
              <w:bottom w:val="single" w:sz="4" w:space="0" w:color="auto"/>
              <w:right w:val="single" w:sz="4" w:space="0" w:color="auto"/>
            </w:tcBorders>
            <w:shd w:val="clear" w:color="auto" w:fill="auto"/>
            <w:vAlign w:val="center"/>
            <w:hideMark/>
          </w:tcPr>
          <w:p w14:paraId="38730CB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24,92</w:t>
            </w:r>
          </w:p>
        </w:tc>
        <w:tc>
          <w:tcPr>
            <w:tcW w:w="1215" w:type="dxa"/>
            <w:tcBorders>
              <w:top w:val="nil"/>
              <w:left w:val="nil"/>
              <w:bottom w:val="single" w:sz="4" w:space="0" w:color="auto"/>
              <w:right w:val="single" w:sz="4" w:space="0" w:color="auto"/>
            </w:tcBorders>
            <w:shd w:val="clear" w:color="auto" w:fill="auto"/>
            <w:vAlign w:val="center"/>
            <w:hideMark/>
          </w:tcPr>
          <w:p w14:paraId="30BC4B9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123.709,46</w:t>
            </w:r>
          </w:p>
        </w:tc>
      </w:tr>
      <w:tr w:rsidR="007D4589" w:rsidRPr="007D4589" w14:paraId="20B9AA2E"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23A89526" w14:textId="77777777" w:rsidR="00E52255" w:rsidRPr="007D4589" w:rsidRDefault="00E52255" w:rsidP="00A00149">
            <w:pPr>
              <w:rPr>
                <w:rFonts w:ascii="Arial" w:hAnsi="Arial" w:cs="Arial"/>
                <w:sz w:val="16"/>
                <w:szCs w:val="16"/>
              </w:rPr>
            </w:pPr>
            <w:r w:rsidRPr="007D4589">
              <w:rPr>
                <w:rFonts w:ascii="Arial" w:hAnsi="Arial" w:cs="Arial"/>
                <w:sz w:val="16"/>
                <w:szCs w:val="16"/>
              </w:rPr>
              <w:lastRenderedPageBreak/>
              <w:t>14- C.F.S. DISEÑO EN FABRICACIÓN MECÁNICA (LOE)</w:t>
            </w:r>
          </w:p>
        </w:tc>
        <w:tc>
          <w:tcPr>
            <w:tcW w:w="878" w:type="dxa"/>
            <w:tcBorders>
              <w:top w:val="nil"/>
              <w:left w:val="nil"/>
              <w:bottom w:val="single" w:sz="4" w:space="0" w:color="auto"/>
              <w:right w:val="single" w:sz="4" w:space="0" w:color="auto"/>
            </w:tcBorders>
            <w:shd w:val="clear" w:color="auto" w:fill="auto"/>
            <w:vAlign w:val="center"/>
            <w:hideMark/>
          </w:tcPr>
          <w:p w14:paraId="156E8E4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4D55DBF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71E565B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0,913</w:t>
            </w:r>
          </w:p>
        </w:tc>
        <w:tc>
          <w:tcPr>
            <w:tcW w:w="1405" w:type="dxa"/>
            <w:tcBorders>
              <w:top w:val="nil"/>
              <w:left w:val="nil"/>
              <w:bottom w:val="single" w:sz="4" w:space="0" w:color="auto"/>
              <w:right w:val="single" w:sz="4" w:space="0" w:color="auto"/>
            </w:tcBorders>
            <w:shd w:val="clear" w:color="auto" w:fill="auto"/>
            <w:vAlign w:val="center"/>
            <w:hideMark/>
          </w:tcPr>
          <w:p w14:paraId="087BA0B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80.123,72</w:t>
            </w:r>
          </w:p>
        </w:tc>
        <w:tc>
          <w:tcPr>
            <w:tcW w:w="1264" w:type="dxa"/>
            <w:tcBorders>
              <w:top w:val="nil"/>
              <w:left w:val="nil"/>
              <w:bottom w:val="single" w:sz="4" w:space="0" w:color="auto"/>
              <w:right w:val="single" w:sz="4" w:space="0" w:color="auto"/>
            </w:tcBorders>
            <w:shd w:val="clear" w:color="auto" w:fill="auto"/>
            <w:vAlign w:val="center"/>
            <w:hideMark/>
          </w:tcPr>
          <w:p w14:paraId="09D0EC0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65,04</w:t>
            </w:r>
          </w:p>
        </w:tc>
        <w:tc>
          <w:tcPr>
            <w:tcW w:w="1264" w:type="dxa"/>
            <w:tcBorders>
              <w:top w:val="nil"/>
              <w:left w:val="nil"/>
              <w:bottom w:val="single" w:sz="4" w:space="0" w:color="auto"/>
              <w:right w:val="single" w:sz="4" w:space="0" w:color="auto"/>
            </w:tcBorders>
            <w:shd w:val="clear" w:color="auto" w:fill="auto"/>
            <w:vAlign w:val="center"/>
            <w:hideMark/>
          </w:tcPr>
          <w:p w14:paraId="2EFBFC8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15.741,39</w:t>
            </w:r>
          </w:p>
        </w:tc>
        <w:tc>
          <w:tcPr>
            <w:tcW w:w="1436" w:type="dxa"/>
            <w:tcBorders>
              <w:top w:val="nil"/>
              <w:left w:val="nil"/>
              <w:bottom w:val="single" w:sz="4" w:space="0" w:color="auto"/>
              <w:right w:val="single" w:sz="4" w:space="0" w:color="auto"/>
            </w:tcBorders>
            <w:shd w:val="clear" w:color="auto" w:fill="auto"/>
            <w:vAlign w:val="center"/>
            <w:hideMark/>
          </w:tcPr>
          <w:p w14:paraId="14135FB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64B004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27.326,36</w:t>
            </w:r>
          </w:p>
        </w:tc>
        <w:tc>
          <w:tcPr>
            <w:tcW w:w="1182" w:type="dxa"/>
            <w:tcBorders>
              <w:top w:val="nil"/>
              <w:left w:val="nil"/>
              <w:bottom w:val="single" w:sz="4" w:space="0" w:color="auto"/>
              <w:right w:val="single" w:sz="4" w:space="0" w:color="auto"/>
            </w:tcBorders>
            <w:shd w:val="clear" w:color="auto" w:fill="auto"/>
            <w:vAlign w:val="center"/>
            <w:hideMark/>
          </w:tcPr>
          <w:p w14:paraId="4656DB71"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22,18</w:t>
            </w:r>
          </w:p>
        </w:tc>
        <w:tc>
          <w:tcPr>
            <w:tcW w:w="1215" w:type="dxa"/>
            <w:tcBorders>
              <w:top w:val="nil"/>
              <w:left w:val="nil"/>
              <w:bottom w:val="single" w:sz="4" w:space="0" w:color="auto"/>
              <w:right w:val="single" w:sz="4" w:space="0" w:color="auto"/>
            </w:tcBorders>
            <w:shd w:val="clear" w:color="auto" w:fill="auto"/>
            <w:vAlign w:val="center"/>
            <w:hideMark/>
          </w:tcPr>
          <w:p w14:paraId="0D2D5F9C"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123.191,47</w:t>
            </w:r>
          </w:p>
        </w:tc>
      </w:tr>
      <w:tr w:rsidR="007D4589" w:rsidRPr="007D4589" w14:paraId="50AE710B"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DC27DA2" w14:textId="77777777" w:rsidR="00E52255" w:rsidRPr="007D4589" w:rsidRDefault="00E52255" w:rsidP="00A00149">
            <w:pPr>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95A57E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19EC72D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1,522</w:t>
            </w:r>
          </w:p>
        </w:tc>
        <w:tc>
          <w:tcPr>
            <w:tcW w:w="1264" w:type="dxa"/>
            <w:tcBorders>
              <w:top w:val="nil"/>
              <w:left w:val="nil"/>
              <w:bottom w:val="single" w:sz="4" w:space="0" w:color="auto"/>
              <w:right w:val="single" w:sz="4" w:space="0" w:color="auto"/>
            </w:tcBorders>
            <w:shd w:val="clear" w:color="auto" w:fill="auto"/>
            <w:vAlign w:val="center"/>
            <w:hideMark/>
          </w:tcPr>
          <w:p w14:paraId="1EFEAE9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0,09</w:t>
            </w:r>
          </w:p>
        </w:tc>
        <w:tc>
          <w:tcPr>
            <w:tcW w:w="1405" w:type="dxa"/>
            <w:tcBorders>
              <w:top w:val="nil"/>
              <w:left w:val="nil"/>
              <w:bottom w:val="single" w:sz="4" w:space="0" w:color="auto"/>
              <w:right w:val="single" w:sz="4" w:space="0" w:color="auto"/>
            </w:tcBorders>
            <w:shd w:val="clear" w:color="auto" w:fill="auto"/>
            <w:vAlign w:val="center"/>
            <w:hideMark/>
          </w:tcPr>
          <w:p w14:paraId="2B7CED2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79.430,39</w:t>
            </w:r>
          </w:p>
        </w:tc>
        <w:tc>
          <w:tcPr>
            <w:tcW w:w="1264" w:type="dxa"/>
            <w:tcBorders>
              <w:top w:val="nil"/>
              <w:left w:val="nil"/>
              <w:bottom w:val="single" w:sz="4" w:space="0" w:color="auto"/>
              <w:right w:val="single" w:sz="4" w:space="0" w:color="auto"/>
            </w:tcBorders>
            <w:shd w:val="clear" w:color="auto" w:fill="auto"/>
            <w:vAlign w:val="center"/>
            <w:hideMark/>
          </w:tcPr>
          <w:p w14:paraId="72A325F8"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65,17</w:t>
            </w:r>
          </w:p>
        </w:tc>
        <w:tc>
          <w:tcPr>
            <w:tcW w:w="1264" w:type="dxa"/>
            <w:tcBorders>
              <w:top w:val="nil"/>
              <w:left w:val="nil"/>
              <w:bottom w:val="single" w:sz="4" w:space="0" w:color="auto"/>
              <w:right w:val="single" w:sz="4" w:space="0" w:color="auto"/>
            </w:tcBorders>
            <w:shd w:val="clear" w:color="auto" w:fill="auto"/>
            <w:vAlign w:val="center"/>
            <w:hideMark/>
          </w:tcPr>
          <w:p w14:paraId="77F4806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15.119,49</w:t>
            </w:r>
          </w:p>
        </w:tc>
        <w:tc>
          <w:tcPr>
            <w:tcW w:w="1436" w:type="dxa"/>
            <w:tcBorders>
              <w:top w:val="nil"/>
              <w:left w:val="nil"/>
              <w:bottom w:val="single" w:sz="4" w:space="0" w:color="auto"/>
              <w:right w:val="single" w:sz="4" w:space="0" w:color="auto"/>
            </w:tcBorders>
            <w:shd w:val="clear" w:color="auto" w:fill="auto"/>
            <w:vAlign w:val="center"/>
            <w:hideMark/>
          </w:tcPr>
          <w:p w14:paraId="79EE92B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507F18D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27.326,36</w:t>
            </w:r>
          </w:p>
        </w:tc>
        <w:tc>
          <w:tcPr>
            <w:tcW w:w="1182" w:type="dxa"/>
            <w:tcBorders>
              <w:top w:val="nil"/>
              <w:left w:val="nil"/>
              <w:bottom w:val="single" w:sz="4" w:space="0" w:color="auto"/>
              <w:right w:val="single" w:sz="4" w:space="0" w:color="auto"/>
            </w:tcBorders>
            <w:shd w:val="clear" w:color="auto" w:fill="auto"/>
            <w:vAlign w:val="center"/>
            <w:hideMark/>
          </w:tcPr>
          <w:p w14:paraId="36EA0B3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22,42</w:t>
            </w:r>
          </w:p>
        </w:tc>
        <w:tc>
          <w:tcPr>
            <w:tcW w:w="1215" w:type="dxa"/>
            <w:tcBorders>
              <w:top w:val="nil"/>
              <w:left w:val="nil"/>
              <w:bottom w:val="single" w:sz="4" w:space="0" w:color="auto"/>
              <w:right w:val="single" w:sz="4" w:space="0" w:color="auto"/>
            </w:tcBorders>
            <w:shd w:val="clear" w:color="auto" w:fill="auto"/>
            <w:vAlign w:val="center"/>
            <w:hideMark/>
          </w:tcPr>
          <w:p w14:paraId="4BBDF00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121.876,24</w:t>
            </w:r>
          </w:p>
        </w:tc>
      </w:tr>
      <w:tr w:rsidR="007D4589" w:rsidRPr="007D4589" w14:paraId="143C90DA"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F33A2CA" w14:textId="77777777" w:rsidR="00E52255" w:rsidRPr="007D4589" w:rsidRDefault="00E52255" w:rsidP="00A00149">
            <w:pPr>
              <w:rPr>
                <w:rFonts w:ascii="Arial" w:hAnsi="Arial" w:cs="Arial"/>
                <w:sz w:val="16"/>
                <w:szCs w:val="16"/>
              </w:rPr>
            </w:pPr>
            <w:r w:rsidRPr="007D4589">
              <w:rPr>
                <w:rFonts w:ascii="Arial" w:hAnsi="Arial" w:cs="Arial"/>
                <w:sz w:val="16"/>
                <w:szCs w:val="16"/>
              </w:rPr>
              <w:t>15- C.F.S. INTEGRACIÓN SOCIAL</w:t>
            </w:r>
          </w:p>
        </w:tc>
        <w:tc>
          <w:tcPr>
            <w:tcW w:w="878" w:type="dxa"/>
            <w:tcBorders>
              <w:top w:val="nil"/>
              <w:left w:val="nil"/>
              <w:bottom w:val="single" w:sz="4" w:space="0" w:color="auto"/>
              <w:right w:val="single" w:sz="4" w:space="0" w:color="auto"/>
            </w:tcBorders>
            <w:shd w:val="clear" w:color="auto" w:fill="auto"/>
            <w:vAlign w:val="center"/>
            <w:hideMark/>
          </w:tcPr>
          <w:p w14:paraId="0AF8F98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1º</w:t>
            </w:r>
          </w:p>
        </w:tc>
        <w:tc>
          <w:tcPr>
            <w:tcW w:w="1601" w:type="dxa"/>
            <w:tcBorders>
              <w:top w:val="nil"/>
              <w:left w:val="nil"/>
              <w:bottom w:val="single" w:sz="4" w:space="0" w:color="auto"/>
              <w:right w:val="single" w:sz="4" w:space="0" w:color="auto"/>
            </w:tcBorders>
            <w:shd w:val="clear" w:color="auto" w:fill="auto"/>
            <w:vAlign w:val="center"/>
            <w:hideMark/>
          </w:tcPr>
          <w:p w14:paraId="0C8950D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0AEFF73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32EAE287"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83.582,21</w:t>
            </w:r>
          </w:p>
        </w:tc>
        <w:tc>
          <w:tcPr>
            <w:tcW w:w="1264" w:type="dxa"/>
            <w:tcBorders>
              <w:top w:val="nil"/>
              <w:left w:val="nil"/>
              <w:bottom w:val="single" w:sz="4" w:space="0" w:color="auto"/>
              <w:right w:val="single" w:sz="4" w:space="0" w:color="auto"/>
            </w:tcBorders>
            <w:shd w:val="clear" w:color="auto" w:fill="auto"/>
            <w:vAlign w:val="center"/>
            <w:hideMark/>
          </w:tcPr>
          <w:p w14:paraId="780112B5"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69,51</w:t>
            </w:r>
          </w:p>
        </w:tc>
        <w:tc>
          <w:tcPr>
            <w:tcW w:w="1264" w:type="dxa"/>
            <w:tcBorders>
              <w:top w:val="nil"/>
              <w:left w:val="nil"/>
              <w:bottom w:val="single" w:sz="4" w:space="0" w:color="auto"/>
              <w:right w:val="single" w:sz="4" w:space="0" w:color="auto"/>
            </w:tcBorders>
            <w:shd w:val="clear" w:color="auto" w:fill="auto"/>
            <w:vAlign w:val="center"/>
            <w:hideMark/>
          </w:tcPr>
          <w:p w14:paraId="5C37966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16.704,32</w:t>
            </w:r>
          </w:p>
        </w:tc>
        <w:tc>
          <w:tcPr>
            <w:tcW w:w="1436" w:type="dxa"/>
            <w:tcBorders>
              <w:top w:val="nil"/>
              <w:left w:val="nil"/>
              <w:bottom w:val="single" w:sz="4" w:space="0" w:color="auto"/>
              <w:right w:val="single" w:sz="4" w:space="0" w:color="auto"/>
            </w:tcBorders>
            <w:shd w:val="clear" w:color="auto" w:fill="auto"/>
            <w:vAlign w:val="center"/>
            <w:hideMark/>
          </w:tcPr>
          <w:p w14:paraId="5B91AF9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13,89</w:t>
            </w:r>
          </w:p>
        </w:tc>
        <w:tc>
          <w:tcPr>
            <w:tcW w:w="1190" w:type="dxa"/>
            <w:tcBorders>
              <w:top w:val="nil"/>
              <w:left w:val="nil"/>
              <w:bottom w:val="single" w:sz="4" w:space="0" w:color="auto"/>
              <w:right w:val="single" w:sz="4" w:space="0" w:color="auto"/>
            </w:tcBorders>
            <w:shd w:val="clear" w:color="auto" w:fill="auto"/>
            <w:vAlign w:val="center"/>
            <w:hideMark/>
          </w:tcPr>
          <w:p w14:paraId="7F09A98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30B9043F"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16,60</w:t>
            </w:r>
          </w:p>
        </w:tc>
        <w:tc>
          <w:tcPr>
            <w:tcW w:w="1215" w:type="dxa"/>
            <w:tcBorders>
              <w:top w:val="nil"/>
              <w:left w:val="nil"/>
              <w:bottom w:val="single" w:sz="4" w:space="0" w:color="auto"/>
              <w:right w:val="single" w:sz="4" w:space="0" w:color="auto"/>
            </w:tcBorders>
            <w:shd w:val="clear" w:color="auto" w:fill="auto"/>
            <w:vAlign w:val="center"/>
            <w:hideMark/>
          </w:tcPr>
          <w:p w14:paraId="44E4AFE4"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120.236,39</w:t>
            </w:r>
          </w:p>
        </w:tc>
      </w:tr>
      <w:tr w:rsidR="00E52255" w:rsidRPr="007D4589" w14:paraId="6DC3B70A"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728DB88F" w14:textId="77777777" w:rsidR="00E52255" w:rsidRPr="007D4589" w:rsidRDefault="00E52255" w:rsidP="00E52255">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41EE3D1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2º</w:t>
            </w:r>
          </w:p>
        </w:tc>
        <w:tc>
          <w:tcPr>
            <w:tcW w:w="1601" w:type="dxa"/>
            <w:tcBorders>
              <w:top w:val="nil"/>
              <w:left w:val="nil"/>
              <w:bottom w:val="single" w:sz="4" w:space="0" w:color="auto"/>
              <w:right w:val="single" w:sz="4" w:space="0" w:color="auto"/>
            </w:tcBorders>
            <w:shd w:val="clear" w:color="auto" w:fill="auto"/>
            <w:vAlign w:val="center"/>
            <w:hideMark/>
          </w:tcPr>
          <w:p w14:paraId="6BAA47A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7E8B1F76"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3A42FDC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70.660,23</w:t>
            </w:r>
          </w:p>
        </w:tc>
        <w:tc>
          <w:tcPr>
            <w:tcW w:w="1264" w:type="dxa"/>
            <w:tcBorders>
              <w:top w:val="nil"/>
              <w:left w:val="nil"/>
              <w:bottom w:val="single" w:sz="4" w:space="0" w:color="auto"/>
              <w:right w:val="single" w:sz="4" w:space="0" w:color="auto"/>
            </w:tcBorders>
            <w:shd w:val="clear" w:color="auto" w:fill="auto"/>
            <w:vAlign w:val="center"/>
            <w:hideMark/>
          </w:tcPr>
          <w:p w14:paraId="370DDA1D"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67,32</w:t>
            </w:r>
          </w:p>
        </w:tc>
        <w:tc>
          <w:tcPr>
            <w:tcW w:w="1264" w:type="dxa"/>
            <w:tcBorders>
              <w:top w:val="nil"/>
              <w:left w:val="nil"/>
              <w:bottom w:val="single" w:sz="4" w:space="0" w:color="auto"/>
              <w:right w:val="single" w:sz="4" w:space="0" w:color="auto"/>
            </w:tcBorders>
            <w:shd w:val="clear" w:color="auto" w:fill="auto"/>
            <w:vAlign w:val="center"/>
            <w:hideMark/>
          </w:tcPr>
          <w:p w14:paraId="29754DD3"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14.353,34</w:t>
            </w:r>
          </w:p>
        </w:tc>
        <w:tc>
          <w:tcPr>
            <w:tcW w:w="1436" w:type="dxa"/>
            <w:tcBorders>
              <w:top w:val="nil"/>
              <w:left w:val="nil"/>
              <w:bottom w:val="single" w:sz="4" w:space="0" w:color="auto"/>
              <w:right w:val="single" w:sz="4" w:space="0" w:color="auto"/>
            </w:tcBorders>
            <w:shd w:val="clear" w:color="auto" w:fill="auto"/>
            <w:vAlign w:val="center"/>
            <w:hideMark/>
          </w:tcPr>
          <w:p w14:paraId="14374F7A"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13,67</w:t>
            </w:r>
          </w:p>
        </w:tc>
        <w:tc>
          <w:tcPr>
            <w:tcW w:w="1190" w:type="dxa"/>
            <w:tcBorders>
              <w:top w:val="nil"/>
              <w:left w:val="nil"/>
              <w:bottom w:val="single" w:sz="4" w:space="0" w:color="auto"/>
              <w:right w:val="single" w:sz="4" w:space="0" w:color="auto"/>
            </w:tcBorders>
            <w:shd w:val="clear" w:color="auto" w:fill="auto"/>
            <w:vAlign w:val="center"/>
            <w:hideMark/>
          </w:tcPr>
          <w:p w14:paraId="28F0BB29"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3648E47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19,01</w:t>
            </w:r>
          </w:p>
        </w:tc>
        <w:tc>
          <w:tcPr>
            <w:tcW w:w="1215" w:type="dxa"/>
            <w:tcBorders>
              <w:top w:val="nil"/>
              <w:left w:val="nil"/>
              <w:bottom w:val="single" w:sz="4" w:space="0" w:color="auto"/>
              <w:right w:val="single" w:sz="4" w:space="0" w:color="auto"/>
            </w:tcBorders>
            <w:shd w:val="clear" w:color="auto" w:fill="auto"/>
            <w:vAlign w:val="center"/>
            <w:hideMark/>
          </w:tcPr>
          <w:p w14:paraId="2570A702" w14:textId="77777777" w:rsidR="00E52255" w:rsidRPr="007D4589" w:rsidRDefault="00E52255" w:rsidP="00E52255">
            <w:pPr>
              <w:jc w:val="center"/>
              <w:rPr>
                <w:rFonts w:ascii="Arial" w:hAnsi="Arial" w:cs="Arial"/>
                <w:sz w:val="16"/>
                <w:szCs w:val="16"/>
              </w:rPr>
            </w:pPr>
            <w:r w:rsidRPr="007D4589">
              <w:rPr>
                <w:rFonts w:ascii="Arial" w:hAnsi="Arial" w:cs="Arial"/>
                <w:sz w:val="16"/>
                <w:szCs w:val="16"/>
              </w:rPr>
              <w:t>104.963,43</w:t>
            </w:r>
          </w:p>
        </w:tc>
      </w:tr>
    </w:tbl>
    <w:p w14:paraId="02BB8464" w14:textId="77777777" w:rsidR="00EE7848" w:rsidRDefault="00EE7848" w:rsidP="00E52255">
      <w:pPr>
        <w:pStyle w:val="DICTA-TEXTO"/>
        <w:tabs>
          <w:tab w:val="clear" w:pos="992"/>
        </w:tabs>
        <w:spacing w:after="0" w:line="240" w:lineRule="auto"/>
        <w:ind w:firstLine="0"/>
        <w:rPr>
          <w:rFonts w:cs="Arial"/>
          <w:sz w:val="20"/>
        </w:rPr>
      </w:pPr>
    </w:p>
    <w:p w14:paraId="0B30D9F2" w14:textId="77777777" w:rsidR="0054665E" w:rsidRPr="007D4589" w:rsidRDefault="0054665E" w:rsidP="0054665E">
      <w:pPr>
        <w:pStyle w:val="DICTA-TEXTO"/>
        <w:tabs>
          <w:tab w:val="clear" w:pos="992"/>
        </w:tabs>
        <w:spacing w:after="0" w:line="240" w:lineRule="auto"/>
        <w:ind w:firstLine="0"/>
        <w:rPr>
          <w:rFonts w:ascii="Times New Roman" w:hAnsi="Times New Roman"/>
          <w:sz w:val="20"/>
        </w:rPr>
      </w:pPr>
      <w:r w:rsidRPr="007D4589">
        <w:rPr>
          <w:rFonts w:ascii="Times New Roman" w:hAnsi="Times New Roman"/>
          <w:sz w:val="20"/>
        </w:rPr>
        <w:t>CICLOS FORMATIVOS DE GRADO BÁSICO/FORMACIÓN PROFESIONAL BÁSICA</w:t>
      </w:r>
    </w:p>
    <w:p w14:paraId="02D73125" w14:textId="7F022059" w:rsidR="0054665E" w:rsidRPr="007D4589" w:rsidRDefault="0054665E" w:rsidP="00E52255">
      <w:pPr>
        <w:pStyle w:val="DICTA-TEXTO"/>
        <w:tabs>
          <w:tab w:val="clear" w:pos="992"/>
        </w:tabs>
        <w:spacing w:after="0" w:line="240" w:lineRule="auto"/>
        <w:ind w:firstLine="0"/>
        <w:rPr>
          <w:rFonts w:cs="Arial"/>
          <w:sz w:val="20"/>
        </w:rPr>
      </w:pPr>
    </w:p>
    <w:tbl>
      <w:tblPr>
        <w:tblW w:w="15698" w:type="dxa"/>
        <w:tblCellMar>
          <w:left w:w="70" w:type="dxa"/>
          <w:right w:w="70" w:type="dxa"/>
        </w:tblCellMar>
        <w:tblLook w:val="04A0" w:firstRow="1" w:lastRow="0" w:firstColumn="1" w:lastColumn="0" w:noHBand="0" w:noVBand="1"/>
      </w:tblPr>
      <w:tblGrid>
        <w:gridCol w:w="3083"/>
        <w:gridCol w:w="1112"/>
        <w:gridCol w:w="1721"/>
        <w:gridCol w:w="1199"/>
        <w:gridCol w:w="1247"/>
        <w:gridCol w:w="1276"/>
        <w:gridCol w:w="1276"/>
        <w:gridCol w:w="1435"/>
        <w:gridCol w:w="1117"/>
        <w:gridCol w:w="1116"/>
        <w:gridCol w:w="1116"/>
      </w:tblGrid>
      <w:tr w:rsidR="007D4589" w:rsidRPr="007D4589" w14:paraId="01EB5D10" w14:textId="77777777" w:rsidTr="0054665E">
        <w:trPr>
          <w:trHeight w:val="471"/>
        </w:trPr>
        <w:tc>
          <w:tcPr>
            <w:tcW w:w="30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72EE41" w14:textId="77777777" w:rsidR="0054665E" w:rsidRPr="007D4589" w:rsidRDefault="0054665E" w:rsidP="00546ED2">
            <w:pPr>
              <w:jc w:val="both"/>
              <w:rPr>
                <w:rFonts w:ascii="Arial" w:hAnsi="Arial" w:cs="Arial"/>
                <w:sz w:val="16"/>
                <w:szCs w:val="16"/>
              </w:rPr>
            </w:pPr>
            <w:r w:rsidRPr="007D4589">
              <w:rPr>
                <w:rFonts w:ascii="Arial" w:hAnsi="Arial" w:cs="Arial"/>
                <w:sz w:val="16"/>
                <w:szCs w:val="16"/>
              </w:rPr>
              <w:t>CICLOS FORMATIVOS DE GRADO BÁSICO/FORMACIÓN PROFESIONAL BÁSICA</w:t>
            </w:r>
          </w:p>
        </w:tc>
        <w:tc>
          <w:tcPr>
            <w:tcW w:w="11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2B006B" w14:textId="326BF0DB" w:rsidR="0054665E" w:rsidRPr="007D4589" w:rsidRDefault="0054665E" w:rsidP="0054665E">
            <w:pPr>
              <w:jc w:val="center"/>
              <w:rPr>
                <w:rFonts w:ascii="Arial" w:hAnsi="Arial" w:cs="Arial"/>
                <w:sz w:val="16"/>
                <w:szCs w:val="16"/>
              </w:rPr>
            </w:pPr>
            <w:r w:rsidRPr="007D4589">
              <w:rPr>
                <w:rFonts w:ascii="Arial" w:hAnsi="Arial" w:cs="Arial"/>
                <w:bCs/>
                <w:sz w:val="16"/>
                <w:szCs w:val="16"/>
              </w:rPr>
              <w:t>CURSO</w:t>
            </w:r>
          </w:p>
        </w:tc>
        <w:tc>
          <w:tcPr>
            <w:tcW w:w="2920" w:type="dxa"/>
            <w:gridSpan w:val="2"/>
            <w:tcBorders>
              <w:top w:val="single" w:sz="8" w:space="0" w:color="auto"/>
              <w:left w:val="nil"/>
              <w:bottom w:val="single" w:sz="8" w:space="0" w:color="auto"/>
              <w:right w:val="single" w:sz="8" w:space="0" w:color="000000"/>
            </w:tcBorders>
            <w:shd w:val="clear" w:color="auto" w:fill="auto"/>
            <w:vAlign w:val="center"/>
            <w:hideMark/>
          </w:tcPr>
          <w:p w14:paraId="43BBC351"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RATIO PROFESOR</w:t>
            </w:r>
          </w:p>
        </w:tc>
        <w:tc>
          <w:tcPr>
            <w:tcW w:w="1247" w:type="dxa"/>
            <w:vMerge w:val="restart"/>
            <w:tcBorders>
              <w:top w:val="single" w:sz="8" w:space="0" w:color="auto"/>
              <w:left w:val="nil"/>
              <w:bottom w:val="single" w:sz="8" w:space="0" w:color="000000"/>
              <w:right w:val="single" w:sz="8" w:space="0" w:color="auto"/>
            </w:tcBorders>
            <w:shd w:val="clear" w:color="auto" w:fill="auto"/>
            <w:vAlign w:val="center"/>
            <w:hideMark/>
          </w:tcPr>
          <w:p w14:paraId="1540C7FB"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SALARIOS PERSONAL</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449B95"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 MÓDULO</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119431"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GASTOS VARIABLES</w:t>
            </w:r>
          </w:p>
        </w:tc>
        <w:tc>
          <w:tcPr>
            <w:tcW w:w="14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6F1FBF"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 MÓDULO</w:t>
            </w:r>
          </w:p>
        </w:tc>
        <w:tc>
          <w:tcPr>
            <w:tcW w:w="11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21DDA4"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OTROS GASTOS</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40D523"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 MÓDULO</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3D8384" w14:textId="77777777" w:rsidR="0054665E" w:rsidRPr="007D4589" w:rsidRDefault="0054665E" w:rsidP="0054665E">
            <w:pPr>
              <w:jc w:val="center"/>
              <w:rPr>
                <w:rFonts w:ascii="Arial" w:hAnsi="Arial" w:cs="Arial"/>
                <w:sz w:val="16"/>
                <w:szCs w:val="16"/>
              </w:rPr>
            </w:pPr>
            <w:proofErr w:type="gramStart"/>
            <w:r w:rsidRPr="007D4589">
              <w:rPr>
                <w:rFonts w:ascii="Arial" w:hAnsi="Arial" w:cs="Arial"/>
                <w:sz w:val="16"/>
                <w:szCs w:val="16"/>
              </w:rPr>
              <w:t>TOTAL</w:t>
            </w:r>
            <w:proofErr w:type="gramEnd"/>
            <w:r w:rsidRPr="007D4589">
              <w:rPr>
                <w:rFonts w:ascii="Arial" w:hAnsi="Arial" w:cs="Arial"/>
                <w:sz w:val="16"/>
                <w:szCs w:val="16"/>
              </w:rPr>
              <w:t xml:space="preserve"> MÓDULO</w:t>
            </w:r>
          </w:p>
        </w:tc>
      </w:tr>
      <w:tr w:rsidR="007D4589" w:rsidRPr="007D4589" w14:paraId="1E58D415" w14:textId="77777777" w:rsidTr="00546ED2">
        <w:trPr>
          <w:trHeight w:val="217"/>
        </w:trPr>
        <w:tc>
          <w:tcPr>
            <w:tcW w:w="3083" w:type="dxa"/>
            <w:vMerge/>
            <w:tcBorders>
              <w:top w:val="single" w:sz="8" w:space="0" w:color="auto"/>
              <w:left w:val="single" w:sz="8" w:space="0" w:color="auto"/>
              <w:bottom w:val="single" w:sz="8" w:space="0" w:color="000000"/>
              <w:right w:val="single" w:sz="8" w:space="0" w:color="auto"/>
            </w:tcBorders>
            <w:vAlign w:val="center"/>
            <w:hideMark/>
          </w:tcPr>
          <w:p w14:paraId="3D5DD6E6" w14:textId="77777777" w:rsidR="0054665E" w:rsidRPr="007D4589" w:rsidRDefault="0054665E" w:rsidP="00546ED2">
            <w:pPr>
              <w:jc w:val="both"/>
              <w:rPr>
                <w:rFonts w:ascii="Arial" w:hAnsi="Arial" w:cs="Arial"/>
                <w:sz w:val="16"/>
                <w:szCs w:val="16"/>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540A1637" w14:textId="77777777" w:rsidR="0054665E" w:rsidRPr="007D4589" w:rsidRDefault="0054665E" w:rsidP="0054665E">
            <w:pPr>
              <w:jc w:val="center"/>
              <w:rPr>
                <w:rFonts w:ascii="Arial" w:hAnsi="Arial" w:cs="Arial"/>
                <w:sz w:val="16"/>
                <w:szCs w:val="16"/>
              </w:rPr>
            </w:pPr>
          </w:p>
        </w:tc>
        <w:tc>
          <w:tcPr>
            <w:tcW w:w="1721" w:type="dxa"/>
            <w:tcBorders>
              <w:top w:val="nil"/>
              <w:left w:val="nil"/>
              <w:bottom w:val="single" w:sz="8" w:space="0" w:color="auto"/>
              <w:right w:val="single" w:sz="8" w:space="0" w:color="auto"/>
            </w:tcBorders>
            <w:shd w:val="clear" w:color="auto" w:fill="auto"/>
            <w:noWrap/>
            <w:vAlign w:val="center"/>
            <w:hideMark/>
          </w:tcPr>
          <w:p w14:paraId="2203129A"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TITULAR</w:t>
            </w:r>
          </w:p>
        </w:tc>
        <w:tc>
          <w:tcPr>
            <w:tcW w:w="1199" w:type="dxa"/>
            <w:tcBorders>
              <w:top w:val="nil"/>
              <w:left w:val="nil"/>
              <w:bottom w:val="single" w:sz="8" w:space="0" w:color="auto"/>
              <w:right w:val="single" w:sz="8" w:space="0" w:color="auto"/>
            </w:tcBorders>
            <w:shd w:val="clear" w:color="auto" w:fill="auto"/>
            <w:noWrap/>
            <w:vAlign w:val="center"/>
            <w:hideMark/>
          </w:tcPr>
          <w:p w14:paraId="6AED5085"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AGREGADO</w:t>
            </w:r>
          </w:p>
        </w:tc>
        <w:tc>
          <w:tcPr>
            <w:tcW w:w="1247" w:type="dxa"/>
            <w:vMerge/>
            <w:tcBorders>
              <w:top w:val="single" w:sz="8" w:space="0" w:color="auto"/>
              <w:left w:val="nil"/>
              <w:bottom w:val="single" w:sz="8" w:space="0" w:color="000000"/>
              <w:right w:val="single" w:sz="8" w:space="0" w:color="auto"/>
            </w:tcBorders>
            <w:vAlign w:val="center"/>
            <w:hideMark/>
          </w:tcPr>
          <w:p w14:paraId="2D36EF76" w14:textId="77777777" w:rsidR="0054665E" w:rsidRPr="007D4589" w:rsidRDefault="0054665E" w:rsidP="0054665E">
            <w:pPr>
              <w:jc w:val="center"/>
              <w:rPr>
                <w:rFonts w:ascii="Arial" w:hAnsi="Arial"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F8D4022" w14:textId="77777777" w:rsidR="0054665E" w:rsidRPr="007D4589" w:rsidRDefault="0054665E" w:rsidP="0054665E">
            <w:pPr>
              <w:jc w:val="center"/>
              <w:rPr>
                <w:rFonts w:ascii="Arial" w:hAnsi="Arial"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8E23004" w14:textId="77777777" w:rsidR="0054665E" w:rsidRPr="007D4589" w:rsidRDefault="0054665E" w:rsidP="0054665E">
            <w:pPr>
              <w:jc w:val="center"/>
              <w:rPr>
                <w:rFonts w:ascii="Arial" w:hAnsi="Arial" w:cs="Arial"/>
                <w:sz w:val="16"/>
                <w:szCs w:val="16"/>
              </w:rPr>
            </w:pPr>
          </w:p>
        </w:tc>
        <w:tc>
          <w:tcPr>
            <w:tcW w:w="1435" w:type="dxa"/>
            <w:vMerge/>
            <w:tcBorders>
              <w:top w:val="single" w:sz="8" w:space="0" w:color="auto"/>
              <w:left w:val="single" w:sz="8" w:space="0" w:color="auto"/>
              <w:bottom w:val="single" w:sz="8" w:space="0" w:color="000000"/>
              <w:right w:val="single" w:sz="8" w:space="0" w:color="auto"/>
            </w:tcBorders>
            <w:vAlign w:val="center"/>
            <w:hideMark/>
          </w:tcPr>
          <w:p w14:paraId="7858F738" w14:textId="77777777" w:rsidR="0054665E" w:rsidRPr="007D4589" w:rsidRDefault="0054665E" w:rsidP="0054665E">
            <w:pPr>
              <w:jc w:val="center"/>
              <w:rPr>
                <w:rFonts w:ascii="Arial" w:hAnsi="Arial" w:cs="Arial"/>
                <w:sz w:val="16"/>
                <w:szCs w:val="16"/>
              </w:rPr>
            </w:pPr>
          </w:p>
        </w:tc>
        <w:tc>
          <w:tcPr>
            <w:tcW w:w="1117" w:type="dxa"/>
            <w:vMerge/>
            <w:tcBorders>
              <w:top w:val="single" w:sz="8" w:space="0" w:color="auto"/>
              <w:left w:val="single" w:sz="8" w:space="0" w:color="auto"/>
              <w:bottom w:val="single" w:sz="8" w:space="0" w:color="000000"/>
              <w:right w:val="single" w:sz="8" w:space="0" w:color="auto"/>
            </w:tcBorders>
            <w:vAlign w:val="center"/>
            <w:hideMark/>
          </w:tcPr>
          <w:p w14:paraId="08112385" w14:textId="77777777" w:rsidR="0054665E" w:rsidRPr="007D4589" w:rsidRDefault="0054665E" w:rsidP="0054665E">
            <w:pPr>
              <w:jc w:val="center"/>
              <w:rPr>
                <w:rFonts w:ascii="Arial" w:hAnsi="Arial"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148C68AE" w14:textId="77777777" w:rsidR="0054665E" w:rsidRPr="007D4589" w:rsidRDefault="0054665E" w:rsidP="0054665E">
            <w:pPr>
              <w:jc w:val="center"/>
              <w:rPr>
                <w:rFonts w:ascii="Arial" w:hAnsi="Arial"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69989A00" w14:textId="77777777" w:rsidR="0054665E" w:rsidRPr="007D4589" w:rsidRDefault="0054665E" w:rsidP="0054665E">
            <w:pPr>
              <w:jc w:val="center"/>
              <w:rPr>
                <w:rFonts w:ascii="Arial" w:hAnsi="Arial" w:cs="Arial"/>
                <w:sz w:val="16"/>
                <w:szCs w:val="16"/>
              </w:rPr>
            </w:pPr>
          </w:p>
        </w:tc>
      </w:tr>
      <w:tr w:rsidR="007D4589" w:rsidRPr="007D4589" w14:paraId="22982EF1" w14:textId="77777777" w:rsidTr="00546ED2">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50CCFA8D" w14:textId="77777777" w:rsidR="0054665E" w:rsidRPr="007D4589" w:rsidRDefault="0054665E" w:rsidP="00546ED2">
            <w:pPr>
              <w:jc w:val="both"/>
              <w:rPr>
                <w:rFonts w:ascii="Arial" w:hAnsi="Arial" w:cs="Arial"/>
                <w:sz w:val="16"/>
                <w:szCs w:val="16"/>
              </w:rPr>
            </w:pPr>
            <w:r w:rsidRPr="007D4589">
              <w:rPr>
                <w:rFonts w:ascii="Arial" w:hAnsi="Arial" w:cs="Arial"/>
                <w:sz w:val="16"/>
                <w:szCs w:val="22"/>
              </w:rPr>
              <w:t>Servicios Comerciales</w:t>
            </w:r>
          </w:p>
        </w:tc>
        <w:tc>
          <w:tcPr>
            <w:tcW w:w="1112" w:type="dxa"/>
            <w:tcBorders>
              <w:top w:val="nil"/>
              <w:left w:val="nil"/>
              <w:bottom w:val="single" w:sz="8" w:space="0" w:color="auto"/>
              <w:right w:val="single" w:sz="8" w:space="0" w:color="auto"/>
            </w:tcBorders>
            <w:shd w:val="clear" w:color="auto" w:fill="auto"/>
            <w:vAlign w:val="center"/>
            <w:hideMark/>
          </w:tcPr>
          <w:p w14:paraId="62B4D3A7"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4E28A51A"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0852C4D2"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6A554EC1"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65BB313B"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64,55</w:t>
            </w:r>
          </w:p>
        </w:tc>
        <w:tc>
          <w:tcPr>
            <w:tcW w:w="1276" w:type="dxa"/>
            <w:tcBorders>
              <w:top w:val="nil"/>
              <w:left w:val="nil"/>
              <w:bottom w:val="single" w:sz="8" w:space="0" w:color="auto"/>
              <w:right w:val="single" w:sz="8" w:space="0" w:color="auto"/>
            </w:tcBorders>
            <w:shd w:val="clear" w:color="auto" w:fill="auto"/>
            <w:vAlign w:val="center"/>
            <w:hideMark/>
          </w:tcPr>
          <w:p w14:paraId="595C8C95"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4E8A1C66"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14,56</w:t>
            </w:r>
          </w:p>
        </w:tc>
        <w:tc>
          <w:tcPr>
            <w:tcW w:w="1117" w:type="dxa"/>
            <w:tcBorders>
              <w:top w:val="nil"/>
              <w:left w:val="nil"/>
              <w:bottom w:val="single" w:sz="8" w:space="0" w:color="auto"/>
              <w:right w:val="single" w:sz="8" w:space="0" w:color="auto"/>
            </w:tcBorders>
            <w:shd w:val="clear" w:color="auto" w:fill="auto"/>
            <w:vAlign w:val="center"/>
            <w:hideMark/>
          </w:tcPr>
          <w:p w14:paraId="237060F4"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19.835,21</w:t>
            </w:r>
          </w:p>
        </w:tc>
        <w:tc>
          <w:tcPr>
            <w:tcW w:w="1116" w:type="dxa"/>
            <w:tcBorders>
              <w:top w:val="nil"/>
              <w:left w:val="nil"/>
              <w:bottom w:val="single" w:sz="8" w:space="0" w:color="auto"/>
              <w:right w:val="single" w:sz="8" w:space="0" w:color="auto"/>
            </w:tcBorders>
            <w:shd w:val="clear" w:color="auto" w:fill="auto"/>
            <w:vAlign w:val="center"/>
            <w:hideMark/>
          </w:tcPr>
          <w:p w14:paraId="294439B3"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20,89</w:t>
            </w:r>
          </w:p>
        </w:tc>
        <w:tc>
          <w:tcPr>
            <w:tcW w:w="1116" w:type="dxa"/>
            <w:tcBorders>
              <w:top w:val="nil"/>
              <w:left w:val="nil"/>
              <w:bottom w:val="single" w:sz="8" w:space="0" w:color="auto"/>
              <w:right w:val="single" w:sz="8" w:space="0" w:color="auto"/>
            </w:tcBorders>
            <w:shd w:val="clear" w:color="auto" w:fill="auto"/>
            <w:vAlign w:val="center"/>
            <w:hideMark/>
          </w:tcPr>
          <w:p w14:paraId="39663F53"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94.980,19</w:t>
            </w:r>
          </w:p>
        </w:tc>
      </w:tr>
      <w:tr w:rsidR="007D4589" w:rsidRPr="007D4589" w14:paraId="7BDBFCFF" w14:textId="77777777" w:rsidTr="00546ED2">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34D9A95" w14:textId="77777777" w:rsidR="0054665E" w:rsidRPr="007D4589" w:rsidRDefault="0054665E" w:rsidP="00546ED2">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13302777"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3966B1D5"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33C11BA9"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124EEFB9"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794F5110"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64,55</w:t>
            </w:r>
          </w:p>
        </w:tc>
        <w:tc>
          <w:tcPr>
            <w:tcW w:w="1276" w:type="dxa"/>
            <w:tcBorders>
              <w:top w:val="nil"/>
              <w:left w:val="nil"/>
              <w:bottom w:val="single" w:sz="8" w:space="0" w:color="auto"/>
              <w:right w:val="single" w:sz="8" w:space="0" w:color="auto"/>
            </w:tcBorders>
            <w:shd w:val="clear" w:color="auto" w:fill="auto"/>
            <w:vAlign w:val="center"/>
            <w:hideMark/>
          </w:tcPr>
          <w:p w14:paraId="72E5D03D"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572B70F"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14,56</w:t>
            </w:r>
          </w:p>
        </w:tc>
        <w:tc>
          <w:tcPr>
            <w:tcW w:w="1117" w:type="dxa"/>
            <w:tcBorders>
              <w:top w:val="nil"/>
              <w:left w:val="nil"/>
              <w:bottom w:val="single" w:sz="8" w:space="0" w:color="auto"/>
              <w:right w:val="single" w:sz="8" w:space="0" w:color="auto"/>
            </w:tcBorders>
            <w:shd w:val="clear" w:color="auto" w:fill="auto"/>
            <w:vAlign w:val="center"/>
            <w:hideMark/>
          </w:tcPr>
          <w:p w14:paraId="4CE5A0E0"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19.835,21</w:t>
            </w:r>
          </w:p>
        </w:tc>
        <w:tc>
          <w:tcPr>
            <w:tcW w:w="1116" w:type="dxa"/>
            <w:tcBorders>
              <w:top w:val="nil"/>
              <w:left w:val="nil"/>
              <w:bottom w:val="single" w:sz="8" w:space="0" w:color="auto"/>
              <w:right w:val="single" w:sz="8" w:space="0" w:color="auto"/>
            </w:tcBorders>
            <w:shd w:val="clear" w:color="auto" w:fill="auto"/>
            <w:vAlign w:val="center"/>
            <w:hideMark/>
          </w:tcPr>
          <w:p w14:paraId="205996E8"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20,89</w:t>
            </w:r>
          </w:p>
        </w:tc>
        <w:tc>
          <w:tcPr>
            <w:tcW w:w="1116" w:type="dxa"/>
            <w:tcBorders>
              <w:top w:val="nil"/>
              <w:left w:val="nil"/>
              <w:bottom w:val="single" w:sz="8" w:space="0" w:color="auto"/>
              <w:right w:val="single" w:sz="8" w:space="0" w:color="auto"/>
            </w:tcBorders>
            <w:shd w:val="clear" w:color="auto" w:fill="auto"/>
            <w:vAlign w:val="center"/>
            <w:hideMark/>
          </w:tcPr>
          <w:p w14:paraId="27FEFA7B"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94.980,19</w:t>
            </w:r>
          </w:p>
        </w:tc>
      </w:tr>
      <w:tr w:rsidR="007D4589" w:rsidRPr="007D4589" w14:paraId="2A63A647" w14:textId="77777777" w:rsidTr="00546ED2">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4185CB4E" w14:textId="77777777" w:rsidR="0054665E" w:rsidRPr="007D4589" w:rsidRDefault="0054665E" w:rsidP="00546ED2">
            <w:pPr>
              <w:jc w:val="both"/>
              <w:rPr>
                <w:rFonts w:ascii="Arial" w:hAnsi="Arial" w:cs="Arial"/>
                <w:sz w:val="16"/>
                <w:szCs w:val="16"/>
              </w:rPr>
            </w:pPr>
            <w:r w:rsidRPr="007D4589">
              <w:rPr>
                <w:rFonts w:ascii="Arial" w:hAnsi="Arial" w:cs="Arial"/>
                <w:sz w:val="16"/>
                <w:szCs w:val="22"/>
              </w:rPr>
              <w:t>Servicios Administrativos</w:t>
            </w:r>
          </w:p>
        </w:tc>
        <w:tc>
          <w:tcPr>
            <w:tcW w:w="1112" w:type="dxa"/>
            <w:tcBorders>
              <w:top w:val="nil"/>
              <w:left w:val="nil"/>
              <w:bottom w:val="single" w:sz="8" w:space="0" w:color="auto"/>
              <w:right w:val="single" w:sz="8" w:space="0" w:color="auto"/>
            </w:tcBorders>
            <w:shd w:val="clear" w:color="auto" w:fill="auto"/>
            <w:vAlign w:val="center"/>
            <w:hideMark/>
          </w:tcPr>
          <w:p w14:paraId="44D5552A"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47310054"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3DE668B6"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4B4BF1EC"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B8CC27A"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220D90B3"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D74D65A"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065024CC"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4BA06161"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62C493B6"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95.615,79</w:t>
            </w:r>
          </w:p>
        </w:tc>
      </w:tr>
      <w:tr w:rsidR="007D4589" w:rsidRPr="007D4589" w14:paraId="7E9938A4" w14:textId="77777777" w:rsidTr="00546ED2">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BEEC09E" w14:textId="77777777" w:rsidR="0054665E" w:rsidRPr="007D4589" w:rsidRDefault="0054665E" w:rsidP="00546ED2">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21604A89"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06183B25"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6AA1B7F5"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591B10B6"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7E5D06BB"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51D8345C"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E5D9425"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170950C5"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5B6C5CD2"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6731DA86"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95.615,79</w:t>
            </w:r>
          </w:p>
        </w:tc>
      </w:tr>
      <w:tr w:rsidR="007D4589" w:rsidRPr="007D4589" w14:paraId="09CE2C4F" w14:textId="77777777" w:rsidTr="00546ED2">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571EF658" w14:textId="77777777" w:rsidR="0054665E" w:rsidRPr="007D4589" w:rsidRDefault="0054665E" w:rsidP="00546ED2">
            <w:pPr>
              <w:jc w:val="both"/>
              <w:rPr>
                <w:rFonts w:ascii="Arial" w:hAnsi="Arial" w:cs="Arial"/>
                <w:sz w:val="16"/>
                <w:szCs w:val="16"/>
              </w:rPr>
            </w:pPr>
            <w:r w:rsidRPr="007D4589">
              <w:rPr>
                <w:rFonts w:ascii="Arial" w:hAnsi="Arial" w:cs="Arial"/>
                <w:sz w:val="16"/>
                <w:szCs w:val="22"/>
              </w:rPr>
              <w:t>Informática de Oficina</w:t>
            </w:r>
          </w:p>
        </w:tc>
        <w:tc>
          <w:tcPr>
            <w:tcW w:w="1112" w:type="dxa"/>
            <w:tcBorders>
              <w:top w:val="nil"/>
              <w:left w:val="nil"/>
              <w:bottom w:val="single" w:sz="8" w:space="0" w:color="auto"/>
              <w:right w:val="single" w:sz="8" w:space="0" w:color="auto"/>
            </w:tcBorders>
            <w:shd w:val="clear" w:color="auto" w:fill="auto"/>
            <w:vAlign w:val="center"/>
            <w:hideMark/>
          </w:tcPr>
          <w:p w14:paraId="59DD7718"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202EA77E"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38DC4319"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7506E401"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2465F6F9"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76C064A1"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4DE15AD7"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5966C8BD"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572FE44F"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635688E2"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95.615,79</w:t>
            </w:r>
          </w:p>
        </w:tc>
      </w:tr>
      <w:tr w:rsidR="007D4589" w:rsidRPr="007D4589" w14:paraId="5F310798" w14:textId="77777777" w:rsidTr="00546ED2">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5867CE2" w14:textId="77777777" w:rsidR="0054665E" w:rsidRPr="007D4589" w:rsidRDefault="0054665E" w:rsidP="00546ED2">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5371CE0E"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4FFAD4C3"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64C12956"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615BA2AE"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137CD045"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364E9F7D"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01494FA3"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7480CFCB"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0CB085B4"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6B05F912"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95.615,79</w:t>
            </w:r>
          </w:p>
        </w:tc>
      </w:tr>
      <w:tr w:rsidR="007D4589" w:rsidRPr="007D4589" w14:paraId="6D1072CD" w14:textId="77777777" w:rsidTr="00546ED2">
        <w:trPr>
          <w:trHeight w:val="21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76FD4D53" w14:textId="77777777" w:rsidR="0054665E" w:rsidRPr="007D4589" w:rsidRDefault="0054665E" w:rsidP="00546ED2">
            <w:pPr>
              <w:jc w:val="both"/>
              <w:rPr>
                <w:rFonts w:ascii="Arial" w:hAnsi="Arial" w:cs="Arial"/>
                <w:sz w:val="16"/>
                <w:szCs w:val="16"/>
              </w:rPr>
            </w:pPr>
            <w:r w:rsidRPr="007D4589">
              <w:rPr>
                <w:rFonts w:ascii="Arial" w:hAnsi="Arial" w:cs="Arial"/>
                <w:sz w:val="16"/>
                <w:szCs w:val="22"/>
              </w:rPr>
              <w:t>Artes Gráficas</w:t>
            </w:r>
          </w:p>
        </w:tc>
        <w:tc>
          <w:tcPr>
            <w:tcW w:w="1112" w:type="dxa"/>
            <w:tcBorders>
              <w:top w:val="nil"/>
              <w:left w:val="nil"/>
              <w:bottom w:val="single" w:sz="8" w:space="0" w:color="auto"/>
              <w:right w:val="single" w:sz="8" w:space="0" w:color="auto"/>
            </w:tcBorders>
            <w:shd w:val="clear" w:color="auto" w:fill="auto"/>
            <w:vAlign w:val="center"/>
            <w:hideMark/>
          </w:tcPr>
          <w:p w14:paraId="6E8C53B3"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1873DF42"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3048A9BD"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6EA48B6D"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985D7A6"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61,12</w:t>
            </w:r>
          </w:p>
        </w:tc>
        <w:tc>
          <w:tcPr>
            <w:tcW w:w="1276" w:type="dxa"/>
            <w:tcBorders>
              <w:top w:val="nil"/>
              <w:left w:val="nil"/>
              <w:bottom w:val="single" w:sz="8" w:space="0" w:color="auto"/>
              <w:right w:val="single" w:sz="8" w:space="0" w:color="auto"/>
            </w:tcBorders>
            <w:shd w:val="clear" w:color="auto" w:fill="auto"/>
            <w:vAlign w:val="center"/>
            <w:hideMark/>
          </w:tcPr>
          <w:p w14:paraId="5EAEC94E"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26D928B"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13,79</w:t>
            </w:r>
          </w:p>
        </w:tc>
        <w:tc>
          <w:tcPr>
            <w:tcW w:w="1117" w:type="dxa"/>
            <w:tcBorders>
              <w:top w:val="nil"/>
              <w:left w:val="nil"/>
              <w:bottom w:val="single" w:sz="8" w:space="0" w:color="auto"/>
              <w:right w:val="single" w:sz="8" w:space="0" w:color="auto"/>
            </w:tcBorders>
            <w:shd w:val="clear" w:color="auto" w:fill="auto"/>
            <w:vAlign w:val="center"/>
            <w:hideMark/>
          </w:tcPr>
          <w:p w14:paraId="709BDD32"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25.169,06</w:t>
            </w:r>
          </w:p>
        </w:tc>
        <w:tc>
          <w:tcPr>
            <w:tcW w:w="1116" w:type="dxa"/>
            <w:tcBorders>
              <w:top w:val="nil"/>
              <w:left w:val="nil"/>
              <w:bottom w:val="single" w:sz="8" w:space="0" w:color="auto"/>
              <w:right w:val="single" w:sz="8" w:space="0" w:color="auto"/>
            </w:tcBorders>
            <w:shd w:val="clear" w:color="auto" w:fill="auto"/>
            <w:vAlign w:val="center"/>
            <w:hideMark/>
          </w:tcPr>
          <w:p w14:paraId="2681CD5D"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25,09</w:t>
            </w:r>
          </w:p>
        </w:tc>
        <w:tc>
          <w:tcPr>
            <w:tcW w:w="1116" w:type="dxa"/>
            <w:tcBorders>
              <w:top w:val="nil"/>
              <w:left w:val="nil"/>
              <w:bottom w:val="single" w:sz="8" w:space="0" w:color="auto"/>
              <w:right w:val="single" w:sz="8" w:space="0" w:color="auto"/>
            </w:tcBorders>
            <w:shd w:val="clear" w:color="auto" w:fill="auto"/>
            <w:vAlign w:val="center"/>
            <w:hideMark/>
          </w:tcPr>
          <w:p w14:paraId="5CB0288C"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100.314,04</w:t>
            </w:r>
          </w:p>
        </w:tc>
      </w:tr>
      <w:tr w:rsidR="007D4589" w:rsidRPr="007D4589" w14:paraId="4F296E33" w14:textId="77777777" w:rsidTr="00546ED2">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2B110A8D" w14:textId="77777777" w:rsidR="0054665E" w:rsidRPr="007D4589" w:rsidRDefault="0054665E" w:rsidP="00546ED2">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47CE823D"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58672EC8"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097A9995"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3F62A453"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4646CAA9"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61,12</w:t>
            </w:r>
          </w:p>
        </w:tc>
        <w:tc>
          <w:tcPr>
            <w:tcW w:w="1276" w:type="dxa"/>
            <w:tcBorders>
              <w:top w:val="nil"/>
              <w:left w:val="nil"/>
              <w:bottom w:val="single" w:sz="8" w:space="0" w:color="auto"/>
              <w:right w:val="single" w:sz="8" w:space="0" w:color="auto"/>
            </w:tcBorders>
            <w:shd w:val="clear" w:color="auto" w:fill="auto"/>
            <w:vAlign w:val="center"/>
            <w:hideMark/>
          </w:tcPr>
          <w:p w14:paraId="24D98C50"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48E8A783"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13,79</w:t>
            </w:r>
          </w:p>
        </w:tc>
        <w:tc>
          <w:tcPr>
            <w:tcW w:w="1117" w:type="dxa"/>
            <w:tcBorders>
              <w:top w:val="nil"/>
              <w:left w:val="nil"/>
              <w:bottom w:val="single" w:sz="8" w:space="0" w:color="auto"/>
              <w:right w:val="single" w:sz="8" w:space="0" w:color="auto"/>
            </w:tcBorders>
            <w:shd w:val="clear" w:color="auto" w:fill="auto"/>
            <w:vAlign w:val="center"/>
            <w:hideMark/>
          </w:tcPr>
          <w:p w14:paraId="206F2D40"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25.169,06</w:t>
            </w:r>
          </w:p>
        </w:tc>
        <w:tc>
          <w:tcPr>
            <w:tcW w:w="1116" w:type="dxa"/>
            <w:tcBorders>
              <w:top w:val="nil"/>
              <w:left w:val="nil"/>
              <w:bottom w:val="single" w:sz="8" w:space="0" w:color="auto"/>
              <w:right w:val="single" w:sz="8" w:space="0" w:color="auto"/>
            </w:tcBorders>
            <w:shd w:val="clear" w:color="auto" w:fill="auto"/>
            <w:vAlign w:val="center"/>
            <w:hideMark/>
          </w:tcPr>
          <w:p w14:paraId="6427AFDD"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25,09</w:t>
            </w:r>
          </w:p>
        </w:tc>
        <w:tc>
          <w:tcPr>
            <w:tcW w:w="1116" w:type="dxa"/>
            <w:tcBorders>
              <w:top w:val="nil"/>
              <w:left w:val="nil"/>
              <w:bottom w:val="single" w:sz="8" w:space="0" w:color="auto"/>
              <w:right w:val="single" w:sz="8" w:space="0" w:color="auto"/>
            </w:tcBorders>
            <w:shd w:val="clear" w:color="auto" w:fill="auto"/>
            <w:vAlign w:val="center"/>
            <w:hideMark/>
          </w:tcPr>
          <w:p w14:paraId="6192934A"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100.314,04</w:t>
            </w:r>
          </w:p>
        </w:tc>
      </w:tr>
      <w:tr w:rsidR="007D4589" w:rsidRPr="007D4589" w14:paraId="65582E36" w14:textId="77777777" w:rsidTr="00546ED2">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03757F16" w14:textId="77777777" w:rsidR="0054665E" w:rsidRPr="007D4589" w:rsidRDefault="0054665E" w:rsidP="00546ED2">
            <w:pPr>
              <w:jc w:val="both"/>
              <w:rPr>
                <w:rFonts w:ascii="Arial" w:hAnsi="Arial" w:cs="Arial"/>
                <w:sz w:val="16"/>
                <w:szCs w:val="16"/>
              </w:rPr>
            </w:pPr>
            <w:r w:rsidRPr="007D4589">
              <w:rPr>
                <w:rFonts w:ascii="Arial" w:hAnsi="Arial" w:cs="Arial"/>
                <w:sz w:val="16"/>
                <w:szCs w:val="22"/>
              </w:rPr>
              <w:t>Electricidad y Electrónica</w:t>
            </w:r>
          </w:p>
        </w:tc>
        <w:tc>
          <w:tcPr>
            <w:tcW w:w="1112" w:type="dxa"/>
            <w:tcBorders>
              <w:top w:val="nil"/>
              <w:left w:val="nil"/>
              <w:bottom w:val="single" w:sz="8" w:space="0" w:color="auto"/>
              <w:right w:val="single" w:sz="8" w:space="0" w:color="auto"/>
            </w:tcBorders>
            <w:shd w:val="clear" w:color="auto" w:fill="auto"/>
            <w:vAlign w:val="center"/>
            <w:hideMark/>
          </w:tcPr>
          <w:p w14:paraId="4D991954"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056D770C"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537CBE6E"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73A26F34"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99117A6"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60,95</w:t>
            </w:r>
          </w:p>
        </w:tc>
        <w:tc>
          <w:tcPr>
            <w:tcW w:w="1276" w:type="dxa"/>
            <w:tcBorders>
              <w:top w:val="nil"/>
              <w:left w:val="nil"/>
              <w:bottom w:val="single" w:sz="8" w:space="0" w:color="auto"/>
              <w:right w:val="single" w:sz="8" w:space="0" w:color="auto"/>
            </w:tcBorders>
            <w:shd w:val="clear" w:color="auto" w:fill="auto"/>
            <w:vAlign w:val="center"/>
            <w:hideMark/>
          </w:tcPr>
          <w:p w14:paraId="0E451B97"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0C4032FF"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13,75</w:t>
            </w:r>
          </w:p>
        </w:tc>
        <w:tc>
          <w:tcPr>
            <w:tcW w:w="1117" w:type="dxa"/>
            <w:tcBorders>
              <w:top w:val="nil"/>
              <w:left w:val="nil"/>
              <w:bottom w:val="single" w:sz="8" w:space="0" w:color="auto"/>
              <w:right w:val="single" w:sz="8" w:space="0" w:color="auto"/>
            </w:tcBorders>
            <w:shd w:val="clear" w:color="auto" w:fill="auto"/>
            <w:vAlign w:val="center"/>
            <w:hideMark/>
          </w:tcPr>
          <w:p w14:paraId="15F10A86"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25.457,74</w:t>
            </w:r>
          </w:p>
        </w:tc>
        <w:tc>
          <w:tcPr>
            <w:tcW w:w="1116" w:type="dxa"/>
            <w:tcBorders>
              <w:top w:val="nil"/>
              <w:left w:val="nil"/>
              <w:bottom w:val="single" w:sz="8" w:space="0" w:color="auto"/>
              <w:right w:val="single" w:sz="8" w:space="0" w:color="auto"/>
            </w:tcBorders>
            <w:shd w:val="clear" w:color="auto" w:fill="auto"/>
            <w:vAlign w:val="center"/>
            <w:hideMark/>
          </w:tcPr>
          <w:p w14:paraId="5B2D7EC2"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25,30</w:t>
            </w:r>
          </w:p>
        </w:tc>
        <w:tc>
          <w:tcPr>
            <w:tcW w:w="1116" w:type="dxa"/>
            <w:tcBorders>
              <w:top w:val="nil"/>
              <w:left w:val="nil"/>
              <w:bottom w:val="single" w:sz="8" w:space="0" w:color="auto"/>
              <w:right w:val="single" w:sz="8" w:space="0" w:color="auto"/>
            </w:tcBorders>
            <w:shd w:val="clear" w:color="auto" w:fill="auto"/>
            <w:vAlign w:val="center"/>
            <w:hideMark/>
          </w:tcPr>
          <w:p w14:paraId="7B64CEA3"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100.602,72</w:t>
            </w:r>
          </w:p>
        </w:tc>
      </w:tr>
      <w:tr w:rsidR="007D4589" w:rsidRPr="007D4589" w14:paraId="682F3F07" w14:textId="77777777" w:rsidTr="00546ED2">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2F1B625" w14:textId="77777777" w:rsidR="0054665E" w:rsidRPr="007D4589" w:rsidRDefault="0054665E" w:rsidP="00546ED2">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DE56BD5"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35667B4F"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379567A2"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79B574D6"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41501E6B"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60,95</w:t>
            </w:r>
          </w:p>
        </w:tc>
        <w:tc>
          <w:tcPr>
            <w:tcW w:w="1276" w:type="dxa"/>
            <w:tcBorders>
              <w:top w:val="nil"/>
              <w:left w:val="nil"/>
              <w:bottom w:val="single" w:sz="8" w:space="0" w:color="auto"/>
              <w:right w:val="single" w:sz="8" w:space="0" w:color="auto"/>
            </w:tcBorders>
            <w:shd w:val="clear" w:color="auto" w:fill="auto"/>
            <w:vAlign w:val="center"/>
            <w:hideMark/>
          </w:tcPr>
          <w:p w14:paraId="39ABBF45"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0CD59016"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13,75</w:t>
            </w:r>
          </w:p>
        </w:tc>
        <w:tc>
          <w:tcPr>
            <w:tcW w:w="1117" w:type="dxa"/>
            <w:tcBorders>
              <w:top w:val="nil"/>
              <w:left w:val="nil"/>
              <w:bottom w:val="single" w:sz="8" w:space="0" w:color="auto"/>
              <w:right w:val="single" w:sz="8" w:space="0" w:color="auto"/>
            </w:tcBorders>
            <w:shd w:val="clear" w:color="auto" w:fill="auto"/>
            <w:vAlign w:val="center"/>
            <w:hideMark/>
          </w:tcPr>
          <w:p w14:paraId="7805638C"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25.457,74</w:t>
            </w:r>
          </w:p>
        </w:tc>
        <w:tc>
          <w:tcPr>
            <w:tcW w:w="1116" w:type="dxa"/>
            <w:tcBorders>
              <w:top w:val="nil"/>
              <w:left w:val="nil"/>
              <w:bottom w:val="single" w:sz="8" w:space="0" w:color="auto"/>
              <w:right w:val="single" w:sz="8" w:space="0" w:color="auto"/>
            </w:tcBorders>
            <w:shd w:val="clear" w:color="auto" w:fill="auto"/>
            <w:vAlign w:val="center"/>
            <w:hideMark/>
          </w:tcPr>
          <w:p w14:paraId="01C8DD9C"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25,30</w:t>
            </w:r>
          </w:p>
        </w:tc>
        <w:tc>
          <w:tcPr>
            <w:tcW w:w="1116" w:type="dxa"/>
            <w:tcBorders>
              <w:top w:val="nil"/>
              <w:left w:val="nil"/>
              <w:bottom w:val="single" w:sz="8" w:space="0" w:color="auto"/>
              <w:right w:val="single" w:sz="8" w:space="0" w:color="auto"/>
            </w:tcBorders>
            <w:shd w:val="clear" w:color="auto" w:fill="auto"/>
            <w:vAlign w:val="center"/>
            <w:hideMark/>
          </w:tcPr>
          <w:p w14:paraId="11EA64F1"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100.602,72</w:t>
            </w:r>
          </w:p>
        </w:tc>
      </w:tr>
      <w:tr w:rsidR="007D4589" w:rsidRPr="007D4589" w14:paraId="7DDB69F8" w14:textId="77777777" w:rsidTr="00546ED2">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7791D957" w14:textId="77777777" w:rsidR="0054665E" w:rsidRPr="007D4589" w:rsidRDefault="0054665E" w:rsidP="00546ED2">
            <w:pPr>
              <w:jc w:val="both"/>
              <w:rPr>
                <w:rFonts w:ascii="Arial" w:hAnsi="Arial" w:cs="Arial"/>
                <w:sz w:val="16"/>
                <w:szCs w:val="16"/>
              </w:rPr>
            </w:pPr>
            <w:r w:rsidRPr="007D4589">
              <w:rPr>
                <w:rFonts w:ascii="Arial" w:hAnsi="Arial" w:cs="Arial"/>
                <w:sz w:val="16"/>
                <w:szCs w:val="22"/>
              </w:rPr>
              <w:t>Fabricación y montaje</w:t>
            </w:r>
          </w:p>
        </w:tc>
        <w:tc>
          <w:tcPr>
            <w:tcW w:w="1112" w:type="dxa"/>
            <w:tcBorders>
              <w:top w:val="nil"/>
              <w:left w:val="nil"/>
              <w:bottom w:val="single" w:sz="8" w:space="0" w:color="auto"/>
              <w:right w:val="single" w:sz="8" w:space="0" w:color="auto"/>
            </w:tcBorders>
            <w:shd w:val="clear" w:color="auto" w:fill="auto"/>
            <w:vAlign w:val="center"/>
            <w:hideMark/>
          </w:tcPr>
          <w:p w14:paraId="314BCABA"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43AD1F9B"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63A25593"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65B9C131"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22355802"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60,81</w:t>
            </w:r>
          </w:p>
        </w:tc>
        <w:tc>
          <w:tcPr>
            <w:tcW w:w="1276" w:type="dxa"/>
            <w:tcBorders>
              <w:top w:val="nil"/>
              <w:left w:val="nil"/>
              <w:bottom w:val="single" w:sz="8" w:space="0" w:color="auto"/>
              <w:right w:val="single" w:sz="8" w:space="0" w:color="auto"/>
            </w:tcBorders>
            <w:shd w:val="clear" w:color="auto" w:fill="auto"/>
            <w:vAlign w:val="center"/>
            <w:hideMark/>
          </w:tcPr>
          <w:p w14:paraId="737E0B15"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457C13F9"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13,72</w:t>
            </w:r>
          </w:p>
        </w:tc>
        <w:tc>
          <w:tcPr>
            <w:tcW w:w="1117" w:type="dxa"/>
            <w:tcBorders>
              <w:top w:val="nil"/>
              <w:left w:val="nil"/>
              <w:bottom w:val="single" w:sz="8" w:space="0" w:color="auto"/>
              <w:right w:val="single" w:sz="8" w:space="0" w:color="auto"/>
            </w:tcBorders>
            <w:shd w:val="clear" w:color="auto" w:fill="auto"/>
            <w:vAlign w:val="center"/>
            <w:hideMark/>
          </w:tcPr>
          <w:p w14:paraId="44170E4D"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25.676,17</w:t>
            </w:r>
          </w:p>
        </w:tc>
        <w:tc>
          <w:tcPr>
            <w:tcW w:w="1116" w:type="dxa"/>
            <w:tcBorders>
              <w:top w:val="nil"/>
              <w:left w:val="nil"/>
              <w:bottom w:val="single" w:sz="8" w:space="0" w:color="auto"/>
              <w:right w:val="single" w:sz="8" w:space="0" w:color="auto"/>
            </w:tcBorders>
            <w:shd w:val="clear" w:color="auto" w:fill="auto"/>
            <w:vAlign w:val="center"/>
            <w:hideMark/>
          </w:tcPr>
          <w:p w14:paraId="438C6774"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25,47</w:t>
            </w:r>
          </w:p>
        </w:tc>
        <w:tc>
          <w:tcPr>
            <w:tcW w:w="1116" w:type="dxa"/>
            <w:tcBorders>
              <w:top w:val="nil"/>
              <w:left w:val="nil"/>
              <w:bottom w:val="single" w:sz="8" w:space="0" w:color="auto"/>
              <w:right w:val="single" w:sz="8" w:space="0" w:color="auto"/>
            </w:tcBorders>
            <w:shd w:val="clear" w:color="auto" w:fill="auto"/>
            <w:vAlign w:val="center"/>
            <w:hideMark/>
          </w:tcPr>
          <w:p w14:paraId="7C69B1EA"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100.821,15</w:t>
            </w:r>
          </w:p>
        </w:tc>
      </w:tr>
      <w:tr w:rsidR="007D4589" w:rsidRPr="007D4589" w14:paraId="4EE1640A" w14:textId="77777777" w:rsidTr="00546ED2">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657D5AFC" w14:textId="77777777" w:rsidR="0054665E" w:rsidRPr="007D4589" w:rsidRDefault="0054665E" w:rsidP="00546ED2">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1518542F"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6162525C"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13FE719C"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23592D83"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2F33CB24"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60,81</w:t>
            </w:r>
          </w:p>
        </w:tc>
        <w:tc>
          <w:tcPr>
            <w:tcW w:w="1276" w:type="dxa"/>
            <w:tcBorders>
              <w:top w:val="nil"/>
              <w:left w:val="nil"/>
              <w:bottom w:val="single" w:sz="8" w:space="0" w:color="auto"/>
              <w:right w:val="single" w:sz="8" w:space="0" w:color="auto"/>
            </w:tcBorders>
            <w:shd w:val="clear" w:color="auto" w:fill="auto"/>
            <w:vAlign w:val="center"/>
            <w:hideMark/>
          </w:tcPr>
          <w:p w14:paraId="7104E1AB"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35242CC"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13,72</w:t>
            </w:r>
          </w:p>
        </w:tc>
        <w:tc>
          <w:tcPr>
            <w:tcW w:w="1117" w:type="dxa"/>
            <w:tcBorders>
              <w:top w:val="nil"/>
              <w:left w:val="nil"/>
              <w:bottom w:val="single" w:sz="8" w:space="0" w:color="auto"/>
              <w:right w:val="single" w:sz="8" w:space="0" w:color="auto"/>
            </w:tcBorders>
            <w:shd w:val="clear" w:color="auto" w:fill="auto"/>
            <w:vAlign w:val="center"/>
            <w:hideMark/>
          </w:tcPr>
          <w:p w14:paraId="65D978AE"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25.676,17</w:t>
            </w:r>
          </w:p>
        </w:tc>
        <w:tc>
          <w:tcPr>
            <w:tcW w:w="1116" w:type="dxa"/>
            <w:tcBorders>
              <w:top w:val="nil"/>
              <w:left w:val="nil"/>
              <w:bottom w:val="single" w:sz="8" w:space="0" w:color="auto"/>
              <w:right w:val="single" w:sz="8" w:space="0" w:color="auto"/>
            </w:tcBorders>
            <w:shd w:val="clear" w:color="auto" w:fill="auto"/>
            <w:vAlign w:val="center"/>
            <w:hideMark/>
          </w:tcPr>
          <w:p w14:paraId="62F78C9E"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25,47</w:t>
            </w:r>
          </w:p>
        </w:tc>
        <w:tc>
          <w:tcPr>
            <w:tcW w:w="1116" w:type="dxa"/>
            <w:tcBorders>
              <w:top w:val="nil"/>
              <w:left w:val="nil"/>
              <w:bottom w:val="single" w:sz="8" w:space="0" w:color="auto"/>
              <w:right w:val="single" w:sz="8" w:space="0" w:color="auto"/>
            </w:tcBorders>
            <w:shd w:val="clear" w:color="auto" w:fill="auto"/>
            <w:vAlign w:val="center"/>
            <w:hideMark/>
          </w:tcPr>
          <w:p w14:paraId="4DDA6855"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100.821,15</w:t>
            </w:r>
          </w:p>
        </w:tc>
      </w:tr>
      <w:tr w:rsidR="007D4589" w:rsidRPr="007D4589" w14:paraId="70D0AB5E" w14:textId="77777777" w:rsidTr="00546ED2">
        <w:trPr>
          <w:trHeight w:val="49"/>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37C7A156" w14:textId="77777777" w:rsidR="0054665E" w:rsidRPr="007D4589" w:rsidRDefault="0054665E" w:rsidP="00546ED2">
            <w:pPr>
              <w:jc w:val="both"/>
              <w:rPr>
                <w:rFonts w:ascii="Arial" w:hAnsi="Arial" w:cs="Arial"/>
                <w:sz w:val="16"/>
                <w:szCs w:val="16"/>
              </w:rPr>
            </w:pPr>
            <w:r w:rsidRPr="007D4589">
              <w:rPr>
                <w:rFonts w:ascii="Arial" w:hAnsi="Arial" w:cs="Arial"/>
                <w:sz w:val="16"/>
                <w:szCs w:val="22"/>
              </w:rPr>
              <w:t>Reforma y Mantenimiento de Edificios</w:t>
            </w:r>
          </w:p>
        </w:tc>
        <w:tc>
          <w:tcPr>
            <w:tcW w:w="1112" w:type="dxa"/>
            <w:tcBorders>
              <w:top w:val="nil"/>
              <w:left w:val="nil"/>
              <w:bottom w:val="single" w:sz="8" w:space="0" w:color="auto"/>
              <w:right w:val="single" w:sz="8" w:space="0" w:color="auto"/>
            </w:tcBorders>
            <w:shd w:val="clear" w:color="auto" w:fill="auto"/>
            <w:vAlign w:val="center"/>
            <w:hideMark/>
          </w:tcPr>
          <w:p w14:paraId="00852195"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1º</w:t>
            </w:r>
          </w:p>
        </w:tc>
        <w:tc>
          <w:tcPr>
            <w:tcW w:w="1721" w:type="dxa"/>
            <w:tcBorders>
              <w:top w:val="nil"/>
              <w:left w:val="nil"/>
              <w:bottom w:val="single" w:sz="8" w:space="0" w:color="auto"/>
              <w:right w:val="single" w:sz="8" w:space="0" w:color="auto"/>
            </w:tcBorders>
            <w:shd w:val="clear" w:color="auto" w:fill="auto"/>
            <w:vAlign w:val="center"/>
            <w:hideMark/>
          </w:tcPr>
          <w:p w14:paraId="0E661398"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7D0A661D"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12FC5F36"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76DD4F70"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59,23</w:t>
            </w:r>
          </w:p>
        </w:tc>
        <w:tc>
          <w:tcPr>
            <w:tcW w:w="1276" w:type="dxa"/>
            <w:tcBorders>
              <w:top w:val="nil"/>
              <w:left w:val="nil"/>
              <w:bottom w:val="single" w:sz="8" w:space="0" w:color="auto"/>
              <w:right w:val="single" w:sz="8" w:space="0" w:color="auto"/>
            </w:tcBorders>
            <w:shd w:val="clear" w:color="auto" w:fill="auto"/>
            <w:vAlign w:val="center"/>
            <w:hideMark/>
          </w:tcPr>
          <w:p w14:paraId="233D7E11"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091A07C1"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13,36</w:t>
            </w:r>
          </w:p>
        </w:tc>
        <w:tc>
          <w:tcPr>
            <w:tcW w:w="1117" w:type="dxa"/>
            <w:tcBorders>
              <w:top w:val="nil"/>
              <w:left w:val="nil"/>
              <w:bottom w:val="single" w:sz="8" w:space="0" w:color="auto"/>
              <w:right w:val="single" w:sz="8" w:space="0" w:color="auto"/>
            </w:tcBorders>
            <w:shd w:val="clear" w:color="auto" w:fill="auto"/>
            <w:vAlign w:val="center"/>
            <w:hideMark/>
          </w:tcPr>
          <w:p w14:paraId="46A825B8"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28.380,06</w:t>
            </w:r>
          </w:p>
        </w:tc>
        <w:tc>
          <w:tcPr>
            <w:tcW w:w="1116" w:type="dxa"/>
            <w:tcBorders>
              <w:top w:val="nil"/>
              <w:left w:val="nil"/>
              <w:bottom w:val="single" w:sz="8" w:space="0" w:color="auto"/>
              <w:right w:val="single" w:sz="8" w:space="0" w:color="auto"/>
            </w:tcBorders>
            <w:shd w:val="clear" w:color="auto" w:fill="auto"/>
            <w:vAlign w:val="center"/>
            <w:hideMark/>
          </w:tcPr>
          <w:p w14:paraId="3BBBDCEF"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27,41</w:t>
            </w:r>
          </w:p>
        </w:tc>
        <w:tc>
          <w:tcPr>
            <w:tcW w:w="1116" w:type="dxa"/>
            <w:tcBorders>
              <w:top w:val="nil"/>
              <w:left w:val="nil"/>
              <w:bottom w:val="single" w:sz="8" w:space="0" w:color="auto"/>
              <w:right w:val="single" w:sz="8" w:space="0" w:color="auto"/>
            </w:tcBorders>
            <w:shd w:val="clear" w:color="auto" w:fill="auto"/>
            <w:vAlign w:val="center"/>
            <w:hideMark/>
          </w:tcPr>
          <w:p w14:paraId="3117958A"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103.525,04</w:t>
            </w:r>
          </w:p>
        </w:tc>
      </w:tr>
      <w:tr w:rsidR="0054665E" w:rsidRPr="007D4589" w14:paraId="2186EB55" w14:textId="77777777" w:rsidTr="00546ED2">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104B25FE" w14:textId="77777777" w:rsidR="0054665E" w:rsidRPr="007D4589" w:rsidRDefault="0054665E" w:rsidP="00546ED2">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2DFD4A08"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2º</w:t>
            </w:r>
          </w:p>
        </w:tc>
        <w:tc>
          <w:tcPr>
            <w:tcW w:w="1721" w:type="dxa"/>
            <w:tcBorders>
              <w:top w:val="nil"/>
              <w:left w:val="nil"/>
              <w:bottom w:val="single" w:sz="8" w:space="0" w:color="auto"/>
              <w:right w:val="single" w:sz="8" w:space="0" w:color="auto"/>
            </w:tcBorders>
            <w:shd w:val="clear" w:color="auto" w:fill="auto"/>
            <w:vAlign w:val="center"/>
            <w:hideMark/>
          </w:tcPr>
          <w:p w14:paraId="690DD6B1"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0,522</w:t>
            </w:r>
          </w:p>
        </w:tc>
        <w:tc>
          <w:tcPr>
            <w:tcW w:w="1199" w:type="dxa"/>
            <w:tcBorders>
              <w:top w:val="nil"/>
              <w:left w:val="nil"/>
              <w:bottom w:val="single" w:sz="8" w:space="0" w:color="auto"/>
              <w:right w:val="single" w:sz="8" w:space="0" w:color="auto"/>
            </w:tcBorders>
            <w:shd w:val="clear" w:color="auto" w:fill="auto"/>
            <w:vAlign w:val="center"/>
            <w:hideMark/>
          </w:tcPr>
          <w:p w14:paraId="52F23092" w14:textId="77777777" w:rsidR="0054665E" w:rsidRPr="007D4589" w:rsidRDefault="0054665E" w:rsidP="0054665E">
            <w:pPr>
              <w:jc w:val="center"/>
              <w:rPr>
                <w:rFonts w:ascii="Arial" w:hAnsi="Arial" w:cs="Arial"/>
                <w:sz w:val="16"/>
                <w:szCs w:val="16"/>
              </w:rPr>
            </w:pPr>
            <w:r w:rsidRPr="007D4589">
              <w:rPr>
                <w:rFonts w:ascii="Arial" w:hAnsi="Arial" w:cs="Arial"/>
                <w:sz w:val="16"/>
                <w:szCs w:val="22"/>
              </w:rPr>
              <w:t>0,783</w:t>
            </w:r>
          </w:p>
        </w:tc>
        <w:tc>
          <w:tcPr>
            <w:tcW w:w="1247" w:type="dxa"/>
            <w:tcBorders>
              <w:top w:val="nil"/>
              <w:left w:val="nil"/>
              <w:bottom w:val="single" w:sz="8" w:space="0" w:color="auto"/>
              <w:right w:val="single" w:sz="8" w:space="0" w:color="auto"/>
            </w:tcBorders>
            <w:shd w:val="clear" w:color="auto" w:fill="auto"/>
            <w:vAlign w:val="center"/>
            <w:hideMark/>
          </w:tcPr>
          <w:p w14:paraId="303E3CF0"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5EB48C3E"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59,23</w:t>
            </w:r>
          </w:p>
        </w:tc>
        <w:tc>
          <w:tcPr>
            <w:tcW w:w="1276" w:type="dxa"/>
            <w:tcBorders>
              <w:top w:val="nil"/>
              <w:left w:val="nil"/>
              <w:bottom w:val="single" w:sz="8" w:space="0" w:color="auto"/>
              <w:right w:val="single" w:sz="8" w:space="0" w:color="auto"/>
            </w:tcBorders>
            <w:shd w:val="clear" w:color="auto" w:fill="auto"/>
            <w:vAlign w:val="center"/>
            <w:hideMark/>
          </w:tcPr>
          <w:p w14:paraId="4F75042F"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572E5ADC"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13,36</w:t>
            </w:r>
          </w:p>
        </w:tc>
        <w:tc>
          <w:tcPr>
            <w:tcW w:w="1117" w:type="dxa"/>
            <w:tcBorders>
              <w:top w:val="nil"/>
              <w:left w:val="nil"/>
              <w:bottom w:val="single" w:sz="8" w:space="0" w:color="auto"/>
              <w:right w:val="single" w:sz="8" w:space="0" w:color="auto"/>
            </w:tcBorders>
            <w:shd w:val="clear" w:color="auto" w:fill="auto"/>
            <w:vAlign w:val="center"/>
            <w:hideMark/>
          </w:tcPr>
          <w:p w14:paraId="28609752"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28.380,06</w:t>
            </w:r>
          </w:p>
        </w:tc>
        <w:tc>
          <w:tcPr>
            <w:tcW w:w="1116" w:type="dxa"/>
            <w:tcBorders>
              <w:top w:val="nil"/>
              <w:left w:val="nil"/>
              <w:bottom w:val="single" w:sz="8" w:space="0" w:color="auto"/>
              <w:right w:val="single" w:sz="8" w:space="0" w:color="auto"/>
            </w:tcBorders>
            <w:shd w:val="clear" w:color="auto" w:fill="auto"/>
            <w:vAlign w:val="center"/>
            <w:hideMark/>
          </w:tcPr>
          <w:p w14:paraId="1C99DFC3"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27,41</w:t>
            </w:r>
          </w:p>
        </w:tc>
        <w:tc>
          <w:tcPr>
            <w:tcW w:w="1116" w:type="dxa"/>
            <w:tcBorders>
              <w:top w:val="nil"/>
              <w:left w:val="nil"/>
              <w:bottom w:val="single" w:sz="8" w:space="0" w:color="auto"/>
              <w:right w:val="single" w:sz="8" w:space="0" w:color="auto"/>
            </w:tcBorders>
            <w:shd w:val="clear" w:color="auto" w:fill="auto"/>
            <w:vAlign w:val="center"/>
            <w:hideMark/>
          </w:tcPr>
          <w:p w14:paraId="5629ED71" w14:textId="77777777" w:rsidR="0054665E" w:rsidRPr="007D4589" w:rsidRDefault="0054665E" w:rsidP="0054665E">
            <w:pPr>
              <w:jc w:val="center"/>
              <w:rPr>
                <w:rFonts w:ascii="Arial" w:hAnsi="Arial" w:cs="Arial"/>
                <w:sz w:val="16"/>
                <w:szCs w:val="16"/>
              </w:rPr>
            </w:pPr>
            <w:r w:rsidRPr="007D4589">
              <w:rPr>
                <w:rFonts w:ascii="Arial" w:hAnsi="Arial" w:cs="Arial"/>
                <w:sz w:val="16"/>
                <w:szCs w:val="16"/>
              </w:rPr>
              <w:t>103.525,04</w:t>
            </w:r>
          </w:p>
        </w:tc>
      </w:tr>
    </w:tbl>
    <w:p w14:paraId="0F9FEF0B" w14:textId="77777777" w:rsidR="0054665E" w:rsidRPr="007D4589" w:rsidRDefault="0054665E" w:rsidP="00E52255">
      <w:pPr>
        <w:pStyle w:val="DICTA-TEXTO"/>
        <w:tabs>
          <w:tab w:val="clear" w:pos="992"/>
        </w:tabs>
        <w:spacing w:after="0" w:line="240" w:lineRule="auto"/>
        <w:ind w:firstLine="0"/>
        <w:rPr>
          <w:rFonts w:cs="Arial"/>
          <w:sz w:val="20"/>
        </w:rPr>
      </w:pPr>
    </w:p>
    <w:p w14:paraId="556685FF" w14:textId="77777777" w:rsidR="00EE7848" w:rsidRDefault="0054665E" w:rsidP="0054665E">
      <w:pPr>
        <w:jc w:val="both"/>
        <w:rPr>
          <w:rFonts w:ascii="Arial" w:hAnsi="Arial" w:cs="Arial"/>
          <w:sz w:val="16"/>
          <w:szCs w:val="16"/>
        </w:rPr>
      </w:pPr>
      <w:r w:rsidRPr="007D4589">
        <w:rPr>
          <w:rFonts w:ascii="Arial" w:hAnsi="Arial" w:cs="Arial"/>
          <w:sz w:val="16"/>
          <w:szCs w:val="16"/>
        </w:rPr>
        <w:t>Las ratios del profesorado titular de los niveles de Educación Infantil y Primaria están calculadas con una jornada de 23 horas de docencia directa semanales.</w:t>
      </w:r>
    </w:p>
    <w:p w14:paraId="0A0613A2" w14:textId="77777777" w:rsidR="00EE7848" w:rsidRDefault="0054665E" w:rsidP="0054665E">
      <w:pPr>
        <w:jc w:val="both"/>
        <w:rPr>
          <w:rFonts w:ascii="Arial" w:hAnsi="Arial" w:cs="Arial"/>
          <w:sz w:val="16"/>
          <w:szCs w:val="16"/>
        </w:rPr>
      </w:pPr>
      <w:r w:rsidRPr="007D4589">
        <w:rPr>
          <w:rFonts w:ascii="Arial" w:hAnsi="Arial" w:cs="Arial"/>
          <w:sz w:val="16"/>
          <w:szCs w:val="16"/>
        </w:rPr>
        <w:t>Las ratios del profesorado titular de Educación Secundaria y Agregado están calculadas con una jornada de 23 horas lectivas semanales</w:t>
      </w:r>
    </w:p>
    <w:p w14:paraId="7D8F9840" w14:textId="77777777" w:rsidR="00EE7848" w:rsidRDefault="008438BF">
      <w:pPr>
        <w:overflowPunct/>
        <w:autoSpaceDE/>
        <w:autoSpaceDN/>
        <w:adjustRightInd/>
        <w:textAlignment w:val="auto"/>
        <w:rPr>
          <w:rFonts w:ascii="Arial" w:hAnsi="Arial" w:cs="Arial"/>
          <w:sz w:val="20"/>
          <w:lang w:val="es-ES"/>
        </w:rPr>
      </w:pPr>
      <w:r w:rsidRPr="007D4589">
        <w:rPr>
          <w:rFonts w:cs="Arial"/>
          <w:sz w:val="20"/>
        </w:rPr>
        <w:br w:type="page"/>
      </w:r>
    </w:p>
    <w:p w14:paraId="70AF056A" w14:textId="262BE8D2" w:rsidR="008438BF" w:rsidRPr="007D4589" w:rsidRDefault="008438BF" w:rsidP="008438BF">
      <w:pPr>
        <w:pStyle w:val="DICTA-TEXTO"/>
        <w:tabs>
          <w:tab w:val="clear" w:pos="992"/>
        </w:tabs>
        <w:spacing w:after="0" w:line="240" w:lineRule="auto"/>
        <w:ind w:firstLine="0"/>
        <w:rPr>
          <w:rFonts w:ascii="Times New Roman" w:hAnsi="Times New Roman"/>
          <w:sz w:val="20"/>
        </w:rPr>
      </w:pPr>
      <w:r w:rsidRPr="007D4589">
        <w:rPr>
          <w:rFonts w:ascii="Times New Roman" w:hAnsi="Times New Roman"/>
          <w:sz w:val="20"/>
        </w:rPr>
        <w:lastRenderedPageBreak/>
        <w:t>MÓDULOS ENTIDADES SIN ÁNIMO DE LUCRO</w:t>
      </w:r>
    </w:p>
    <w:p w14:paraId="24440D57" w14:textId="3B971F82" w:rsidR="008438BF" w:rsidRPr="007D4589" w:rsidRDefault="008438BF" w:rsidP="00E52255">
      <w:pPr>
        <w:pStyle w:val="DICTA-TEXTO"/>
        <w:tabs>
          <w:tab w:val="clear" w:pos="992"/>
        </w:tabs>
        <w:spacing w:after="0" w:line="240" w:lineRule="auto"/>
        <w:ind w:firstLine="0"/>
        <w:rPr>
          <w:rFonts w:cs="Arial"/>
          <w:sz w:val="20"/>
        </w:rPr>
      </w:pPr>
    </w:p>
    <w:tbl>
      <w:tblPr>
        <w:tblW w:w="8279" w:type="dxa"/>
        <w:tblCellMar>
          <w:left w:w="70" w:type="dxa"/>
          <w:right w:w="70" w:type="dxa"/>
        </w:tblCellMar>
        <w:tblLook w:val="04A0" w:firstRow="1" w:lastRow="0" w:firstColumn="1" w:lastColumn="0" w:noHBand="0" w:noVBand="1"/>
      </w:tblPr>
      <w:tblGrid>
        <w:gridCol w:w="4735"/>
        <w:gridCol w:w="1701"/>
        <w:gridCol w:w="1843"/>
      </w:tblGrid>
      <w:tr w:rsidR="007D4589" w:rsidRPr="007D4589" w14:paraId="770176D5" w14:textId="77777777" w:rsidTr="007924DB">
        <w:trPr>
          <w:cantSplit/>
          <w:trHeight w:val="227"/>
        </w:trPr>
        <w:tc>
          <w:tcPr>
            <w:tcW w:w="4735" w:type="dxa"/>
            <w:tcBorders>
              <w:top w:val="single" w:sz="8" w:space="0" w:color="000000"/>
              <w:left w:val="single" w:sz="8" w:space="0" w:color="auto"/>
              <w:bottom w:val="single" w:sz="8" w:space="0" w:color="000000"/>
              <w:right w:val="single" w:sz="4" w:space="0" w:color="auto"/>
            </w:tcBorders>
            <w:shd w:val="clear" w:color="auto" w:fill="auto"/>
            <w:vAlign w:val="center"/>
            <w:hideMark/>
          </w:tcPr>
          <w:p w14:paraId="79346E8B" w14:textId="77777777" w:rsidR="008438BF" w:rsidRPr="007D4589" w:rsidRDefault="008438BF" w:rsidP="00A00149">
            <w:pPr>
              <w:rPr>
                <w:rFonts w:ascii="Arial" w:hAnsi="Arial" w:cs="Arial"/>
                <w:sz w:val="16"/>
                <w:szCs w:val="16"/>
              </w:rPr>
            </w:pPr>
            <w:r w:rsidRPr="007D4589">
              <w:rPr>
                <w:rFonts w:ascii="Arial" w:hAnsi="Arial" w:cs="Arial"/>
                <w:sz w:val="16"/>
                <w:szCs w:val="16"/>
              </w:rPr>
              <w:t>CICLOS FORMATIVOS DE GRADO BÁSICO/FORMACIÓN PROFESIONAL BÁSICA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1D556" w14:textId="1CF16C5B" w:rsidR="008438BF" w:rsidRPr="007D4589" w:rsidRDefault="008438BF" w:rsidP="008438BF">
            <w:pPr>
              <w:jc w:val="center"/>
              <w:rPr>
                <w:rFonts w:ascii="Arial" w:hAnsi="Arial" w:cs="Arial"/>
                <w:sz w:val="16"/>
                <w:szCs w:val="16"/>
              </w:rPr>
            </w:pPr>
            <w:r w:rsidRPr="007D4589">
              <w:rPr>
                <w:rFonts w:ascii="Arial" w:hAnsi="Arial" w:cs="Arial"/>
                <w:sz w:val="16"/>
                <w:szCs w:val="16"/>
              </w:rPr>
              <w:t>CURSO</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23468" w14:textId="2DA99D10" w:rsidR="008438BF" w:rsidRPr="007D4589" w:rsidRDefault="008438BF" w:rsidP="008438BF">
            <w:pPr>
              <w:jc w:val="center"/>
              <w:rPr>
                <w:rFonts w:ascii="Arial" w:hAnsi="Arial" w:cs="Arial"/>
                <w:sz w:val="16"/>
                <w:szCs w:val="16"/>
              </w:rPr>
            </w:pPr>
            <w:r w:rsidRPr="007D4589">
              <w:rPr>
                <w:rFonts w:ascii="Arial" w:hAnsi="Arial" w:cs="Arial"/>
                <w:sz w:val="16"/>
                <w:szCs w:val="16"/>
              </w:rPr>
              <w:t>MÓDULO</w:t>
            </w:r>
          </w:p>
        </w:tc>
      </w:tr>
      <w:tr w:rsidR="007D4589" w:rsidRPr="007D4589" w14:paraId="3867D57A"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2DBD20CE" w14:textId="77777777" w:rsidR="008438BF" w:rsidRPr="007D4589" w:rsidRDefault="008438BF" w:rsidP="00546ED2">
            <w:pPr>
              <w:jc w:val="both"/>
              <w:rPr>
                <w:rFonts w:ascii="Arial" w:hAnsi="Arial" w:cs="Arial"/>
                <w:sz w:val="16"/>
                <w:szCs w:val="16"/>
              </w:rPr>
            </w:pPr>
            <w:r w:rsidRPr="007D4589">
              <w:rPr>
                <w:rFonts w:ascii="Arial" w:hAnsi="Arial" w:cs="Arial"/>
                <w:sz w:val="16"/>
                <w:szCs w:val="22"/>
              </w:rPr>
              <w:t>Electricidad y Electrónica</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4BA045A5"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1º</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5E9C975E"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100.602,72</w:t>
            </w:r>
          </w:p>
        </w:tc>
      </w:tr>
      <w:tr w:rsidR="007D4589" w:rsidRPr="007D4589" w14:paraId="25D2B0FD" w14:textId="77777777" w:rsidTr="007924DB">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02758B7B" w14:textId="77777777" w:rsidR="008438BF" w:rsidRPr="007D4589" w:rsidRDefault="008438BF" w:rsidP="00546ED2">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72749F35"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7F0CB6ED"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100.602,72</w:t>
            </w:r>
          </w:p>
        </w:tc>
      </w:tr>
      <w:tr w:rsidR="007D4589" w:rsidRPr="007D4589" w14:paraId="7F28FF15"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1EDC9C60" w14:textId="77777777" w:rsidR="008438BF" w:rsidRPr="007D4589" w:rsidRDefault="008438BF" w:rsidP="00546ED2">
            <w:pPr>
              <w:jc w:val="both"/>
              <w:rPr>
                <w:rFonts w:ascii="Arial" w:hAnsi="Arial" w:cs="Arial"/>
                <w:sz w:val="16"/>
                <w:szCs w:val="16"/>
              </w:rPr>
            </w:pPr>
            <w:r w:rsidRPr="007D4589">
              <w:rPr>
                <w:rFonts w:ascii="Arial" w:hAnsi="Arial" w:cs="Arial"/>
                <w:sz w:val="16"/>
                <w:szCs w:val="22"/>
              </w:rPr>
              <w:t>Reforma y Mantenimiento de Edificios</w:t>
            </w:r>
          </w:p>
        </w:tc>
        <w:tc>
          <w:tcPr>
            <w:tcW w:w="1701" w:type="dxa"/>
            <w:tcBorders>
              <w:top w:val="nil"/>
              <w:left w:val="nil"/>
              <w:bottom w:val="single" w:sz="8" w:space="0" w:color="auto"/>
              <w:right w:val="single" w:sz="8" w:space="0" w:color="auto"/>
            </w:tcBorders>
            <w:shd w:val="clear" w:color="auto" w:fill="auto"/>
            <w:vAlign w:val="center"/>
            <w:hideMark/>
          </w:tcPr>
          <w:p w14:paraId="1067C6C6"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784160BC"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103.525,04</w:t>
            </w:r>
          </w:p>
        </w:tc>
      </w:tr>
      <w:tr w:rsidR="007D4589" w:rsidRPr="007D4589" w14:paraId="10AED60B" w14:textId="77777777" w:rsidTr="007924DB">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62CED352" w14:textId="77777777" w:rsidR="008438BF" w:rsidRPr="007D4589" w:rsidRDefault="008438BF" w:rsidP="00546ED2">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338DD305"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62E545AC"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103.525,04</w:t>
            </w:r>
          </w:p>
        </w:tc>
      </w:tr>
      <w:tr w:rsidR="007D4589" w:rsidRPr="007D4589" w14:paraId="5407B344"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1E560F75" w14:textId="77777777" w:rsidR="008438BF" w:rsidRPr="007D4589" w:rsidRDefault="008438BF" w:rsidP="00546ED2">
            <w:pPr>
              <w:jc w:val="both"/>
              <w:rPr>
                <w:rFonts w:ascii="Arial" w:hAnsi="Arial" w:cs="Arial"/>
                <w:sz w:val="16"/>
                <w:szCs w:val="16"/>
              </w:rPr>
            </w:pPr>
            <w:proofErr w:type="spellStart"/>
            <w:r w:rsidRPr="007D4589">
              <w:rPr>
                <w:rFonts w:ascii="Arial" w:hAnsi="Arial" w:cs="Arial"/>
                <w:sz w:val="16"/>
                <w:szCs w:val="22"/>
              </w:rPr>
              <w:t>Agrojardinería</w:t>
            </w:r>
            <w:proofErr w:type="spellEnd"/>
            <w:r w:rsidRPr="007D4589">
              <w:rPr>
                <w:rFonts w:ascii="Arial" w:hAnsi="Arial" w:cs="Arial"/>
                <w:sz w:val="16"/>
                <w:szCs w:val="22"/>
              </w:rPr>
              <w:t xml:space="preserve"> y Composiciones Florales</w:t>
            </w:r>
          </w:p>
        </w:tc>
        <w:tc>
          <w:tcPr>
            <w:tcW w:w="1701" w:type="dxa"/>
            <w:tcBorders>
              <w:top w:val="nil"/>
              <w:left w:val="nil"/>
              <w:bottom w:val="single" w:sz="8" w:space="0" w:color="auto"/>
              <w:right w:val="single" w:sz="8" w:space="0" w:color="auto"/>
            </w:tcBorders>
            <w:shd w:val="clear" w:color="auto" w:fill="auto"/>
            <w:vAlign w:val="center"/>
            <w:hideMark/>
          </w:tcPr>
          <w:p w14:paraId="669BBC77"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7F9A0D93"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95.740,35</w:t>
            </w:r>
          </w:p>
        </w:tc>
      </w:tr>
      <w:tr w:rsidR="007D4589" w:rsidRPr="007D4589" w14:paraId="297D7AC4" w14:textId="77777777" w:rsidTr="007924DB">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46752313" w14:textId="77777777" w:rsidR="008438BF" w:rsidRPr="007D4589" w:rsidRDefault="008438BF" w:rsidP="00546ED2">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16CF74E9"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2FC4BC6D"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95.740,35</w:t>
            </w:r>
          </w:p>
        </w:tc>
      </w:tr>
      <w:tr w:rsidR="007D4589" w:rsidRPr="007D4589" w14:paraId="66C892E3"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4DDB6A86" w14:textId="77777777" w:rsidR="008438BF" w:rsidRPr="007D4589" w:rsidRDefault="008438BF" w:rsidP="00546ED2">
            <w:pPr>
              <w:jc w:val="both"/>
              <w:rPr>
                <w:rFonts w:ascii="Arial" w:hAnsi="Arial" w:cs="Arial"/>
                <w:sz w:val="16"/>
                <w:szCs w:val="16"/>
              </w:rPr>
            </w:pPr>
            <w:r w:rsidRPr="007D4589">
              <w:rPr>
                <w:rFonts w:ascii="Arial" w:hAnsi="Arial" w:cs="Arial"/>
                <w:sz w:val="16"/>
                <w:szCs w:val="22"/>
              </w:rPr>
              <w:t>Ayudante de Carpintería</w:t>
            </w:r>
          </w:p>
        </w:tc>
        <w:tc>
          <w:tcPr>
            <w:tcW w:w="1701" w:type="dxa"/>
            <w:tcBorders>
              <w:top w:val="nil"/>
              <w:left w:val="nil"/>
              <w:bottom w:val="single" w:sz="8" w:space="0" w:color="auto"/>
              <w:right w:val="single" w:sz="8" w:space="0" w:color="auto"/>
            </w:tcBorders>
            <w:shd w:val="clear" w:color="auto" w:fill="auto"/>
            <w:vAlign w:val="center"/>
            <w:hideMark/>
          </w:tcPr>
          <w:p w14:paraId="75926ECB"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0DB152F7"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100.550,85</w:t>
            </w:r>
          </w:p>
        </w:tc>
      </w:tr>
      <w:tr w:rsidR="007D4589" w:rsidRPr="007D4589" w14:paraId="0B68A90E" w14:textId="77777777" w:rsidTr="007924DB">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37B80168" w14:textId="77777777" w:rsidR="008438BF" w:rsidRPr="007D4589" w:rsidRDefault="008438BF" w:rsidP="00546ED2">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291ABEAF"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0212197E"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100.550,85</w:t>
            </w:r>
          </w:p>
        </w:tc>
      </w:tr>
      <w:tr w:rsidR="007D4589" w:rsidRPr="007D4589" w14:paraId="3BE0B25D"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492A2CFE" w14:textId="77777777" w:rsidR="008438BF" w:rsidRPr="007D4589" w:rsidRDefault="008438BF" w:rsidP="00546ED2">
            <w:pPr>
              <w:jc w:val="both"/>
              <w:rPr>
                <w:rFonts w:ascii="Arial" w:hAnsi="Arial" w:cs="Arial"/>
                <w:sz w:val="16"/>
                <w:szCs w:val="16"/>
              </w:rPr>
            </w:pPr>
            <w:r w:rsidRPr="007D4589">
              <w:rPr>
                <w:rFonts w:ascii="Arial" w:hAnsi="Arial" w:cs="Arial"/>
                <w:sz w:val="16"/>
                <w:szCs w:val="22"/>
              </w:rPr>
              <w:t>Cocina y Restauración</w:t>
            </w:r>
          </w:p>
        </w:tc>
        <w:tc>
          <w:tcPr>
            <w:tcW w:w="1701" w:type="dxa"/>
            <w:tcBorders>
              <w:top w:val="nil"/>
              <w:left w:val="nil"/>
              <w:bottom w:val="single" w:sz="8" w:space="0" w:color="auto"/>
              <w:right w:val="single" w:sz="8" w:space="0" w:color="auto"/>
            </w:tcBorders>
            <w:shd w:val="clear" w:color="auto" w:fill="auto"/>
            <w:vAlign w:val="center"/>
            <w:hideMark/>
          </w:tcPr>
          <w:p w14:paraId="720CF1DD"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75A7A7E3"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100.736,43</w:t>
            </w:r>
          </w:p>
        </w:tc>
      </w:tr>
      <w:tr w:rsidR="007D4589" w:rsidRPr="007D4589" w14:paraId="2E3C1FCB" w14:textId="77777777" w:rsidTr="007924DB">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36278037" w14:textId="77777777" w:rsidR="008438BF" w:rsidRPr="007D4589" w:rsidRDefault="008438BF" w:rsidP="00546ED2">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246E7D12"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3DC0F321"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100.736,43</w:t>
            </w:r>
          </w:p>
        </w:tc>
      </w:tr>
      <w:tr w:rsidR="007D4589" w:rsidRPr="007D4589" w14:paraId="2A24849D"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539C6A50" w14:textId="77777777" w:rsidR="008438BF" w:rsidRPr="007D4589" w:rsidRDefault="008438BF" w:rsidP="00546ED2">
            <w:pPr>
              <w:jc w:val="both"/>
              <w:rPr>
                <w:rFonts w:ascii="Arial" w:hAnsi="Arial" w:cs="Arial"/>
                <w:sz w:val="16"/>
                <w:szCs w:val="16"/>
              </w:rPr>
            </w:pPr>
            <w:r w:rsidRPr="007D4589">
              <w:rPr>
                <w:rFonts w:ascii="Arial" w:hAnsi="Arial" w:cs="Arial"/>
                <w:sz w:val="16"/>
                <w:szCs w:val="22"/>
              </w:rPr>
              <w:t>Carpintería y Mueble</w:t>
            </w:r>
          </w:p>
        </w:tc>
        <w:tc>
          <w:tcPr>
            <w:tcW w:w="1701" w:type="dxa"/>
            <w:tcBorders>
              <w:top w:val="nil"/>
              <w:left w:val="nil"/>
              <w:bottom w:val="single" w:sz="8" w:space="0" w:color="auto"/>
              <w:right w:val="single" w:sz="8" w:space="0" w:color="auto"/>
            </w:tcBorders>
            <w:shd w:val="clear" w:color="auto" w:fill="auto"/>
            <w:vAlign w:val="center"/>
            <w:hideMark/>
          </w:tcPr>
          <w:p w14:paraId="32A7686A"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5B5D6CD1"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100.550,85</w:t>
            </w:r>
          </w:p>
        </w:tc>
      </w:tr>
      <w:tr w:rsidR="007D4589" w:rsidRPr="007D4589" w14:paraId="6030C6C6" w14:textId="77777777" w:rsidTr="007924DB">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56004A15" w14:textId="77777777" w:rsidR="008438BF" w:rsidRPr="007D4589" w:rsidRDefault="008438BF" w:rsidP="00546ED2">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6426F9AB"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4645007E"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100.550,85</w:t>
            </w:r>
          </w:p>
        </w:tc>
      </w:tr>
      <w:tr w:rsidR="007D4589" w:rsidRPr="007D4589" w14:paraId="1956FEDB"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4A469470" w14:textId="77777777" w:rsidR="008438BF" w:rsidRPr="007D4589" w:rsidRDefault="008438BF" w:rsidP="00546ED2">
            <w:pPr>
              <w:jc w:val="both"/>
              <w:rPr>
                <w:rFonts w:ascii="Arial" w:hAnsi="Arial" w:cs="Arial"/>
                <w:sz w:val="16"/>
                <w:szCs w:val="16"/>
              </w:rPr>
            </w:pPr>
            <w:r w:rsidRPr="007D4589">
              <w:rPr>
                <w:rFonts w:ascii="Arial" w:hAnsi="Arial" w:cs="Arial"/>
                <w:sz w:val="16"/>
                <w:szCs w:val="22"/>
              </w:rPr>
              <w:t>Ayudante de Mantenimiento de Edificios</w:t>
            </w:r>
          </w:p>
        </w:tc>
        <w:tc>
          <w:tcPr>
            <w:tcW w:w="1701" w:type="dxa"/>
            <w:tcBorders>
              <w:top w:val="nil"/>
              <w:left w:val="nil"/>
              <w:bottom w:val="single" w:sz="8" w:space="0" w:color="auto"/>
              <w:right w:val="single" w:sz="8" w:space="0" w:color="auto"/>
            </w:tcBorders>
            <w:shd w:val="clear" w:color="auto" w:fill="auto"/>
            <w:vAlign w:val="center"/>
            <w:hideMark/>
          </w:tcPr>
          <w:p w14:paraId="10B965DB"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33853BE1"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103.525,04</w:t>
            </w:r>
          </w:p>
        </w:tc>
      </w:tr>
      <w:tr w:rsidR="007D4589" w:rsidRPr="007D4589" w14:paraId="75A3FA09" w14:textId="77777777" w:rsidTr="007924DB">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397BE26A" w14:textId="77777777" w:rsidR="008438BF" w:rsidRPr="007D4589" w:rsidRDefault="008438BF" w:rsidP="00546ED2">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60A9C197"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6B74A9D3"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103.525,04</w:t>
            </w:r>
          </w:p>
        </w:tc>
      </w:tr>
      <w:tr w:rsidR="007D4589" w:rsidRPr="007D4589" w14:paraId="23A0C60C"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2EBC2B2C" w14:textId="77777777" w:rsidR="008438BF" w:rsidRPr="007D4589" w:rsidRDefault="008438BF" w:rsidP="00546ED2">
            <w:pPr>
              <w:jc w:val="both"/>
              <w:rPr>
                <w:rFonts w:ascii="Arial" w:hAnsi="Arial" w:cs="Arial"/>
                <w:sz w:val="16"/>
                <w:szCs w:val="16"/>
              </w:rPr>
            </w:pPr>
            <w:r w:rsidRPr="007D4589">
              <w:rPr>
                <w:rFonts w:ascii="Arial" w:hAnsi="Arial" w:cs="Arial"/>
                <w:sz w:val="16"/>
                <w:szCs w:val="22"/>
              </w:rPr>
              <w:t>Peluquería y Estética</w:t>
            </w:r>
          </w:p>
        </w:tc>
        <w:tc>
          <w:tcPr>
            <w:tcW w:w="1701" w:type="dxa"/>
            <w:tcBorders>
              <w:top w:val="nil"/>
              <w:left w:val="nil"/>
              <w:bottom w:val="single" w:sz="8" w:space="0" w:color="auto"/>
              <w:right w:val="single" w:sz="8" w:space="0" w:color="auto"/>
            </w:tcBorders>
            <w:shd w:val="clear" w:color="auto" w:fill="auto"/>
            <w:vAlign w:val="center"/>
            <w:hideMark/>
          </w:tcPr>
          <w:p w14:paraId="03D1133A"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06DB3C31"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99.967,85</w:t>
            </w:r>
          </w:p>
        </w:tc>
      </w:tr>
      <w:tr w:rsidR="007D4589" w:rsidRPr="007D4589" w14:paraId="2D2021F2" w14:textId="77777777" w:rsidTr="007924DB">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69DA6E35" w14:textId="77777777" w:rsidR="008438BF" w:rsidRPr="007D4589" w:rsidRDefault="008438BF" w:rsidP="00546ED2">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7BC2DBC4"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7D75D959"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99.967,85</w:t>
            </w:r>
          </w:p>
        </w:tc>
      </w:tr>
      <w:tr w:rsidR="007D4589" w:rsidRPr="007D4589" w14:paraId="299C9985"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44C30912" w14:textId="77777777" w:rsidR="008438BF" w:rsidRPr="007D4589" w:rsidRDefault="008438BF" w:rsidP="00546ED2">
            <w:pPr>
              <w:jc w:val="both"/>
              <w:rPr>
                <w:rFonts w:ascii="Arial" w:hAnsi="Arial" w:cs="Arial"/>
                <w:sz w:val="16"/>
                <w:szCs w:val="16"/>
              </w:rPr>
            </w:pPr>
            <w:r w:rsidRPr="007D4589">
              <w:rPr>
                <w:rFonts w:ascii="Arial" w:hAnsi="Arial" w:cs="Arial"/>
                <w:sz w:val="16"/>
                <w:szCs w:val="22"/>
              </w:rPr>
              <w:t>Ayudante de Fabricación Mecánica</w:t>
            </w:r>
          </w:p>
        </w:tc>
        <w:tc>
          <w:tcPr>
            <w:tcW w:w="1701" w:type="dxa"/>
            <w:tcBorders>
              <w:top w:val="nil"/>
              <w:left w:val="nil"/>
              <w:bottom w:val="single" w:sz="8" w:space="0" w:color="auto"/>
              <w:right w:val="single" w:sz="8" w:space="0" w:color="auto"/>
            </w:tcBorders>
            <w:shd w:val="clear" w:color="auto" w:fill="auto"/>
            <w:vAlign w:val="center"/>
            <w:hideMark/>
          </w:tcPr>
          <w:p w14:paraId="093FCE4F"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1º</w:t>
            </w:r>
          </w:p>
        </w:tc>
        <w:tc>
          <w:tcPr>
            <w:tcW w:w="1843" w:type="dxa"/>
            <w:tcBorders>
              <w:top w:val="nil"/>
              <w:left w:val="nil"/>
              <w:bottom w:val="single" w:sz="8" w:space="0" w:color="auto"/>
              <w:right w:val="single" w:sz="8" w:space="0" w:color="auto"/>
            </w:tcBorders>
            <w:shd w:val="clear" w:color="auto" w:fill="auto"/>
            <w:vAlign w:val="center"/>
            <w:hideMark/>
          </w:tcPr>
          <w:p w14:paraId="6FDA6D36"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100.828,73</w:t>
            </w:r>
          </w:p>
        </w:tc>
      </w:tr>
      <w:tr w:rsidR="007D4589" w:rsidRPr="007D4589" w14:paraId="4A454420" w14:textId="77777777" w:rsidTr="007924DB">
        <w:trPr>
          <w:cantSplit/>
          <w:trHeight w:val="227"/>
        </w:trPr>
        <w:tc>
          <w:tcPr>
            <w:tcW w:w="4735" w:type="dxa"/>
            <w:vMerge/>
            <w:tcBorders>
              <w:top w:val="nil"/>
              <w:left w:val="single" w:sz="8" w:space="0" w:color="auto"/>
              <w:bottom w:val="single" w:sz="4" w:space="0" w:color="auto"/>
              <w:right w:val="single" w:sz="8" w:space="0" w:color="auto"/>
            </w:tcBorders>
            <w:vAlign w:val="center"/>
            <w:hideMark/>
          </w:tcPr>
          <w:p w14:paraId="77BA422E" w14:textId="77777777" w:rsidR="008438BF" w:rsidRPr="007D4589" w:rsidRDefault="008438BF" w:rsidP="00546ED2">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3F89C7C3" w14:textId="77777777" w:rsidR="008438BF" w:rsidRPr="007D4589" w:rsidRDefault="008438BF" w:rsidP="008438BF">
            <w:pPr>
              <w:jc w:val="center"/>
              <w:rPr>
                <w:rFonts w:ascii="Arial" w:hAnsi="Arial" w:cs="Arial"/>
                <w:sz w:val="16"/>
                <w:szCs w:val="16"/>
              </w:rPr>
            </w:pPr>
            <w:r w:rsidRPr="007D4589">
              <w:rPr>
                <w:rFonts w:ascii="Arial" w:hAnsi="Arial" w:cs="Arial"/>
                <w:sz w:val="16"/>
                <w:szCs w:val="22"/>
              </w:rPr>
              <w:t>2º</w:t>
            </w:r>
          </w:p>
        </w:tc>
        <w:tc>
          <w:tcPr>
            <w:tcW w:w="1843" w:type="dxa"/>
            <w:tcBorders>
              <w:top w:val="nil"/>
              <w:left w:val="nil"/>
              <w:bottom w:val="single" w:sz="8" w:space="0" w:color="auto"/>
              <w:right w:val="single" w:sz="8" w:space="0" w:color="auto"/>
            </w:tcBorders>
            <w:shd w:val="clear" w:color="auto" w:fill="auto"/>
            <w:vAlign w:val="center"/>
            <w:hideMark/>
          </w:tcPr>
          <w:p w14:paraId="23C150CB"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100.828,73</w:t>
            </w:r>
          </w:p>
        </w:tc>
      </w:tr>
      <w:tr w:rsidR="008438BF" w:rsidRPr="007D4589" w14:paraId="2DBA832F" w14:textId="77777777" w:rsidTr="007924DB">
        <w:trPr>
          <w:cantSplit/>
          <w:trHeight w:val="227"/>
        </w:trPr>
        <w:tc>
          <w:tcPr>
            <w:tcW w:w="4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36B4C" w14:textId="361D4FD1" w:rsidR="008438BF" w:rsidRPr="007D4589" w:rsidRDefault="008438BF" w:rsidP="00546ED2">
            <w:pPr>
              <w:jc w:val="both"/>
              <w:rPr>
                <w:rFonts w:ascii="Arial" w:hAnsi="Arial" w:cs="Arial"/>
                <w:sz w:val="16"/>
                <w:szCs w:val="16"/>
              </w:rPr>
            </w:pPr>
            <w:r w:rsidRPr="007D4589">
              <w:rPr>
                <w:rFonts w:ascii="Arial" w:hAnsi="Arial" w:cs="Arial"/>
                <w:sz w:val="16"/>
                <w:szCs w:val="16"/>
              </w:rPr>
              <w:t>E.S.O. PROGRAMA CURR</w:t>
            </w:r>
            <w:r w:rsidR="00A00149">
              <w:rPr>
                <w:rFonts w:ascii="Arial" w:hAnsi="Arial" w:cs="Arial"/>
                <w:sz w:val="16"/>
                <w:szCs w:val="16"/>
              </w:rPr>
              <w:t>Í</w:t>
            </w:r>
            <w:r w:rsidRPr="007D4589">
              <w:rPr>
                <w:rFonts w:ascii="Arial" w:hAnsi="Arial" w:cs="Arial"/>
                <w:sz w:val="16"/>
                <w:szCs w:val="16"/>
              </w:rPr>
              <w:t>CULO ADAPTADO EXTERNA</w:t>
            </w:r>
          </w:p>
        </w:tc>
        <w:tc>
          <w:tcPr>
            <w:tcW w:w="1701" w:type="dxa"/>
            <w:tcBorders>
              <w:top w:val="nil"/>
              <w:left w:val="single" w:sz="4" w:space="0" w:color="auto"/>
              <w:bottom w:val="single" w:sz="8" w:space="0" w:color="auto"/>
              <w:right w:val="single" w:sz="8" w:space="0" w:color="auto"/>
            </w:tcBorders>
            <w:shd w:val="clear" w:color="auto" w:fill="auto"/>
            <w:noWrap/>
            <w:vAlign w:val="center"/>
            <w:hideMark/>
          </w:tcPr>
          <w:p w14:paraId="41481D1F" w14:textId="606CC2B4" w:rsidR="008438BF" w:rsidRPr="007D4589" w:rsidRDefault="008438BF" w:rsidP="008438BF">
            <w:pPr>
              <w:jc w:val="center"/>
              <w:rPr>
                <w:rFonts w:ascii="Arial" w:hAnsi="Arial" w:cs="Arial"/>
                <w:sz w:val="16"/>
                <w:szCs w:val="16"/>
              </w:rPr>
            </w:pPr>
          </w:p>
        </w:tc>
        <w:tc>
          <w:tcPr>
            <w:tcW w:w="1843" w:type="dxa"/>
            <w:tcBorders>
              <w:top w:val="nil"/>
              <w:left w:val="nil"/>
              <w:bottom w:val="single" w:sz="8" w:space="0" w:color="auto"/>
              <w:right w:val="single" w:sz="8" w:space="0" w:color="auto"/>
            </w:tcBorders>
            <w:shd w:val="clear" w:color="auto" w:fill="auto"/>
            <w:vAlign w:val="center"/>
            <w:hideMark/>
          </w:tcPr>
          <w:p w14:paraId="0692184A" w14:textId="77777777" w:rsidR="008438BF" w:rsidRPr="007D4589" w:rsidRDefault="008438BF" w:rsidP="008438BF">
            <w:pPr>
              <w:jc w:val="center"/>
              <w:rPr>
                <w:rFonts w:ascii="Arial" w:hAnsi="Arial" w:cs="Arial"/>
                <w:sz w:val="16"/>
                <w:szCs w:val="16"/>
              </w:rPr>
            </w:pPr>
            <w:r w:rsidRPr="007D4589">
              <w:rPr>
                <w:rFonts w:ascii="Arial" w:hAnsi="Arial" w:cs="Arial"/>
                <w:sz w:val="16"/>
                <w:szCs w:val="16"/>
              </w:rPr>
              <w:t>102.377,16</w:t>
            </w:r>
          </w:p>
        </w:tc>
      </w:tr>
    </w:tbl>
    <w:p w14:paraId="2FA09A51" w14:textId="77777777" w:rsidR="008438BF" w:rsidRPr="007D4589" w:rsidRDefault="008438BF" w:rsidP="00E52255">
      <w:pPr>
        <w:pStyle w:val="DICTA-TEXTO"/>
        <w:tabs>
          <w:tab w:val="clear" w:pos="992"/>
        </w:tabs>
        <w:spacing w:after="0" w:line="240" w:lineRule="auto"/>
        <w:ind w:firstLine="0"/>
        <w:rPr>
          <w:rFonts w:cs="Arial"/>
          <w:sz w:val="20"/>
        </w:rPr>
      </w:pPr>
    </w:p>
    <w:p w14:paraId="22A65EB8" w14:textId="77777777" w:rsidR="00EE7848" w:rsidRDefault="00E52255" w:rsidP="00472A65">
      <w:pPr>
        <w:pStyle w:val="DICTA-TEXTO"/>
        <w:spacing w:after="0" w:line="240" w:lineRule="auto"/>
        <w:ind w:firstLine="0"/>
        <w:jc w:val="center"/>
        <w:rPr>
          <w:rFonts w:ascii="Times New Roman" w:hAnsi="Times New Roman"/>
          <w:b/>
          <w:szCs w:val="24"/>
        </w:rPr>
      </w:pPr>
      <w:r w:rsidRPr="007D4589">
        <w:rPr>
          <w:rFonts w:cs="Arial"/>
          <w:sz w:val="20"/>
        </w:rPr>
        <w:br w:type="page"/>
      </w:r>
      <w:bookmarkStart w:id="3" w:name="_Hlk118455792"/>
      <w:r w:rsidR="00472A65" w:rsidRPr="007D4589">
        <w:rPr>
          <w:rFonts w:ascii="Times New Roman" w:hAnsi="Times New Roman"/>
          <w:b/>
          <w:szCs w:val="24"/>
        </w:rPr>
        <w:lastRenderedPageBreak/>
        <w:t>ANEXO II</w:t>
      </w:r>
    </w:p>
    <w:p w14:paraId="3DE1DA63" w14:textId="6ED2A8E5" w:rsidR="00EE7848" w:rsidRDefault="00C61783" w:rsidP="00472A65">
      <w:pPr>
        <w:pStyle w:val="DICTA-TEXTO"/>
        <w:spacing w:after="0" w:line="240" w:lineRule="auto"/>
        <w:ind w:firstLine="0"/>
        <w:jc w:val="center"/>
        <w:rPr>
          <w:rFonts w:ascii="Times New Roman" w:hAnsi="Times New Roman"/>
          <w:b/>
          <w:szCs w:val="24"/>
        </w:rPr>
      </w:pPr>
      <w:r w:rsidRPr="007D4589">
        <w:rPr>
          <w:noProof/>
        </w:rPr>
        <w:drawing>
          <wp:inline distT="0" distB="0" distL="0" distR="0" wp14:anchorId="74AD5FED" wp14:editId="7C64703D">
            <wp:extent cx="10081260" cy="5077907"/>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81260" cy="5077907"/>
                    </a:xfrm>
                    <a:prstGeom prst="rect">
                      <a:avLst/>
                    </a:prstGeom>
                    <a:noFill/>
                    <a:ln>
                      <a:noFill/>
                    </a:ln>
                  </pic:spPr>
                </pic:pic>
              </a:graphicData>
            </a:graphic>
          </wp:inline>
        </w:drawing>
      </w:r>
      <w:bookmarkEnd w:id="3"/>
    </w:p>
    <w:p w14:paraId="68B20733" w14:textId="77777777" w:rsidR="00EE7848" w:rsidRDefault="00A76753">
      <w:pPr>
        <w:overflowPunct/>
        <w:autoSpaceDE/>
        <w:autoSpaceDN/>
        <w:adjustRightInd/>
        <w:textAlignment w:val="auto"/>
        <w:rPr>
          <w:rFonts w:ascii="Arial" w:hAnsi="Arial" w:cs="Arial"/>
          <w:sz w:val="20"/>
          <w:lang w:val="es-ES"/>
        </w:rPr>
      </w:pPr>
      <w:r w:rsidRPr="007D4589">
        <w:rPr>
          <w:rFonts w:ascii="Arial" w:hAnsi="Arial" w:cs="Arial"/>
          <w:sz w:val="20"/>
          <w:lang w:val="es-ES"/>
        </w:rPr>
        <w:br w:type="page"/>
      </w:r>
    </w:p>
    <w:p w14:paraId="4DE21F0D" w14:textId="298B8675" w:rsidR="00AE78EE" w:rsidRPr="007D4589" w:rsidRDefault="00C61783">
      <w:pPr>
        <w:overflowPunct/>
        <w:autoSpaceDE/>
        <w:autoSpaceDN/>
        <w:adjustRightInd/>
        <w:textAlignment w:val="auto"/>
        <w:rPr>
          <w:rFonts w:ascii="Arial" w:hAnsi="Arial" w:cs="Arial"/>
          <w:sz w:val="20"/>
          <w:lang w:val="es-ES"/>
        </w:rPr>
      </w:pPr>
      <w:r w:rsidRPr="007D4589">
        <w:rPr>
          <w:noProof/>
          <w:lang w:val="es-ES"/>
        </w:rPr>
        <w:lastRenderedPageBreak/>
        <w:drawing>
          <wp:inline distT="0" distB="0" distL="0" distR="0" wp14:anchorId="0F1D9BA4" wp14:editId="16377E7A">
            <wp:extent cx="10081260" cy="4398643"/>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81260" cy="4398643"/>
                    </a:xfrm>
                    <a:prstGeom prst="rect">
                      <a:avLst/>
                    </a:prstGeom>
                    <a:noFill/>
                    <a:ln>
                      <a:noFill/>
                    </a:ln>
                  </pic:spPr>
                </pic:pic>
              </a:graphicData>
            </a:graphic>
          </wp:inline>
        </w:drawing>
      </w:r>
    </w:p>
    <w:sectPr w:rsidR="00AE78EE" w:rsidRPr="007D4589" w:rsidSect="00E52255">
      <w:headerReference w:type="first" r:id="rId14"/>
      <w:pgSz w:w="16840" w:h="11907" w:orient="landscape" w:code="9"/>
      <w:pgMar w:top="709" w:right="397" w:bottom="426" w:left="567" w:header="1134" w:footer="1134" w:gutter="0"/>
      <w:paperSrc w:first="7" w:other="7"/>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A53B5" w14:textId="77777777" w:rsidR="00C44E23" w:rsidRDefault="00C44E23">
      <w:r>
        <w:separator/>
      </w:r>
    </w:p>
  </w:endnote>
  <w:endnote w:type="continuationSeparator" w:id="0">
    <w:p w14:paraId="03C94FD3" w14:textId="77777777" w:rsidR="00C44E23" w:rsidRDefault="00C4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Helvetica LT Std">
    <w:altName w:val="Arial"/>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072880710"/>
      <w:docPartObj>
        <w:docPartGallery w:val="Page Numbers (Bottom of Page)"/>
        <w:docPartUnique/>
      </w:docPartObj>
    </w:sdtPr>
    <w:sdtEndPr/>
    <w:sdtContent>
      <w:p w14:paraId="10B5EE44" w14:textId="77777777" w:rsidR="00C44E23" w:rsidRPr="00B12B0A" w:rsidRDefault="00C44E23">
        <w:pPr>
          <w:pStyle w:val="Piedepgina"/>
          <w:jc w:val="right"/>
          <w:rPr>
            <w:sz w:val="22"/>
            <w:szCs w:val="22"/>
          </w:rPr>
        </w:pPr>
      </w:p>
      <w:p w14:paraId="5300EAD6" w14:textId="78C9B6B7" w:rsidR="00C44E23" w:rsidRPr="00E52255" w:rsidRDefault="00C44E23" w:rsidP="00E52255">
        <w:pPr>
          <w:pStyle w:val="Piedepgina"/>
          <w:jc w:val="right"/>
          <w:rPr>
            <w:sz w:val="22"/>
            <w:szCs w:val="22"/>
          </w:rPr>
        </w:pPr>
        <w:r w:rsidRPr="00B12B0A">
          <w:rPr>
            <w:sz w:val="22"/>
            <w:szCs w:val="22"/>
          </w:rPr>
          <w:fldChar w:fldCharType="begin"/>
        </w:r>
        <w:r w:rsidRPr="00B12B0A">
          <w:rPr>
            <w:sz w:val="22"/>
            <w:szCs w:val="22"/>
          </w:rPr>
          <w:instrText>PAGE   \* MERGEFORMAT</w:instrText>
        </w:r>
        <w:r w:rsidRPr="00B12B0A">
          <w:rPr>
            <w:sz w:val="22"/>
            <w:szCs w:val="22"/>
          </w:rPr>
          <w:fldChar w:fldCharType="separate"/>
        </w:r>
        <w:r w:rsidR="00745EEA" w:rsidRPr="00745EEA">
          <w:rPr>
            <w:noProof/>
            <w:sz w:val="22"/>
            <w:szCs w:val="22"/>
            <w:lang w:val="es-ES"/>
          </w:rPr>
          <w:t>52</w:t>
        </w:r>
        <w:r w:rsidRPr="00B12B0A">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0526E" w14:textId="77777777" w:rsidR="00C44E23" w:rsidRDefault="00C44E23">
      <w:r>
        <w:separator/>
      </w:r>
    </w:p>
  </w:footnote>
  <w:footnote w:type="continuationSeparator" w:id="0">
    <w:p w14:paraId="769D4247" w14:textId="77777777" w:rsidR="00C44E23" w:rsidRDefault="00C44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4E3C" w14:textId="68ED68FE" w:rsidR="00C44E23" w:rsidRPr="00200EEF" w:rsidRDefault="00C44E23" w:rsidP="005D719A">
    <w:pPr>
      <w:tabs>
        <w:tab w:val="left" w:pos="12758"/>
      </w:tabs>
      <w:ind w:left="269" w:right="-880" w:firstLine="12914"/>
      <w:rPr>
        <w:rFonts w:ascii="Arial" w:hAnsi="Arial" w:cs="Arial"/>
        <w:sz w:val="22"/>
        <w:szCs w:val="22"/>
      </w:rPr>
    </w:pPr>
    <w:r w:rsidRPr="00200EEF">
      <w:rPr>
        <w:rFonts w:ascii="Arial" w:hAnsi="Arial" w:cs="Arial"/>
        <w:sz w:val="22"/>
        <w:szCs w:val="22"/>
      </w:rPr>
      <w:fldChar w:fldCharType="begin"/>
    </w:r>
    <w:r w:rsidRPr="00200EEF">
      <w:rPr>
        <w:rFonts w:ascii="Arial" w:hAnsi="Arial" w:cs="Arial"/>
        <w:sz w:val="22"/>
        <w:szCs w:val="22"/>
      </w:rPr>
      <w:instrText xml:space="preserve"> PAGE </w:instrText>
    </w:r>
    <w:r w:rsidRPr="00200EEF">
      <w:rPr>
        <w:rFonts w:ascii="Arial" w:hAnsi="Arial" w:cs="Arial"/>
        <w:sz w:val="22"/>
        <w:szCs w:val="22"/>
      </w:rPr>
      <w:fldChar w:fldCharType="separate"/>
    </w:r>
    <w:r>
      <w:rPr>
        <w:rFonts w:ascii="Arial" w:hAnsi="Arial" w:cs="Arial"/>
        <w:noProof/>
        <w:sz w:val="22"/>
        <w:szCs w:val="22"/>
      </w:rPr>
      <w:t>53</w:t>
    </w:r>
    <w:r w:rsidRPr="00200EEF">
      <w:rPr>
        <w:rFonts w:ascii="Arial" w:hAnsi="Arial" w:cs="Arial"/>
        <w:sz w:val="22"/>
        <w:szCs w:val="22"/>
      </w:rPr>
      <w:fldChar w:fldCharType="end"/>
    </w:r>
    <w:r w:rsidRPr="00200EEF">
      <w:rPr>
        <w:rFonts w:ascii="Arial" w:hAnsi="Arial" w:cs="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D93F38"/>
    <w:multiLevelType w:val="hybridMultilevel"/>
    <w:tmpl w:val="2F320BC6"/>
    <w:lvl w:ilvl="0" w:tplc="60F86C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4E6775"/>
    <w:multiLevelType w:val="hybridMultilevel"/>
    <w:tmpl w:val="61EAEDC4"/>
    <w:lvl w:ilvl="0" w:tplc="D59081EA">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9"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19"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num w:numId="1" w16cid:durableId="798307702">
    <w:abstractNumId w:val="9"/>
  </w:num>
  <w:num w:numId="2" w16cid:durableId="583882300">
    <w:abstractNumId w:val="2"/>
  </w:num>
  <w:num w:numId="3" w16cid:durableId="1080106292">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461849255">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044452406">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6423451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5522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5735614">
    <w:abstractNumId w:val="5"/>
  </w:num>
  <w:num w:numId="9" w16cid:durableId="504129431">
    <w:abstractNumId w:val="11"/>
  </w:num>
  <w:num w:numId="10" w16cid:durableId="2097364807">
    <w:abstractNumId w:val="3"/>
  </w:num>
  <w:num w:numId="11" w16cid:durableId="1312173600">
    <w:abstractNumId w:val="12"/>
  </w:num>
  <w:num w:numId="12" w16cid:durableId="1560289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8563414">
    <w:abstractNumId w:val="13"/>
  </w:num>
  <w:num w:numId="14" w16cid:durableId="428696921">
    <w:abstractNumId w:val="16"/>
  </w:num>
  <w:num w:numId="15" w16cid:durableId="1020930510">
    <w:abstractNumId w:val="7"/>
  </w:num>
  <w:num w:numId="16" w16cid:durableId="2038658483">
    <w:abstractNumId w:val="19"/>
  </w:num>
  <w:num w:numId="17" w16cid:durableId="866941934">
    <w:abstractNumId w:val="6"/>
  </w:num>
  <w:num w:numId="18" w16cid:durableId="1801681725">
    <w:abstractNumId w:val="17"/>
  </w:num>
  <w:num w:numId="19" w16cid:durableId="466708973">
    <w:abstractNumId w:val="10"/>
  </w:num>
  <w:num w:numId="20" w16cid:durableId="6600417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41162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9152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DB"/>
    <w:rsid w:val="000021A7"/>
    <w:rsid w:val="00007D06"/>
    <w:rsid w:val="00017012"/>
    <w:rsid w:val="00023AFB"/>
    <w:rsid w:val="000413AF"/>
    <w:rsid w:val="00050FC1"/>
    <w:rsid w:val="0005619B"/>
    <w:rsid w:val="00057185"/>
    <w:rsid w:val="00062692"/>
    <w:rsid w:val="000646AE"/>
    <w:rsid w:val="00071C9E"/>
    <w:rsid w:val="00072106"/>
    <w:rsid w:val="000822DC"/>
    <w:rsid w:val="00087359"/>
    <w:rsid w:val="000940E2"/>
    <w:rsid w:val="000A1216"/>
    <w:rsid w:val="000B74F1"/>
    <w:rsid w:val="000B7651"/>
    <w:rsid w:val="000B7DB8"/>
    <w:rsid w:val="000E40B8"/>
    <w:rsid w:val="000E7476"/>
    <w:rsid w:val="000F03DC"/>
    <w:rsid w:val="000F258F"/>
    <w:rsid w:val="000F2E9C"/>
    <w:rsid w:val="00102941"/>
    <w:rsid w:val="00113E6A"/>
    <w:rsid w:val="00116DA6"/>
    <w:rsid w:val="00131586"/>
    <w:rsid w:val="001346C9"/>
    <w:rsid w:val="00135063"/>
    <w:rsid w:val="00142F4F"/>
    <w:rsid w:val="00155C9E"/>
    <w:rsid w:val="00160141"/>
    <w:rsid w:val="00160E48"/>
    <w:rsid w:val="00162429"/>
    <w:rsid w:val="00164EF6"/>
    <w:rsid w:val="00175EE3"/>
    <w:rsid w:val="00185F40"/>
    <w:rsid w:val="001866C4"/>
    <w:rsid w:val="001A0590"/>
    <w:rsid w:val="001B098A"/>
    <w:rsid w:val="001B100C"/>
    <w:rsid w:val="001D66EA"/>
    <w:rsid w:val="001D670F"/>
    <w:rsid w:val="001D6FD3"/>
    <w:rsid w:val="001F19B5"/>
    <w:rsid w:val="00200EEF"/>
    <w:rsid w:val="00217F8F"/>
    <w:rsid w:val="00230A96"/>
    <w:rsid w:val="002314AD"/>
    <w:rsid w:val="00240D55"/>
    <w:rsid w:val="00251C94"/>
    <w:rsid w:val="002535E1"/>
    <w:rsid w:val="00260963"/>
    <w:rsid w:val="002637CF"/>
    <w:rsid w:val="00265525"/>
    <w:rsid w:val="00267A96"/>
    <w:rsid w:val="00272967"/>
    <w:rsid w:val="002820B4"/>
    <w:rsid w:val="00290FEC"/>
    <w:rsid w:val="002A1477"/>
    <w:rsid w:val="002A1EAC"/>
    <w:rsid w:val="002A2749"/>
    <w:rsid w:val="002B04A6"/>
    <w:rsid w:val="002C34F1"/>
    <w:rsid w:val="002C7573"/>
    <w:rsid w:val="002D467F"/>
    <w:rsid w:val="002E00DC"/>
    <w:rsid w:val="002E1F59"/>
    <w:rsid w:val="00333B44"/>
    <w:rsid w:val="00342DC4"/>
    <w:rsid w:val="00345227"/>
    <w:rsid w:val="003501F3"/>
    <w:rsid w:val="0036062E"/>
    <w:rsid w:val="00370BC4"/>
    <w:rsid w:val="003716E8"/>
    <w:rsid w:val="00373361"/>
    <w:rsid w:val="00381F6B"/>
    <w:rsid w:val="00385756"/>
    <w:rsid w:val="00391E2A"/>
    <w:rsid w:val="0039433C"/>
    <w:rsid w:val="003B03E3"/>
    <w:rsid w:val="003C05A6"/>
    <w:rsid w:val="003C5118"/>
    <w:rsid w:val="003C781A"/>
    <w:rsid w:val="003D235E"/>
    <w:rsid w:val="003D6E3C"/>
    <w:rsid w:val="003D6FD0"/>
    <w:rsid w:val="003F72B3"/>
    <w:rsid w:val="004131EF"/>
    <w:rsid w:val="004243DA"/>
    <w:rsid w:val="00427333"/>
    <w:rsid w:val="0043368C"/>
    <w:rsid w:val="00434801"/>
    <w:rsid w:val="004503B2"/>
    <w:rsid w:val="00451C2B"/>
    <w:rsid w:val="00460021"/>
    <w:rsid w:val="004727CC"/>
    <w:rsid w:val="00472A65"/>
    <w:rsid w:val="004A11B2"/>
    <w:rsid w:val="004A21A8"/>
    <w:rsid w:val="004B67CC"/>
    <w:rsid w:val="004D40DB"/>
    <w:rsid w:val="004E4CD1"/>
    <w:rsid w:val="004E5B0D"/>
    <w:rsid w:val="004F217D"/>
    <w:rsid w:val="004F7E6D"/>
    <w:rsid w:val="00511419"/>
    <w:rsid w:val="00511AAC"/>
    <w:rsid w:val="00527CC0"/>
    <w:rsid w:val="00537D7D"/>
    <w:rsid w:val="0054665E"/>
    <w:rsid w:val="00546ED2"/>
    <w:rsid w:val="00550AF6"/>
    <w:rsid w:val="005524AF"/>
    <w:rsid w:val="00557B0D"/>
    <w:rsid w:val="00561A16"/>
    <w:rsid w:val="00562537"/>
    <w:rsid w:val="0058619A"/>
    <w:rsid w:val="00590998"/>
    <w:rsid w:val="0059154E"/>
    <w:rsid w:val="005B0ACC"/>
    <w:rsid w:val="005B4A71"/>
    <w:rsid w:val="005C0F70"/>
    <w:rsid w:val="005C11A0"/>
    <w:rsid w:val="005D0473"/>
    <w:rsid w:val="005D4F4A"/>
    <w:rsid w:val="005D719A"/>
    <w:rsid w:val="005E315D"/>
    <w:rsid w:val="005F25CC"/>
    <w:rsid w:val="00640C83"/>
    <w:rsid w:val="006529FD"/>
    <w:rsid w:val="006603FE"/>
    <w:rsid w:val="0067348D"/>
    <w:rsid w:val="006753FD"/>
    <w:rsid w:val="00675EC1"/>
    <w:rsid w:val="00697CE2"/>
    <w:rsid w:val="006B13C2"/>
    <w:rsid w:val="006B7F44"/>
    <w:rsid w:val="006C3884"/>
    <w:rsid w:val="006D32C7"/>
    <w:rsid w:val="006D6C6E"/>
    <w:rsid w:val="006F0111"/>
    <w:rsid w:val="006F69DC"/>
    <w:rsid w:val="006F7A63"/>
    <w:rsid w:val="00705F60"/>
    <w:rsid w:val="00711235"/>
    <w:rsid w:val="00713DC9"/>
    <w:rsid w:val="0071735E"/>
    <w:rsid w:val="00727EEF"/>
    <w:rsid w:val="00732437"/>
    <w:rsid w:val="007351DB"/>
    <w:rsid w:val="00745EEA"/>
    <w:rsid w:val="007528CE"/>
    <w:rsid w:val="00752AAD"/>
    <w:rsid w:val="00757BFB"/>
    <w:rsid w:val="00762317"/>
    <w:rsid w:val="00770ED5"/>
    <w:rsid w:val="0078757C"/>
    <w:rsid w:val="007924DB"/>
    <w:rsid w:val="00793947"/>
    <w:rsid w:val="007A052E"/>
    <w:rsid w:val="007A0D72"/>
    <w:rsid w:val="007B15C7"/>
    <w:rsid w:val="007B1C48"/>
    <w:rsid w:val="007B4AE2"/>
    <w:rsid w:val="007C3AC4"/>
    <w:rsid w:val="007C4E35"/>
    <w:rsid w:val="007D4589"/>
    <w:rsid w:val="007D5C9F"/>
    <w:rsid w:val="007E6752"/>
    <w:rsid w:val="0080398E"/>
    <w:rsid w:val="00803B14"/>
    <w:rsid w:val="00816FA2"/>
    <w:rsid w:val="008327C9"/>
    <w:rsid w:val="00835AE2"/>
    <w:rsid w:val="008438BF"/>
    <w:rsid w:val="00862F05"/>
    <w:rsid w:val="008A0CE1"/>
    <w:rsid w:val="008A2BAC"/>
    <w:rsid w:val="008A5638"/>
    <w:rsid w:val="008B44E3"/>
    <w:rsid w:val="008B68D6"/>
    <w:rsid w:val="008D35D1"/>
    <w:rsid w:val="008D4020"/>
    <w:rsid w:val="008D529D"/>
    <w:rsid w:val="008E277C"/>
    <w:rsid w:val="00901963"/>
    <w:rsid w:val="009062B2"/>
    <w:rsid w:val="00937301"/>
    <w:rsid w:val="00942A9A"/>
    <w:rsid w:val="00960142"/>
    <w:rsid w:val="009719FE"/>
    <w:rsid w:val="00974517"/>
    <w:rsid w:val="00981191"/>
    <w:rsid w:val="0098388F"/>
    <w:rsid w:val="00983D6E"/>
    <w:rsid w:val="00996DA7"/>
    <w:rsid w:val="009A4739"/>
    <w:rsid w:val="009B1922"/>
    <w:rsid w:val="009B3C89"/>
    <w:rsid w:val="009C5EDA"/>
    <w:rsid w:val="009D087A"/>
    <w:rsid w:val="009D1B30"/>
    <w:rsid w:val="009D6970"/>
    <w:rsid w:val="009E36A2"/>
    <w:rsid w:val="009E6959"/>
    <w:rsid w:val="009E6C00"/>
    <w:rsid w:val="009F32B2"/>
    <w:rsid w:val="00A00149"/>
    <w:rsid w:val="00A069E1"/>
    <w:rsid w:val="00A1440C"/>
    <w:rsid w:val="00A15A04"/>
    <w:rsid w:val="00A24206"/>
    <w:rsid w:val="00A37650"/>
    <w:rsid w:val="00A37824"/>
    <w:rsid w:val="00A37A4C"/>
    <w:rsid w:val="00A408A1"/>
    <w:rsid w:val="00A41FE5"/>
    <w:rsid w:val="00A65582"/>
    <w:rsid w:val="00A71D95"/>
    <w:rsid w:val="00A76753"/>
    <w:rsid w:val="00A77876"/>
    <w:rsid w:val="00A80ABC"/>
    <w:rsid w:val="00A80F6F"/>
    <w:rsid w:val="00A9511D"/>
    <w:rsid w:val="00AB0C10"/>
    <w:rsid w:val="00AB346C"/>
    <w:rsid w:val="00AC1220"/>
    <w:rsid w:val="00AD2AA1"/>
    <w:rsid w:val="00AE6D81"/>
    <w:rsid w:val="00AE78EE"/>
    <w:rsid w:val="00AE7D8E"/>
    <w:rsid w:val="00AF2EA0"/>
    <w:rsid w:val="00AF4EA1"/>
    <w:rsid w:val="00AF5BF3"/>
    <w:rsid w:val="00B07961"/>
    <w:rsid w:val="00B07C41"/>
    <w:rsid w:val="00B12B0A"/>
    <w:rsid w:val="00B473E8"/>
    <w:rsid w:val="00B557C0"/>
    <w:rsid w:val="00B619FC"/>
    <w:rsid w:val="00B8357B"/>
    <w:rsid w:val="00BB325A"/>
    <w:rsid w:val="00BC3159"/>
    <w:rsid w:val="00BC3C9F"/>
    <w:rsid w:val="00BE0DFA"/>
    <w:rsid w:val="00BE5B9D"/>
    <w:rsid w:val="00C05AB7"/>
    <w:rsid w:val="00C27FDB"/>
    <w:rsid w:val="00C30AA6"/>
    <w:rsid w:val="00C33714"/>
    <w:rsid w:val="00C44E23"/>
    <w:rsid w:val="00C47C1C"/>
    <w:rsid w:val="00C61783"/>
    <w:rsid w:val="00C620A9"/>
    <w:rsid w:val="00C70BC4"/>
    <w:rsid w:val="00C71DA9"/>
    <w:rsid w:val="00C76B7C"/>
    <w:rsid w:val="00C9153D"/>
    <w:rsid w:val="00C93DE3"/>
    <w:rsid w:val="00CA1ABD"/>
    <w:rsid w:val="00CA5664"/>
    <w:rsid w:val="00CA5FEB"/>
    <w:rsid w:val="00CB2547"/>
    <w:rsid w:val="00CB699D"/>
    <w:rsid w:val="00CC5FBC"/>
    <w:rsid w:val="00CE1A8B"/>
    <w:rsid w:val="00CE5944"/>
    <w:rsid w:val="00CF1448"/>
    <w:rsid w:val="00CF6DAB"/>
    <w:rsid w:val="00D00B57"/>
    <w:rsid w:val="00D11A95"/>
    <w:rsid w:val="00D36064"/>
    <w:rsid w:val="00D50C0A"/>
    <w:rsid w:val="00D5455C"/>
    <w:rsid w:val="00D56DD8"/>
    <w:rsid w:val="00D762DC"/>
    <w:rsid w:val="00D80FEA"/>
    <w:rsid w:val="00D83C7D"/>
    <w:rsid w:val="00D83EE6"/>
    <w:rsid w:val="00D87E26"/>
    <w:rsid w:val="00D96499"/>
    <w:rsid w:val="00DB67FA"/>
    <w:rsid w:val="00DD23C0"/>
    <w:rsid w:val="00DD68F0"/>
    <w:rsid w:val="00DD735F"/>
    <w:rsid w:val="00DE5A11"/>
    <w:rsid w:val="00E02059"/>
    <w:rsid w:val="00E04B50"/>
    <w:rsid w:val="00E10174"/>
    <w:rsid w:val="00E354A6"/>
    <w:rsid w:val="00E475F6"/>
    <w:rsid w:val="00E52255"/>
    <w:rsid w:val="00E55D20"/>
    <w:rsid w:val="00E57891"/>
    <w:rsid w:val="00E627D0"/>
    <w:rsid w:val="00E62C07"/>
    <w:rsid w:val="00E877F3"/>
    <w:rsid w:val="00E954DB"/>
    <w:rsid w:val="00EB6306"/>
    <w:rsid w:val="00EB6DD4"/>
    <w:rsid w:val="00EE7848"/>
    <w:rsid w:val="00EF73A1"/>
    <w:rsid w:val="00F057FE"/>
    <w:rsid w:val="00F064FF"/>
    <w:rsid w:val="00F06F69"/>
    <w:rsid w:val="00F126BD"/>
    <w:rsid w:val="00F1427F"/>
    <w:rsid w:val="00F15B21"/>
    <w:rsid w:val="00F17D77"/>
    <w:rsid w:val="00F3332D"/>
    <w:rsid w:val="00F40C5C"/>
    <w:rsid w:val="00F50E5A"/>
    <w:rsid w:val="00F561C4"/>
    <w:rsid w:val="00F63553"/>
    <w:rsid w:val="00F8200F"/>
    <w:rsid w:val="00F906C6"/>
    <w:rsid w:val="00F9223E"/>
    <w:rsid w:val="00FC28D0"/>
    <w:rsid w:val="00FD01A6"/>
    <w:rsid w:val="00FD3F53"/>
    <w:rsid w:val="00FF3298"/>
    <w:rsid w:val="00FF6B94"/>
    <w:rsid w:val="00FF70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E0AF231"/>
  <w15:chartTrackingRefBased/>
  <w15:docId w15:val="{F25A94DE-FF7F-4C07-A9D4-2580FFEE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link w:val="Ttulo1Car"/>
    <w:uiPriority w:val="1"/>
    <w:qFormat/>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ar"/>
    <w:unhideWhenUsed/>
    <w:qFormat/>
    <w:rsid w:val="00F17D77"/>
    <w:pPr>
      <w:keepNext/>
      <w:keepLines/>
      <w:overflowPunct/>
      <w:autoSpaceDE/>
      <w:autoSpaceDN/>
      <w:adjustRightInd/>
      <w:spacing w:before="40"/>
      <w:textAlignment w:val="auto"/>
      <w:outlineLvl w:val="2"/>
    </w:pPr>
    <w:rPr>
      <w:rFonts w:ascii="Cambria" w:hAnsi="Cambria"/>
      <w:color w:val="243F60"/>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uiPriority w:val="99"/>
    <w:semiHidden/>
    <w:unhideWhenUsed/>
    <w:rPr>
      <w:rFonts w:ascii="Tahoma" w:hAnsi="Tahoma" w:cs="Tahoma"/>
      <w:sz w:val="16"/>
      <w:szCs w:val="16"/>
    </w:rPr>
  </w:style>
  <w:style w:type="character" w:customStyle="1" w:styleId="TextodegloboCar">
    <w:name w:val="Texto de globo Car"/>
    <w:uiPriority w:val="99"/>
    <w:semiHidden/>
    <w:rPr>
      <w:rFonts w:ascii="Tahoma" w:hAnsi="Tahoma" w:cs="Tahoma"/>
      <w:sz w:val="16"/>
      <w:szCs w:val="16"/>
      <w:lang w:val="es-ES_tradnl"/>
    </w:rPr>
  </w:style>
  <w:style w:type="paragraph" w:styleId="Encabezado">
    <w:name w:val="header"/>
    <w:basedOn w:val="Normal"/>
    <w:link w:val="EncabezadoCar"/>
    <w:unhideWhenUsed/>
    <w:rsid w:val="00C76B7C"/>
    <w:pPr>
      <w:tabs>
        <w:tab w:val="center" w:pos="4252"/>
        <w:tab w:val="right" w:pos="8504"/>
      </w:tabs>
    </w:pPr>
  </w:style>
  <w:style w:type="character" w:customStyle="1" w:styleId="EncabezadoCar">
    <w:name w:val="Encabezado Car"/>
    <w:link w:val="Encabezado"/>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character" w:customStyle="1" w:styleId="Ttulo3Car">
    <w:name w:val="Título 3 Car"/>
    <w:basedOn w:val="Fuentedeprrafopredeter"/>
    <w:link w:val="Ttulo3"/>
    <w:rsid w:val="00F17D77"/>
    <w:rPr>
      <w:rFonts w:ascii="Cambria" w:hAnsi="Cambria"/>
      <w:color w:val="243F60"/>
      <w:sz w:val="24"/>
      <w:szCs w:val="24"/>
    </w:rPr>
  </w:style>
  <w:style w:type="character" w:customStyle="1" w:styleId="Ttulo1Car">
    <w:name w:val="Título 1 Car"/>
    <w:link w:val="Ttulo1"/>
    <w:uiPriority w:val="1"/>
    <w:rsid w:val="00F17D77"/>
    <w:rPr>
      <w:rFonts w:ascii="Arial" w:hAnsi="Arial" w:cs="Arial"/>
      <w:b/>
      <w:bCs/>
      <w:kern w:val="32"/>
      <w:sz w:val="32"/>
      <w:szCs w:val="32"/>
      <w:lang w:val="es-ES_tradnl"/>
    </w:rPr>
  </w:style>
  <w:style w:type="paragraph" w:styleId="Prrafodelista">
    <w:name w:val="List Paragraph"/>
    <w:basedOn w:val="Normal"/>
    <w:uiPriority w:val="34"/>
    <w:qFormat/>
    <w:rsid w:val="00F17D77"/>
    <w:pPr>
      <w:overflowPunct/>
      <w:autoSpaceDE/>
      <w:autoSpaceDN/>
      <w:adjustRightInd/>
      <w:ind w:left="720"/>
      <w:contextualSpacing/>
      <w:textAlignment w:val="auto"/>
    </w:pPr>
    <w:rPr>
      <w:sz w:val="24"/>
      <w:szCs w:val="24"/>
      <w:lang w:val="es-ES"/>
    </w:rPr>
  </w:style>
  <w:style w:type="character" w:styleId="Refdecomentario">
    <w:name w:val="annotation reference"/>
    <w:semiHidden/>
    <w:unhideWhenUsed/>
    <w:rsid w:val="00F17D77"/>
    <w:rPr>
      <w:sz w:val="16"/>
      <w:szCs w:val="16"/>
    </w:rPr>
  </w:style>
  <w:style w:type="paragraph" w:styleId="Textocomentario">
    <w:name w:val="annotation text"/>
    <w:basedOn w:val="Normal"/>
    <w:link w:val="TextocomentarioCar"/>
    <w:unhideWhenUsed/>
    <w:rsid w:val="00F17D77"/>
    <w:pPr>
      <w:overflowPunct/>
      <w:autoSpaceDE/>
      <w:autoSpaceDN/>
      <w:adjustRightInd/>
      <w:textAlignment w:val="auto"/>
    </w:pPr>
    <w:rPr>
      <w:sz w:val="20"/>
      <w:lang w:val="es-ES"/>
    </w:rPr>
  </w:style>
  <w:style w:type="character" w:customStyle="1" w:styleId="TextocomentarioCar">
    <w:name w:val="Texto comentario Car"/>
    <w:basedOn w:val="Fuentedeprrafopredeter"/>
    <w:link w:val="Textocomentario"/>
    <w:rsid w:val="00F17D77"/>
  </w:style>
  <w:style w:type="paragraph" w:styleId="Asuntodelcomentario">
    <w:name w:val="annotation subject"/>
    <w:basedOn w:val="Textocomentario"/>
    <w:next w:val="Textocomentario"/>
    <w:link w:val="AsuntodelcomentarioCar"/>
    <w:semiHidden/>
    <w:unhideWhenUsed/>
    <w:rsid w:val="00F17D77"/>
    <w:rPr>
      <w:b/>
      <w:bCs/>
    </w:rPr>
  </w:style>
  <w:style w:type="character" w:customStyle="1" w:styleId="AsuntodelcomentarioCar">
    <w:name w:val="Asunto del comentario Car"/>
    <w:basedOn w:val="TextocomentarioCar"/>
    <w:link w:val="Asuntodelcomentario"/>
    <w:semiHidden/>
    <w:rsid w:val="00F17D77"/>
    <w:rPr>
      <w:b/>
      <w:bCs/>
    </w:rPr>
  </w:style>
  <w:style w:type="paragraph" w:customStyle="1" w:styleId="xl1">
    <w:name w:val="xl1"/>
    <w:basedOn w:val="Normal"/>
    <w:rsid w:val="00F17D77"/>
    <w:pPr>
      <w:overflowPunct/>
      <w:autoSpaceDE/>
      <w:autoSpaceDN/>
      <w:adjustRightInd/>
      <w:spacing w:before="100" w:beforeAutospacing="1" w:after="100" w:afterAutospacing="1"/>
      <w:textAlignment w:val="auto"/>
    </w:pPr>
    <w:rPr>
      <w:sz w:val="24"/>
      <w:szCs w:val="24"/>
      <w:lang w:val="es-ES"/>
    </w:rPr>
  </w:style>
  <w:style w:type="paragraph" w:styleId="NormalWeb">
    <w:name w:val="Normal (Web)"/>
    <w:basedOn w:val="Normal"/>
    <w:uiPriority w:val="99"/>
    <w:unhideWhenUsed/>
    <w:rsid w:val="00F17D77"/>
    <w:pPr>
      <w:overflowPunct/>
      <w:autoSpaceDE/>
      <w:autoSpaceDN/>
      <w:adjustRightInd/>
      <w:spacing w:before="100" w:beforeAutospacing="1" w:after="100" w:afterAutospacing="1"/>
      <w:textAlignment w:val="auto"/>
    </w:pPr>
    <w:rPr>
      <w:rFonts w:eastAsia="Calibri"/>
      <w:sz w:val="24"/>
      <w:szCs w:val="24"/>
      <w:lang w:val="es-ES"/>
    </w:rPr>
  </w:style>
  <w:style w:type="character" w:styleId="Hipervnculo">
    <w:name w:val="Hyperlink"/>
    <w:uiPriority w:val="99"/>
    <w:semiHidden/>
    <w:unhideWhenUsed/>
    <w:rsid w:val="00F17D77"/>
    <w:rPr>
      <w:color w:val="0000FF"/>
      <w:u w:val="single"/>
    </w:rPr>
  </w:style>
  <w:style w:type="character" w:styleId="Hipervnculovisitado">
    <w:name w:val="FollowedHyperlink"/>
    <w:uiPriority w:val="99"/>
    <w:semiHidden/>
    <w:unhideWhenUsed/>
    <w:rsid w:val="00F17D77"/>
    <w:rPr>
      <w:color w:val="800080"/>
      <w:u w:val="single"/>
    </w:rPr>
  </w:style>
  <w:style w:type="paragraph" w:customStyle="1" w:styleId="font5">
    <w:name w:val="font5"/>
    <w:basedOn w:val="Normal"/>
    <w:rsid w:val="00F17D77"/>
    <w:pPr>
      <w:overflowPunct/>
      <w:autoSpaceDE/>
      <w:autoSpaceDN/>
      <w:adjustRightInd/>
      <w:spacing w:before="100" w:beforeAutospacing="1" w:after="100" w:afterAutospacing="1"/>
      <w:textAlignment w:val="auto"/>
    </w:pPr>
    <w:rPr>
      <w:rFonts w:ascii="Tahoma" w:hAnsi="Tahoma" w:cs="Tahoma"/>
      <w:color w:val="000000"/>
      <w:sz w:val="18"/>
      <w:szCs w:val="18"/>
      <w:lang w:val="es-ES"/>
    </w:rPr>
  </w:style>
  <w:style w:type="paragraph" w:customStyle="1" w:styleId="font6">
    <w:name w:val="font6"/>
    <w:basedOn w:val="Normal"/>
    <w:rsid w:val="00F17D77"/>
    <w:pPr>
      <w:overflowPunct/>
      <w:autoSpaceDE/>
      <w:autoSpaceDN/>
      <w:adjustRightInd/>
      <w:spacing w:before="100" w:beforeAutospacing="1" w:after="100" w:afterAutospacing="1"/>
      <w:textAlignment w:val="auto"/>
    </w:pPr>
    <w:rPr>
      <w:rFonts w:ascii="Tahoma" w:hAnsi="Tahoma" w:cs="Tahoma"/>
      <w:b/>
      <w:bCs/>
      <w:color w:val="000000"/>
      <w:sz w:val="18"/>
      <w:szCs w:val="18"/>
      <w:lang w:val="es-ES"/>
    </w:rPr>
  </w:style>
  <w:style w:type="paragraph" w:customStyle="1" w:styleId="font7">
    <w:name w:val="font7"/>
    <w:basedOn w:val="Normal"/>
    <w:rsid w:val="00F17D77"/>
    <w:pPr>
      <w:overflowPunct/>
      <w:autoSpaceDE/>
      <w:autoSpaceDN/>
      <w:adjustRightInd/>
      <w:spacing w:before="100" w:beforeAutospacing="1" w:after="100" w:afterAutospacing="1"/>
      <w:textAlignment w:val="auto"/>
    </w:pPr>
    <w:rPr>
      <w:rFonts w:ascii="Tahoma" w:hAnsi="Tahoma" w:cs="Tahoma"/>
      <w:color w:val="000000"/>
      <w:sz w:val="18"/>
      <w:szCs w:val="18"/>
      <w:lang w:val="es-ES"/>
    </w:rPr>
  </w:style>
  <w:style w:type="paragraph" w:customStyle="1" w:styleId="font8">
    <w:name w:val="font8"/>
    <w:basedOn w:val="Normal"/>
    <w:rsid w:val="00F17D77"/>
    <w:pPr>
      <w:overflowPunct/>
      <w:autoSpaceDE/>
      <w:autoSpaceDN/>
      <w:adjustRightInd/>
      <w:spacing w:before="100" w:beforeAutospacing="1" w:after="100" w:afterAutospacing="1"/>
      <w:textAlignment w:val="auto"/>
    </w:pPr>
    <w:rPr>
      <w:rFonts w:ascii="Tahoma" w:hAnsi="Tahoma" w:cs="Tahoma"/>
      <w:b/>
      <w:bCs/>
      <w:color w:val="000000"/>
      <w:sz w:val="18"/>
      <w:szCs w:val="18"/>
      <w:lang w:val="es-ES"/>
    </w:rPr>
  </w:style>
  <w:style w:type="paragraph" w:customStyle="1" w:styleId="xl65">
    <w:name w:val="xl65"/>
    <w:basedOn w:val="Normal"/>
    <w:rsid w:val="00F17D77"/>
    <w:pPr>
      <w:overflowPunct/>
      <w:autoSpaceDE/>
      <w:autoSpaceDN/>
      <w:adjustRightInd/>
      <w:spacing w:before="100" w:beforeAutospacing="1" w:after="100" w:afterAutospacing="1"/>
      <w:jc w:val="center"/>
      <w:textAlignment w:val="auto"/>
    </w:pPr>
    <w:rPr>
      <w:sz w:val="24"/>
      <w:szCs w:val="24"/>
      <w:lang w:val="es-ES"/>
    </w:rPr>
  </w:style>
  <w:style w:type="paragraph" w:customStyle="1" w:styleId="xl66">
    <w:name w:val="xl66"/>
    <w:basedOn w:val="Normal"/>
    <w:rsid w:val="00F17D77"/>
    <w:pPr>
      <w:overflowPunct/>
      <w:autoSpaceDE/>
      <w:autoSpaceDN/>
      <w:adjustRightInd/>
      <w:spacing w:before="100" w:beforeAutospacing="1" w:after="100" w:afterAutospacing="1"/>
      <w:textAlignment w:val="auto"/>
    </w:pPr>
    <w:rPr>
      <w:rFonts w:ascii="Arial" w:hAnsi="Arial" w:cs="Arial"/>
      <w:i/>
      <w:iCs/>
      <w:sz w:val="24"/>
      <w:szCs w:val="24"/>
      <w:lang w:val="es-ES"/>
    </w:rPr>
  </w:style>
  <w:style w:type="paragraph" w:customStyle="1" w:styleId="xl67">
    <w:name w:val="xl67"/>
    <w:basedOn w:val="Normal"/>
    <w:rsid w:val="00F17D77"/>
    <w:pPr>
      <w:overflowPunct/>
      <w:autoSpaceDE/>
      <w:autoSpaceDN/>
      <w:adjustRightInd/>
      <w:spacing w:before="100" w:beforeAutospacing="1" w:after="100" w:afterAutospacing="1"/>
      <w:textAlignment w:val="auto"/>
    </w:pPr>
    <w:rPr>
      <w:rFonts w:ascii="Arial" w:hAnsi="Arial" w:cs="Arial"/>
      <w:b/>
      <w:bCs/>
      <w:sz w:val="24"/>
      <w:szCs w:val="24"/>
      <w:lang w:val="es-ES"/>
    </w:rPr>
  </w:style>
  <w:style w:type="paragraph" w:customStyle="1" w:styleId="xl68">
    <w:name w:val="xl68"/>
    <w:basedOn w:val="Normal"/>
    <w:rsid w:val="00F17D77"/>
    <w:pPr>
      <w:overflowPunct/>
      <w:autoSpaceDE/>
      <w:autoSpaceDN/>
      <w:adjustRightInd/>
      <w:spacing w:before="100" w:beforeAutospacing="1" w:after="100" w:afterAutospacing="1"/>
      <w:textAlignment w:val="auto"/>
    </w:pPr>
    <w:rPr>
      <w:rFonts w:ascii="Arial" w:hAnsi="Arial" w:cs="Arial"/>
      <w:b/>
      <w:bCs/>
      <w:sz w:val="24"/>
      <w:szCs w:val="24"/>
      <w:lang w:val="es-ES"/>
    </w:rPr>
  </w:style>
  <w:style w:type="paragraph" w:customStyle="1" w:styleId="xl69">
    <w:name w:val="xl69"/>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70">
    <w:name w:val="xl70"/>
    <w:basedOn w:val="Normal"/>
    <w:rsid w:val="00F17D77"/>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71">
    <w:name w:val="xl71"/>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lang w:val="es-ES"/>
    </w:rPr>
  </w:style>
  <w:style w:type="paragraph" w:customStyle="1" w:styleId="xl72">
    <w:name w:val="xl72"/>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73">
    <w:name w:val="xl73"/>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lang w:val="es-ES"/>
    </w:rPr>
  </w:style>
  <w:style w:type="paragraph" w:customStyle="1" w:styleId="xl74">
    <w:name w:val="xl74"/>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76">
    <w:name w:val="xl76"/>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es-ES"/>
    </w:rPr>
  </w:style>
  <w:style w:type="paragraph" w:customStyle="1" w:styleId="xl77">
    <w:name w:val="xl77"/>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78">
    <w:name w:val="xl78"/>
    <w:basedOn w:val="Normal"/>
    <w:rsid w:val="00F17D77"/>
    <w:pPr>
      <w:overflowPunct/>
      <w:autoSpaceDE/>
      <w:autoSpaceDN/>
      <w:adjustRightInd/>
      <w:spacing w:before="100" w:beforeAutospacing="1" w:after="100" w:afterAutospacing="1"/>
      <w:textAlignment w:val="auto"/>
    </w:pPr>
    <w:rPr>
      <w:rFonts w:ascii="Arial" w:hAnsi="Arial" w:cs="Arial"/>
      <w:sz w:val="16"/>
      <w:szCs w:val="16"/>
      <w:lang w:val="es-ES"/>
    </w:rPr>
  </w:style>
  <w:style w:type="paragraph" w:customStyle="1" w:styleId="xl79">
    <w:name w:val="xl79"/>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lang w:val="es-ES"/>
    </w:rPr>
  </w:style>
  <w:style w:type="paragraph" w:customStyle="1" w:styleId="xl80">
    <w:name w:val="xl80"/>
    <w:basedOn w:val="Normal"/>
    <w:rsid w:val="00F17D77"/>
    <w:pP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81">
    <w:name w:val="xl81"/>
    <w:basedOn w:val="Normal"/>
    <w:rsid w:val="00F17D77"/>
    <w:pPr>
      <w:overflowPunct/>
      <w:autoSpaceDE/>
      <w:autoSpaceDN/>
      <w:adjustRightInd/>
      <w:spacing w:before="100" w:beforeAutospacing="1" w:after="100" w:afterAutospacing="1"/>
      <w:textAlignment w:val="auto"/>
    </w:pPr>
    <w:rPr>
      <w:rFonts w:ascii="Arial" w:hAnsi="Arial" w:cs="Arial"/>
      <w:sz w:val="16"/>
      <w:szCs w:val="16"/>
      <w:lang w:val="es-ES"/>
    </w:rPr>
  </w:style>
  <w:style w:type="paragraph" w:customStyle="1" w:styleId="xl82">
    <w:name w:val="xl82"/>
    <w:basedOn w:val="Normal"/>
    <w:rsid w:val="00F17D77"/>
    <w:pP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83">
    <w:name w:val="xl83"/>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84">
    <w:name w:val="xl84"/>
    <w:basedOn w:val="Normal"/>
    <w:rsid w:val="00F17D77"/>
    <w:pPr>
      <w:overflowPunct/>
      <w:autoSpaceDE/>
      <w:autoSpaceDN/>
      <w:adjustRightInd/>
      <w:spacing w:before="100" w:beforeAutospacing="1" w:after="100" w:afterAutospacing="1"/>
      <w:jc w:val="right"/>
      <w:textAlignment w:val="auto"/>
    </w:pPr>
    <w:rPr>
      <w:rFonts w:ascii="Arial" w:hAnsi="Arial" w:cs="Arial"/>
      <w:sz w:val="16"/>
      <w:szCs w:val="16"/>
      <w:lang w:val="es-ES"/>
    </w:rPr>
  </w:style>
  <w:style w:type="paragraph" w:customStyle="1" w:styleId="xl85">
    <w:name w:val="xl85"/>
    <w:basedOn w:val="Normal"/>
    <w:rsid w:val="00F17D77"/>
    <w:pPr>
      <w:overflowPunct/>
      <w:autoSpaceDE/>
      <w:autoSpaceDN/>
      <w:adjustRightInd/>
      <w:spacing w:before="100" w:beforeAutospacing="1" w:after="100" w:afterAutospacing="1"/>
      <w:textAlignment w:val="auto"/>
    </w:pPr>
    <w:rPr>
      <w:rFonts w:ascii="Arial" w:hAnsi="Arial" w:cs="Arial"/>
      <w:sz w:val="14"/>
      <w:szCs w:val="14"/>
      <w:lang w:val="es-ES"/>
    </w:rPr>
  </w:style>
  <w:style w:type="paragraph" w:customStyle="1" w:styleId="xl86">
    <w:name w:val="xl86"/>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87">
    <w:name w:val="xl87"/>
    <w:basedOn w:val="Normal"/>
    <w:rsid w:val="00F17D7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88">
    <w:name w:val="xl88"/>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89">
    <w:name w:val="xl89"/>
    <w:basedOn w:val="Normal"/>
    <w:rsid w:val="00F17D77"/>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90">
    <w:name w:val="xl90"/>
    <w:basedOn w:val="Normal"/>
    <w:rsid w:val="00F17D77"/>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91">
    <w:name w:val="xl91"/>
    <w:basedOn w:val="Normal"/>
    <w:rsid w:val="00F17D77"/>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lang w:val="es-ES"/>
    </w:rPr>
  </w:style>
  <w:style w:type="paragraph" w:customStyle="1" w:styleId="xl92">
    <w:name w:val="xl92"/>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lang w:val="es-ES"/>
    </w:rPr>
  </w:style>
  <w:style w:type="paragraph" w:customStyle="1" w:styleId="xl93">
    <w:name w:val="xl93"/>
    <w:basedOn w:val="Normal"/>
    <w:rsid w:val="00F17D77"/>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lang w:val="es-ES"/>
    </w:rPr>
  </w:style>
  <w:style w:type="paragraph" w:customStyle="1" w:styleId="Normal1">
    <w:name w:val="Normal1"/>
    <w:basedOn w:val="Normal"/>
    <w:rsid w:val="00F17D77"/>
    <w:pPr>
      <w:overflowPunct/>
      <w:autoSpaceDE/>
      <w:autoSpaceDN/>
      <w:adjustRightInd/>
      <w:spacing w:before="100" w:beforeAutospacing="1" w:after="100" w:afterAutospacing="1"/>
      <w:textAlignment w:val="auto"/>
    </w:pPr>
    <w:rPr>
      <w:sz w:val="24"/>
      <w:szCs w:val="24"/>
      <w:lang w:val="es-ES"/>
    </w:rPr>
  </w:style>
  <w:style w:type="character" w:customStyle="1" w:styleId="normalchar">
    <w:name w:val="normal__char"/>
    <w:basedOn w:val="Fuentedeprrafopredeter"/>
    <w:rsid w:val="00F17D77"/>
  </w:style>
  <w:style w:type="numbering" w:customStyle="1" w:styleId="Sinlista1">
    <w:name w:val="Sin lista1"/>
    <w:next w:val="Sinlista"/>
    <w:uiPriority w:val="99"/>
    <w:semiHidden/>
    <w:unhideWhenUsed/>
    <w:rsid w:val="00F17D77"/>
  </w:style>
  <w:style w:type="character" w:customStyle="1" w:styleId="highlight">
    <w:name w:val="highlight"/>
    <w:basedOn w:val="Fuentedeprrafopredeter"/>
    <w:rsid w:val="00F17D77"/>
  </w:style>
  <w:style w:type="paragraph" w:customStyle="1" w:styleId="xa1">
    <w:name w:val="xa1"/>
    <w:basedOn w:val="Normal"/>
    <w:rsid w:val="00F17D77"/>
    <w:pPr>
      <w:overflowPunct/>
      <w:autoSpaceDE/>
      <w:autoSpaceDN/>
      <w:adjustRightInd/>
      <w:spacing w:before="100" w:beforeAutospacing="1" w:after="100" w:afterAutospacing="1"/>
      <w:textAlignment w:val="auto"/>
    </w:pPr>
    <w:rPr>
      <w:sz w:val="24"/>
      <w:szCs w:val="24"/>
      <w:lang w:val="es-ES"/>
    </w:rPr>
  </w:style>
  <w:style w:type="paragraph" w:customStyle="1" w:styleId="xl2">
    <w:name w:val="xl2"/>
    <w:basedOn w:val="Normal"/>
    <w:rsid w:val="00F17D77"/>
    <w:pPr>
      <w:overflowPunct/>
      <w:autoSpaceDE/>
      <w:autoSpaceDN/>
      <w:adjustRightInd/>
      <w:spacing w:before="100" w:beforeAutospacing="1" w:after="100" w:afterAutospacing="1"/>
      <w:textAlignment w:val="auto"/>
    </w:pPr>
    <w:rPr>
      <w:sz w:val="24"/>
      <w:szCs w:val="24"/>
      <w:lang w:val="es-ES"/>
    </w:rPr>
  </w:style>
  <w:style w:type="paragraph" w:customStyle="1" w:styleId="xl3">
    <w:name w:val="xl3"/>
    <w:basedOn w:val="Normal"/>
    <w:rsid w:val="00F17D77"/>
    <w:pPr>
      <w:overflowPunct/>
      <w:autoSpaceDE/>
      <w:autoSpaceDN/>
      <w:adjustRightInd/>
      <w:spacing w:before="100" w:beforeAutospacing="1" w:after="100" w:afterAutospacing="1"/>
      <w:textAlignment w:val="auto"/>
    </w:pPr>
    <w:rPr>
      <w:sz w:val="24"/>
      <w:szCs w:val="24"/>
      <w:lang w:val="es-ES"/>
    </w:rPr>
  </w:style>
  <w:style w:type="paragraph" w:customStyle="1" w:styleId="xa3">
    <w:name w:val="xa3"/>
    <w:basedOn w:val="Normal"/>
    <w:rsid w:val="00F17D77"/>
    <w:pPr>
      <w:overflowPunct/>
      <w:autoSpaceDE/>
      <w:autoSpaceDN/>
      <w:adjustRightInd/>
      <w:spacing w:before="100" w:beforeAutospacing="1" w:after="100" w:afterAutospacing="1"/>
      <w:textAlignment w:val="auto"/>
    </w:pPr>
    <w:rPr>
      <w:sz w:val="24"/>
      <w:szCs w:val="24"/>
      <w:lang w:val="es-ES"/>
    </w:rPr>
  </w:style>
  <w:style w:type="paragraph" w:customStyle="1" w:styleId="Default">
    <w:name w:val="Default"/>
    <w:rsid w:val="00F17D77"/>
    <w:pPr>
      <w:autoSpaceDE w:val="0"/>
      <w:autoSpaceDN w:val="0"/>
      <w:adjustRightInd w:val="0"/>
    </w:pPr>
    <w:rPr>
      <w:rFonts w:ascii="Courier New" w:eastAsia="Calibri" w:hAnsi="Courier New" w:cs="Courier New"/>
      <w:color w:val="000000"/>
      <w:sz w:val="24"/>
      <w:szCs w:val="24"/>
      <w:lang w:eastAsia="en-US"/>
    </w:rPr>
  </w:style>
  <w:style w:type="paragraph" w:customStyle="1" w:styleId="foral-f-parrafo-c">
    <w:name w:val="foral-f-parrafo-c"/>
    <w:basedOn w:val="Normal"/>
    <w:rsid w:val="00F17D77"/>
    <w:pPr>
      <w:overflowPunct/>
      <w:autoSpaceDE/>
      <w:autoSpaceDN/>
      <w:adjustRightInd/>
      <w:spacing w:after="240"/>
      <w:textAlignment w:val="auto"/>
    </w:pPr>
    <w:rPr>
      <w:sz w:val="24"/>
      <w:szCs w:val="24"/>
      <w:lang w:val="es-ES"/>
    </w:rPr>
  </w:style>
  <w:style w:type="character" w:customStyle="1" w:styleId="markedcontent">
    <w:name w:val="markedcontent"/>
    <w:basedOn w:val="Fuentedeprrafopredeter"/>
    <w:rsid w:val="00F17D77"/>
  </w:style>
  <w:style w:type="table" w:customStyle="1" w:styleId="TableNormal">
    <w:name w:val="Table Normal"/>
    <w:uiPriority w:val="2"/>
    <w:semiHidden/>
    <w:unhideWhenUsed/>
    <w:qFormat/>
    <w:rsid w:val="00F17D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17D77"/>
    <w:pPr>
      <w:widowControl w:val="0"/>
      <w:overflowPunct/>
      <w:adjustRightInd/>
      <w:textAlignment w:val="auto"/>
    </w:pPr>
    <w:rPr>
      <w:rFonts w:ascii="Arial MT" w:eastAsia="Arial MT" w:hAnsi="Arial MT" w:cs="Arial MT"/>
      <w:sz w:val="16"/>
      <w:szCs w:val="16"/>
      <w:lang w:val="es-ES" w:eastAsia="en-US"/>
    </w:rPr>
  </w:style>
  <w:style w:type="character" w:customStyle="1" w:styleId="TextoindependienteCar">
    <w:name w:val="Texto independiente Car"/>
    <w:basedOn w:val="Fuentedeprrafopredeter"/>
    <w:link w:val="Textoindependiente"/>
    <w:uiPriority w:val="1"/>
    <w:rsid w:val="00F17D77"/>
    <w:rPr>
      <w:rFonts w:ascii="Arial MT" w:eastAsia="Arial MT" w:hAnsi="Arial MT" w:cs="Arial MT"/>
      <w:sz w:val="16"/>
      <w:szCs w:val="16"/>
      <w:lang w:eastAsia="en-US"/>
    </w:rPr>
  </w:style>
  <w:style w:type="paragraph" w:customStyle="1" w:styleId="TableParagraph">
    <w:name w:val="Table Paragraph"/>
    <w:basedOn w:val="Normal"/>
    <w:uiPriority w:val="1"/>
    <w:qFormat/>
    <w:rsid w:val="00F17D77"/>
    <w:pPr>
      <w:widowControl w:val="0"/>
      <w:overflowPunct/>
      <w:adjustRightInd/>
      <w:spacing w:before="17"/>
      <w:ind w:right="-15"/>
      <w:jc w:val="right"/>
      <w:textAlignment w:val="auto"/>
    </w:pPr>
    <w:rPr>
      <w:rFonts w:ascii="Arial MT" w:eastAsia="Arial MT" w:hAnsi="Arial MT" w:cs="Arial MT"/>
      <w:sz w:val="22"/>
      <w:szCs w:val="22"/>
      <w:lang w:val="es-ES" w:eastAsia="en-US"/>
    </w:rPr>
  </w:style>
  <w:style w:type="table" w:styleId="Tablaconcuadrcula">
    <w:name w:val="Table Grid"/>
    <w:basedOn w:val="Tablanormal"/>
    <w:uiPriority w:val="39"/>
    <w:rsid w:val="00F17D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40C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56DD8"/>
    <w:rPr>
      <w:sz w:val="26"/>
      <w:lang w:val="es-ES_tradnl"/>
    </w:rPr>
  </w:style>
  <w:style w:type="paragraph" w:customStyle="1" w:styleId="EnmPub3">
    <w:name w:val="EnmPub3"/>
    <w:basedOn w:val="Normal"/>
    <w:qFormat/>
    <w:rsid w:val="00762317"/>
    <w:pPr>
      <w:keepLines/>
      <w:overflowPunct/>
      <w:autoSpaceDE/>
      <w:autoSpaceDN/>
      <w:adjustRightInd/>
      <w:spacing w:before="142" w:after="113" w:line="230" w:lineRule="exact"/>
      <w:ind w:firstLine="284"/>
      <w:jc w:val="both"/>
      <w:textAlignment w:val="auto"/>
    </w:pPr>
    <w:rPr>
      <w:rFonts w:ascii="Helvetica LT Std" w:eastAsia="Helvetica LT Std" w:hAnsi="Helvetica LT Std"/>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36489">
      <w:bodyDiv w:val="1"/>
      <w:marLeft w:val="0"/>
      <w:marRight w:val="0"/>
      <w:marTop w:val="0"/>
      <w:marBottom w:val="0"/>
      <w:divBdr>
        <w:top w:val="none" w:sz="0" w:space="0" w:color="auto"/>
        <w:left w:val="none" w:sz="0" w:space="0" w:color="auto"/>
        <w:bottom w:val="none" w:sz="0" w:space="0" w:color="auto"/>
        <w:right w:val="none" w:sz="0" w:space="0" w:color="auto"/>
      </w:divBdr>
    </w:div>
    <w:div w:id="489443589">
      <w:bodyDiv w:val="1"/>
      <w:marLeft w:val="0"/>
      <w:marRight w:val="0"/>
      <w:marTop w:val="0"/>
      <w:marBottom w:val="0"/>
      <w:divBdr>
        <w:top w:val="none" w:sz="0" w:space="0" w:color="auto"/>
        <w:left w:val="none" w:sz="0" w:space="0" w:color="auto"/>
        <w:bottom w:val="none" w:sz="0" w:space="0" w:color="auto"/>
        <w:right w:val="none" w:sz="0" w:space="0" w:color="auto"/>
      </w:divBdr>
    </w:div>
    <w:div w:id="766996031">
      <w:bodyDiv w:val="1"/>
      <w:marLeft w:val="0"/>
      <w:marRight w:val="0"/>
      <w:marTop w:val="0"/>
      <w:marBottom w:val="0"/>
      <w:divBdr>
        <w:top w:val="none" w:sz="0" w:space="0" w:color="auto"/>
        <w:left w:val="none" w:sz="0" w:space="0" w:color="auto"/>
        <w:bottom w:val="none" w:sz="0" w:space="0" w:color="auto"/>
        <w:right w:val="none" w:sz="0" w:space="0" w:color="auto"/>
      </w:divBdr>
    </w:div>
    <w:div w:id="1370451796">
      <w:bodyDiv w:val="1"/>
      <w:marLeft w:val="0"/>
      <w:marRight w:val="0"/>
      <w:marTop w:val="0"/>
      <w:marBottom w:val="0"/>
      <w:divBdr>
        <w:top w:val="none" w:sz="0" w:space="0" w:color="auto"/>
        <w:left w:val="none" w:sz="0" w:space="0" w:color="auto"/>
        <w:bottom w:val="none" w:sz="0" w:space="0" w:color="auto"/>
        <w:right w:val="none" w:sz="0" w:space="0" w:color="auto"/>
      </w:divBdr>
    </w:div>
    <w:div w:id="1477912242">
      <w:bodyDiv w:val="1"/>
      <w:marLeft w:val="0"/>
      <w:marRight w:val="0"/>
      <w:marTop w:val="0"/>
      <w:marBottom w:val="0"/>
      <w:divBdr>
        <w:top w:val="none" w:sz="0" w:space="0" w:color="auto"/>
        <w:left w:val="none" w:sz="0" w:space="0" w:color="auto"/>
        <w:bottom w:val="none" w:sz="0" w:space="0" w:color="auto"/>
        <w:right w:val="none" w:sz="0" w:space="0" w:color="auto"/>
      </w:divBdr>
    </w:div>
    <w:div w:id="1606689753">
      <w:bodyDiv w:val="1"/>
      <w:marLeft w:val="0"/>
      <w:marRight w:val="0"/>
      <w:marTop w:val="0"/>
      <w:marBottom w:val="0"/>
      <w:divBdr>
        <w:top w:val="none" w:sz="0" w:space="0" w:color="auto"/>
        <w:left w:val="none" w:sz="0" w:space="0" w:color="auto"/>
        <w:bottom w:val="none" w:sz="0" w:space="0" w:color="auto"/>
        <w:right w:val="none" w:sz="0" w:space="0" w:color="auto"/>
      </w:divBdr>
    </w:div>
    <w:div w:id="1734304749">
      <w:bodyDiv w:val="1"/>
      <w:marLeft w:val="0"/>
      <w:marRight w:val="0"/>
      <w:marTop w:val="0"/>
      <w:marBottom w:val="0"/>
      <w:divBdr>
        <w:top w:val="none" w:sz="0" w:space="0" w:color="auto"/>
        <w:left w:val="none" w:sz="0" w:space="0" w:color="auto"/>
        <w:bottom w:val="none" w:sz="0" w:space="0" w:color="auto"/>
        <w:right w:val="none" w:sz="0" w:space="0" w:color="auto"/>
      </w:divBdr>
    </w:div>
    <w:div w:id="1736658169">
      <w:bodyDiv w:val="1"/>
      <w:marLeft w:val="0"/>
      <w:marRight w:val="0"/>
      <w:marTop w:val="0"/>
      <w:marBottom w:val="0"/>
      <w:divBdr>
        <w:top w:val="none" w:sz="0" w:space="0" w:color="auto"/>
        <w:left w:val="none" w:sz="0" w:space="0" w:color="auto"/>
        <w:bottom w:val="none" w:sz="0" w:space="0" w:color="auto"/>
        <w:right w:val="none" w:sz="0" w:space="0" w:color="auto"/>
      </w:divBdr>
    </w:div>
    <w:div w:id="1760590811">
      <w:bodyDiv w:val="1"/>
      <w:marLeft w:val="0"/>
      <w:marRight w:val="0"/>
      <w:marTop w:val="0"/>
      <w:marBottom w:val="0"/>
      <w:divBdr>
        <w:top w:val="none" w:sz="0" w:space="0" w:color="auto"/>
        <w:left w:val="none" w:sz="0" w:space="0" w:color="auto"/>
        <w:bottom w:val="none" w:sz="0" w:space="0" w:color="auto"/>
        <w:right w:val="none" w:sz="0" w:space="0" w:color="auto"/>
      </w:divBdr>
    </w:div>
    <w:div w:id="1862932160">
      <w:bodyDiv w:val="1"/>
      <w:marLeft w:val="0"/>
      <w:marRight w:val="0"/>
      <w:marTop w:val="0"/>
      <w:marBottom w:val="0"/>
      <w:divBdr>
        <w:top w:val="none" w:sz="0" w:space="0" w:color="auto"/>
        <w:left w:val="none" w:sz="0" w:space="0" w:color="auto"/>
        <w:bottom w:val="none" w:sz="0" w:space="0" w:color="auto"/>
        <w:right w:val="none" w:sz="0" w:space="0" w:color="auto"/>
      </w:divBdr>
    </w:div>
    <w:div w:id="19591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7E0A69803025F46B1E777AB39B40DE2" ma:contentTypeVersion="0" ma:contentTypeDescription="Crear nuevo documento." ma:contentTypeScope="" ma:versionID="e9a0c12c7b21ff760652f442ea8466f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5CD49-05CD-4A40-BEE8-0A309FDD7089}">
  <ds:schemaRefs>
    <ds:schemaRef ds:uri="http://schemas.microsoft.com/sharepoint/v3/contenttype/forms"/>
  </ds:schemaRefs>
</ds:datastoreItem>
</file>

<file path=customXml/itemProps2.xml><?xml version="1.0" encoding="utf-8"?>
<ds:datastoreItem xmlns:ds="http://schemas.openxmlformats.org/officeDocument/2006/customXml" ds:itemID="{8F305527-C0F7-4CCD-A999-D1C04AEA4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B6D1E3-4AA5-4C71-A47D-CE5B7831AC4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029A6A3-76E7-4AB2-93F7-9C7ECBDD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48</Pages>
  <Words>22001</Words>
  <Characters>126832</Characters>
  <Application>Microsoft Office Word</Application>
  <DocSecurity>0</DocSecurity>
  <Lines>1056</Lines>
  <Paragraphs>297</Paragraphs>
  <ScaleCrop>false</ScaleCrop>
  <HeadingPairs>
    <vt:vector size="2" baseType="variant">
      <vt:variant>
        <vt:lpstr>Título</vt:lpstr>
      </vt:variant>
      <vt:variant>
        <vt:i4>1</vt:i4>
      </vt:variant>
    </vt:vector>
  </HeadingPairs>
  <TitlesOfParts>
    <vt:vector size="1" baseType="lpstr">
      <vt:lpstr>PGN 2024</vt:lpstr>
    </vt:vector>
  </TitlesOfParts>
  <Company>Parlamento de Navarra</Company>
  <LinksUpToDate>false</LinksUpToDate>
  <CharactersWithSpaces>148536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PGN 2024</dc:title>
  <dc:subject/>
  <dc:creator>M</dc:creator>
  <cp:keywords/>
  <cp:lastModifiedBy>Aranaz, Carlota</cp:lastModifiedBy>
  <cp:revision>5</cp:revision>
  <cp:lastPrinted>2024-01-16T12:53:00Z</cp:lastPrinted>
  <dcterms:created xsi:type="dcterms:W3CDTF">2024-01-19T07:50:00Z</dcterms:created>
  <dcterms:modified xsi:type="dcterms:W3CDTF">2024-01-19T13:02:00Z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0x01010047E0A69803025F46B1E777AB39B40DE2</vt:lpwstr>
  </property>
</Properties>
</file>