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8A11" w14:textId="77777777" w:rsidR="00077D5E" w:rsidRPr="00A43E3B" w:rsidRDefault="00077D5E" w:rsidP="00F70B7A">
      <w:pPr>
        <w:pStyle w:val="Style"/>
        <w:spacing w:before="100" w:beforeAutospacing="1" w:after="200" w:line="276" w:lineRule="auto"/>
        <w:ind w:right="696" w:firstLine="708"/>
        <w:textAlignment w:val="baseline"/>
        <w:rPr>
          <w:rFonts w:ascii="Calibri" w:hAnsi="Calibri" w:cs="Calibri"/>
          <w:bCs/>
          <w:sz w:val="22"/>
          <w:szCs w:val="22"/>
        </w:rPr>
      </w:pPr>
      <w:r>
        <w:rPr>
          <w:rFonts w:ascii="Calibri" w:hAnsi="Calibri"/>
          <w:sz w:val="22"/>
        </w:rPr>
        <w:t>24MOC-24</w:t>
      </w:r>
    </w:p>
    <w:p w14:paraId="55C18BB7" w14:textId="44148DE6" w:rsidR="00077D5E" w:rsidRDefault="000A3058" w:rsidP="00F70B7A">
      <w:pPr>
        <w:pStyle w:val="Style"/>
        <w:spacing w:before="100" w:beforeAutospacing="1" w:after="200" w:line="276" w:lineRule="auto"/>
        <w:ind w:left="708" w:right="710"/>
        <w:jc w:val="both"/>
        <w:textAlignment w:val="baseline"/>
        <w:rPr>
          <w:rFonts w:ascii="Calibri" w:hAnsi="Calibri" w:cs="Calibri"/>
          <w:sz w:val="22"/>
          <w:szCs w:val="22"/>
        </w:rPr>
      </w:pPr>
      <w:r>
        <w:rPr>
          <w:rFonts w:ascii="Calibri" w:hAnsi="Calibri"/>
          <w:sz w:val="22"/>
        </w:rPr>
        <w:t xml:space="preserve">Nafarroako Gorteetako kide den eta Vox Nafarroa foru parlamentarien elkarteari atxikia dagoen María Teresa Nosti Izquierdo andreak, Legebiltzarreko Erregelamenduaren 219. artikuluan xedatzen denaren babesean, honako mozio hau aurkezten du, Europako Itun Berdeak interes nazionaletarako izan </w:t>
      </w:r>
      <w:r w:rsidR="00F16314">
        <w:rPr>
          <w:rFonts w:ascii="Calibri" w:hAnsi="Calibri"/>
          <w:sz w:val="22"/>
        </w:rPr>
        <w:t>dituen</w:t>
      </w:r>
      <w:r>
        <w:rPr>
          <w:rFonts w:ascii="Calibri" w:hAnsi="Calibri"/>
          <w:sz w:val="22"/>
        </w:rPr>
        <w:t xml:space="preserve"> ondorioei eta Espainiako lehen sektorea defendatzeari buruzkoa, 2024ko otsailaren 15eko osoko bilkuran eztabaidatu eta bozkatzeko.</w:t>
      </w:r>
    </w:p>
    <w:p w14:paraId="6085AE87" w14:textId="2C81D170" w:rsidR="00077D5E" w:rsidRPr="00A43E3B" w:rsidRDefault="00A43E3B" w:rsidP="00F70B7A">
      <w:pPr>
        <w:pStyle w:val="Style"/>
        <w:spacing w:before="100" w:beforeAutospacing="1" w:after="200" w:line="276" w:lineRule="auto"/>
        <w:ind w:right="696" w:firstLine="708"/>
        <w:textAlignment w:val="baseline"/>
        <w:rPr>
          <w:rFonts w:ascii="Calibri" w:hAnsi="Calibri" w:cs="Calibri"/>
          <w:bCs/>
          <w:sz w:val="22"/>
          <w:szCs w:val="22"/>
        </w:rPr>
      </w:pPr>
      <w:r>
        <w:rPr>
          <w:rFonts w:ascii="Calibri" w:hAnsi="Calibri"/>
          <w:sz w:val="22"/>
        </w:rPr>
        <w:t xml:space="preserve">Zioen azalpena </w:t>
      </w:r>
    </w:p>
    <w:p w14:paraId="2FACE2B3" w14:textId="1A32EC55"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Urteetan zehar, Europako erakundeetan adostasuna egon da Europar Batasuna osatzen duten nazioen eta europarren ekonomia eta oparotasuna sostengatzen </w:t>
      </w:r>
      <w:r w:rsidR="00F16314">
        <w:rPr>
          <w:rFonts w:ascii="Calibri" w:hAnsi="Calibri"/>
          <w:sz w:val="22"/>
        </w:rPr>
        <w:t>dituzten</w:t>
      </w:r>
      <w:r>
        <w:rPr>
          <w:rFonts w:ascii="Calibri" w:hAnsi="Calibri"/>
          <w:sz w:val="22"/>
        </w:rPr>
        <w:t xml:space="preserve"> sektoreen interesen aurkako legeak egiteko. Zalantzarik gabe, lehen sektorea da Bruselako burokratek inposatu eta Espainiako ondoz ondoko gobernuek bere egin duten agenda berdeak gehien kaltetutako sektoreetako bat. Europako Itun Berdea neurri legalen, politikoen, ekonomikoen eta finantzarioen multzoa da, zeinen bidez Europar Batasuneko erakundeak estatu kideetako ekonomiak eraldatzeko agenda bat ezartzen ari baitira, helburu klimatiko batzuetara egokitzeko asmoz. Helburu horietako garrantzitsuena –</w:t>
      </w:r>
      <w:r w:rsidR="00ED50C2">
        <w:rPr>
          <w:rFonts w:ascii="Calibri" w:hAnsi="Calibri"/>
          <w:sz w:val="22"/>
        </w:rPr>
        <w:t>i</w:t>
      </w:r>
      <w:r>
        <w:rPr>
          <w:rFonts w:ascii="Calibri" w:hAnsi="Calibri"/>
          <w:sz w:val="22"/>
        </w:rPr>
        <w:t xml:space="preserve">tun osoaren froga-harria– da 2050erako berotegi-efektuko gasen isurketa garbiak zero izatea. </w:t>
      </w:r>
    </w:p>
    <w:p w14:paraId="0B104BD3"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Estrategia hori espainiarrei bizkar emanez egin da; alabaina, horiek dira Europako Itun Berdearen murrizketa, arau eta ekintzen ondoriorik latzenak pairatzen ari direnak. Ituna garatze aldera, gure ekoizleei zenbait exijentzia eta inposaketa ezartzen dizkien arau mordoa egin dira, eta horrek gure lehen sektorearen ekonomia eta bideragarritasuna oztopatu du. Horien artean aipagarriak dira gure nekazari eta abeltzainek egunero pairatzen dituzten </w:t>
      </w:r>
      <w:r>
        <w:rPr>
          <w:rFonts w:ascii="Calibri" w:hAnsi="Calibri"/>
          <w:i/>
          <w:iCs/>
          <w:sz w:val="22"/>
        </w:rPr>
        <w:t>Baserritik Mahaira Estrategia</w:t>
      </w:r>
      <w:r>
        <w:rPr>
          <w:rFonts w:ascii="Calibri" w:hAnsi="Calibri"/>
          <w:sz w:val="22"/>
        </w:rPr>
        <w:t xml:space="preserve"> eta </w:t>
      </w:r>
      <w:r>
        <w:rPr>
          <w:rFonts w:ascii="Calibri" w:hAnsi="Calibri"/>
          <w:i/>
          <w:iCs/>
          <w:sz w:val="22"/>
        </w:rPr>
        <w:t>2030erako Biodibertsitate Estrategia</w:t>
      </w:r>
      <w:r>
        <w:rPr>
          <w:rFonts w:ascii="Calibri" w:hAnsi="Calibri"/>
          <w:sz w:val="22"/>
        </w:rPr>
        <w:t xml:space="preserve">. </w:t>
      </w:r>
    </w:p>
    <w:p w14:paraId="3A66D214" w14:textId="2E47A076" w:rsidR="00077D5E" w:rsidRDefault="000A3058" w:rsidP="00F70B7A">
      <w:pPr>
        <w:pStyle w:val="Style"/>
        <w:spacing w:before="100" w:beforeAutospacing="1" w:after="200" w:line="276" w:lineRule="auto"/>
        <w:ind w:left="708" w:right="710"/>
        <w:jc w:val="both"/>
        <w:textAlignment w:val="baseline"/>
        <w:rPr>
          <w:rFonts w:ascii="Calibri" w:hAnsi="Calibri" w:cs="Calibri"/>
          <w:sz w:val="22"/>
          <w:szCs w:val="22"/>
        </w:rPr>
      </w:pPr>
      <w:r>
        <w:rPr>
          <w:rFonts w:ascii="Calibri" w:hAnsi="Calibri"/>
          <w:sz w:val="22"/>
        </w:rPr>
        <w:t xml:space="preserve">Nekazaritza-sargai tradizionalen, ongarrien, antimikrobianoen eta pestiziden erabilerari Europar Batasun osoan ezarritako murriztapenen ondorioz, gure nekazaritza-ekoizpena eta esportazio-merkatuetan dugun lehiakortasuna murrizten ari dira, eta, horren ondorioz, prezioak igo eginen dira eta familiek pairatu beharko dute hori. Horrez gain, estrategia horiek tradizionalki sektore desberdinei laguntzeko mekanismoak izan direnak hertsapen-neurri gisa erabili dituzte haien agenda ideologikoak inplementa ditzaten. Hori horrela, nekazaritza-jardueren oinarri izan den eta lehiakortasuna bultzatzeko balio izan duen NPEa pixkanaka baztertzen ari dira, laguntzak irizpide ideologiko ekologistekin lotuta daudelako edo, NPEaren azken eguneratzearen kasuan bezala, nekazaritzako azalera produktiboaren % 10 lehengoratu behar delako. NPE berriak nekazari eta abeltzain espainiarrentzat neketsuak diren helburuak ezartzen ditu. Aurrekontuaren % 40 ingurumen-helburuetara bideratzen duen NPE bat ez da egokiena sektorea babesteko gaur egun bizi dugun larrialdi ekonomikoko testuinguruan. Neurri horrek jada ondorio kaltegarriak izan ditu 2023ko urritik abendura bitartean: NPEak Espainiako landa-eremuari zuzenean eman dizkion laguntzek 580 milioiko jaitsiera izan dute, aurreko urteko epe berarekin alderatuta. </w:t>
      </w:r>
    </w:p>
    <w:p w14:paraId="433E784A" w14:textId="3A39CE5D" w:rsidR="008722BF" w:rsidRP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Lehen sektoreari ematen zaion laguntza ekonomikoa murriztearekin batera, zerga berriak, lege-trabak eta labirinto burokratikoak ezarri dira pixkanaka, eta, horren ondorioz, </w:t>
      </w:r>
      <w:r>
        <w:rPr>
          <w:rFonts w:ascii="Calibri" w:hAnsi="Calibri"/>
          <w:sz w:val="22"/>
        </w:rPr>
        <w:lastRenderedPageBreak/>
        <w:t xml:space="preserve">nekazaritza, abeltzaintza eta arrantzako jarduerak desagertzeko zorian daude, kostuak handitu direlako eta erakundeek abandonatuta utzi dituztelako. Era berean, 2020an onetsitako Itun Berdearen ebazpenak animalien ongizateari buruzko arauak gogortzea bultzatu zuen, eta horiek ere nekazaritza-elikagaien industriak bere gain hartzen ditu. </w:t>
      </w:r>
    </w:p>
    <w:p w14:paraId="39CDEB80"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Hori gutxi balitz, egoera hori hirugarren herrialdeetatik produktuak kontrolik gabe inportatzeko permisibitatearekin konbinatzen ari da; eta, gainera, produktu horiek ez dituzte betetzen gure ekoizleek bete beharreko araudiak, bai ingurumenekoak, bai kalitatekoak, bai lan-erregulaziokoak. Ez da koherentea Europako lehen sektorerako hertsapen-neurriak eskatzea, eta, aldi berean, eskakizun horiek betetzen ez dituzten herrialdeetatik datozen produktuak sartzeko baimena ematea, Europar Batasuneko produktuekiko lehia desleiala sortuz. </w:t>
      </w:r>
    </w:p>
    <w:p w14:paraId="75BA3F08"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Hamarkadetan zehar, gure lehen sektorea desegiteko prozesu bat garatu da, gaur egun 2030 Agendaren eta Europako Itun Berdearen postulatuak onartzean zehaztu dena. </w:t>
      </w:r>
    </w:p>
    <w:p w14:paraId="3810DFA7" w14:textId="2BD06B89" w:rsidR="008722BF" w:rsidRP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Hain zuzen, itun horren aurka matxinatu dira Europako eta Espainiako nekazariak. Landa-eremuaren jasangarritasuna eta gutxiago kutsatzen duten energia-iturrietaranzko trantsizioa ezin dira inola ere gauzatu Espainiaren eta gure lehen sektorearen interesak alde batera utzita. Horren mende dago familia askoren mantenua. Agenda ideologikoek ezin dute inolaz ere egon espainiarren ongizatearen gainetik. </w:t>
      </w:r>
    </w:p>
    <w:p w14:paraId="7B61C3BA" w14:textId="77777777" w:rsidR="00077D5E" w:rsidRDefault="000A3058" w:rsidP="00F70B7A">
      <w:pPr>
        <w:pStyle w:val="Style"/>
        <w:spacing w:before="100" w:beforeAutospacing="1" w:after="200" w:line="276" w:lineRule="auto"/>
        <w:ind w:left="708" w:right="701"/>
        <w:jc w:val="both"/>
        <w:textAlignment w:val="baseline"/>
        <w:rPr>
          <w:rFonts w:ascii="Calibri" w:hAnsi="Calibri" w:cs="Calibri"/>
          <w:sz w:val="22"/>
          <w:szCs w:val="22"/>
        </w:rPr>
      </w:pPr>
      <w:r>
        <w:rPr>
          <w:rFonts w:ascii="Calibri" w:hAnsi="Calibri"/>
          <w:sz w:val="22"/>
        </w:rPr>
        <w:t xml:space="preserve">Azaldutakoaren arabera, beharrezkoa da lehen sektoreari lotutako ekoizpen-unitateen eta industrien askatasuna eta bideragarritasun ekonomikoa erraztuko duten politikak sustatzea, landa-eremuaren iraupena ziurtatzea eta gure elikadura-subiranotasunarekin amaitu nahi duten eta hirugarren herrialdeen mende jarri nahi gaituzten inposizio ideologiko guztiekin amaitzea. </w:t>
      </w:r>
    </w:p>
    <w:p w14:paraId="11F69134" w14:textId="77777777" w:rsidR="00077D5E" w:rsidRPr="00F70B7A" w:rsidRDefault="000A3058" w:rsidP="00F70B7A">
      <w:pPr>
        <w:pStyle w:val="Style"/>
        <w:spacing w:before="100" w:beforeAutospacing="1" w:after="200" w:line="276" w:lineRule="auto"/>
        <w:ind w:left="10" w:right="701" w:firstLine="698"/>
        <w:textAlignment w:val="baseline"/>
        <w:rPr>
          <w:rFonts w:ascii="Calibri" w:hAnsi="Calibri" w:cs="Calibri"/>
          <w:bCs/>
          <w:sz w:val="22"/>
          <w:szCs w:val="22"/>
        </w:rPr>
      </w:pPr>
      <w:r>
        <w:rPr>
          <w:rFonts w:ascii="Calibri" w:hAnsi="Calibri"/>
          <w:sz w:val="22"/>
        </w:rPr>
        <w:t xml:space="preserve">Hori guztia kontuan hartuta, Nafarroako Parlamentuak Nafarroako Gobernua premiatzen du: </w:t>
      </w:r>
    </w:p>
    <w:p w14:paraId="4E7E0B7A" w14:textId="77777777" w:rsidR="00077D5E" w:rsidRDefault="000A3058" w:rsidP="00D9352C">
      <w:pPr>
        <w:pStyle w:val="Style"/>
        <w:numPr>
          <w:ilvl w:val="0"/>
          <w:numId w:val="1"/>
        </w:numPr>
        <w:spacing w:before="100" w:beforeAutospacing="1" w:after="200" w:line="276" w:lineRule="auto"/>
        <w:ind w:left="1063" w:right="709" w:hanging="355"/>
        <w:jc w:val="both"/>
        <w:textAlignment w:val="baseline"/>
        <w:rPr>
          <w:rFonts w:ascii="Calibri" w:hAnsi="Calibri" w:cs="Calibri"/>
          <w:sz w:val="22"/>
          <w:szCs w:val="22"/>
        </w:rPr>
      </w:pPr>
      <w:r>
        <w:rPr>
          <w:rFonts w:ascii="Calibri" w:hAnsi="Calibri"/>
          <w:sz w:val="22"/>
        </w:rPr>
        <w:t xml:space="preserve">Espainiako Gobernuaren eta Europako erakundeen aurrean sala ditzan Europako Itun Berdea eta horrek Espainiako ekonomian, bereziki lehen sektorean, izan dituen ondorio larriak. </w:t>
      </w:r>
    </w:p>
    <w:p w14:paraId="77AF3D22" w14:textId="77777777" w:rsidR="00077D5E" w:rsidRDefault="000A3058" w:rsidP="00D9352C">
      <w:pPr>
        <w:pStyle w:val="Style"/>
        <w:numPr>
          <w:ilvl w:val="0"/>
          <w:numId w:val="2"/>
        </w:numPr>
        <w:spacing w:before="100" w:beforeAutospacing="1" w:after="200" w:line="276" w:lineRule="auto"/>
        <w:ind w:left="1078" w:right="709" w:hanging="370"/>
        <w:jc w:val="both"/>
        <w:textAlignment w:val="baseline"/>
        <w:rPr>
          <w:rFonts w:ascii="Calibri" w:hAnsi="Calibri" w:cs="Calibri"/>
          <w:sz w:val="22"/>
          <w:szCs w:val="22"/>
        </w:rPr>
      </w:pPr>
      <w:r>
        <w:rPr>
          <w:rFonts w:ascii="Calibri" w:hAnsi="Calibri"/>
          <w:sz w:val="22"/>
        </w:rPr>
        <w:t xml:space="preserve">Bere eskumenen esparruan, Europako Itun Berdean eta 2030 Agendan inspiratutako politika guztiak indargabetzea susta dezan, bereziki Baserritik Mahaira Estrategia eta Biodibertsitatearen aldeko Estrategia. </w:t>
      </w:r>
    </w:p>
    <w:p w14:paraId="7B88BA78" w14:textId="77777777" w:rsidR="00077D5E" w:rsidRDefault="000A3058" w:rsidP="00D9352C">
      <w:pPr>
        <w:pStyle w:val="Style"/>
        <w:numPr>
          <w:ilvl w:val="0"/>
          <w:numId w:val="3"/>
        </w:numPr>
        <w:spacing w:before="100" w:beforeAutospacing="1" w:after="200" w:line="276" w:lineRule="auto"/>
        <w:ind w:left="1078" w:right="709" w:hanging="370"/>
        <w:textAlignment w:val="baseline"/>
        <w:rPr>
          <w:rFonts w:ascii="Calibri" w:hAnsi="Calibri" w:cs="Calibri"/>
          <w:sz w:val="22"/>
          <w:szCs w:val="22"/>
        </w:rPr>
      </w:pPr>
      <w:r>
        <w:rPr>
          <w:rFonts w:ascii="Calibri" w:hAnsi="Calibri"/>
          <w:sz w:val="22"/>
        </w:rPr>
        <w:t xml:space="preserve">Ingurune naturalaren benetako kontserbazioa bultza dezan, gure lehen sektorearen jarduera babestu eta errespetatuko duena. </w:t>
      </w:r>
    </w:p>
    <w:p w14:paraId="4218D6ED" w14:textId="087E2EDA" w:rsidR="00077D5E" w:rsidRDefault="000A3058" w:rsidP="00D9352C">
      <w:pPr>
        <w:pStyle w:val="Style"/>
        <w:numPr>
          <w:ilvl w:val="0"/>
          <w:numId w:val="4"/>
        </w:numPr>
        <w:spacing w:before="100" w:beforeAutospacing="1" w:after="200" w:line="276" w:lineRule="auto"/>
        <w:ind w:left="1068" w:right="709" w:hanging="360"/>
        <w:jc w:val="both"/>
        <w:textAlignment w:val="baseline"/>
        <w:rPr>
          <w:rFonts w:ascii="Calibri" w:hAnsi="Calibri" w:cs="Calibri"/>
          <w:sz w:val="22"/>
          <w:szCs w:val="22"/>
        </w:rPr>
      </w:pPr>
      <w:r>
        <w:rPr>
          <w:rFonts w:ascii="Calibri" w:hAnsi="Calibri"/>
          <w:sz w:val="22"/>
        </w:rPr>
        <w:t xml:space="preserve">Behar diren neurriak har ditzan, autonomien eskumenen esparruan bermatze aldera gure elikadura-subiranotasuna, lehia desleiala ezabatzea eta Europar Batasuneko produktuen lehentasunaren printzipioa indartzea. </w:t>
      </w:r>
    </w:p>
    <w:p w14:paraId="0EBB3B9D" w14:textId="77777777" w:rsidR="00077D5E" w:rsidRDefault="000A3058" w:rsidP="001A0D88">
      <w:pPr>
        <w:pStyle w:val="Style"/>
        <w:numPr>
          <w:ilvl w:val="0"/>
          <w:numId w:val="5"/>
        </w:numPr>
        <w:spacing w:before="100" w:beforeAutospacing="1" w:after="200" w:line="276" w:lineRule="auto"/>
        <w:ind w:left="1073" w:right="709" w:hanging="365"/>
        <w:jc w:val="both"/>
        <w:textAlignment w:val="baseline"/>
        <w:rPr>
          <w:rFonts w:ascii="Calibri" w:hAnsi="Calibri" w:cs="Calibri"/>
          <w:sz w:val="22"/>
          <w:szCs w:val="22"/>
        </w:rPr>
      </w:pPr>
      <w:r>
        <w:rPr>
          <w:rFonts w:ascii="Calibri" w:hAnsi="Calibri"/>
          <w:sz w:val="22"/>
        </w:rPr>
        <w:t xml:space="preserve">Hirugarren herrialdeekin egindako merkataritza-akordioak berrikustearen alde ager </w:t>
      </w:r>
      <w:r>
        <w:rPr>
          <w:rFonts w:ascii="Calibri" w:hAnsi="Calibri"/>
          <w:sz w:val="22"/>
        </w:rPr>
        <w:lastRenderedPageBreak/>
        <w:t xml:space="preserve">dadin, berehala eteteko gure ekoizleei inposatutako eskakizun fitosanitarioak betetzen ez dituzten produktuak inportatzeko aukera ematen dutenak, eta Espainiako Gobernuaren bidez agintari eskudunei eska diezaien gure lehen sektorea babesgabetuko duen merkataritza-akordiorik ez berresteko. </w:t>
      </w:r>
    </w:p>
    <w:p w14:paraId="290E3169" w14:textId="77777777" w:rsidR="00077D5E" w:rsidRDefault="000A3058" w:rsidP="001A0D88">
      <w:pPr>
        <w:pStyle w:val="Style"/>
        <w:numPr>
          <w:ilvl w:val="0"/>
          <w:numId w:val="6"/>
        </w:numPr>
        <w:spacing w:before="100" w:beforeAutospacing="1" w:after="200" w:line="276" w:lineRule="auto"/>
        <w:ind w:left="1078" w:right="709" w:hanging="370"/>
        <w:jc w:val="both"/>
        <w:textAlignment w:val="baseline"/>
        <w:rPr>
          <w:rFonts w:ascii="Calibri" w:hAnsi="Calibri" w:cs="Calibri"/>
          <w:sz w:val="22"/>
          <w:szCs w:val="22"/>
        </w:rPr>
      </w:pPr>
      <w:r>
        <w:rPr>
          <w:rFonts w:ascii="Calibri" w:hAnsi="Calibri"/>
          <w:sz w:val="22"/>
        </w:rPr>
        <w:t xml:space="preserve">Babesa eta errespetua adieraz diezaien landa-eremutik haien bideragarritasuna arrisku larrian jartzen duten politika ekologisten berehalako amaiera eskatzen duten herritarren protesta eta aldarrikapen legitimoei. </w:t>
      </w:r>
    </w:p>
    <w:p w14:paraId="73F67DE7" w14:textId="449167BA" w:rsidR="00077D5E" w:rsidRDefault="000A3058" w:rsidP="001A0D88">
      <w:pPr>
        <w:pStyle w:val="Style"/>
        <w:spacing w:before="100" w:beforeAutospacing="1" w:after="200" w:line="276" w:lineRule="auto"/>
        <w:ind w:left="370" w:firstLine="708"/>
        <w:textAlignment w:val="baseline"/>
        <w:rPr>
          <w:rFonts w:ascii="Calibri" w:eastAsia="Arial" w:hAnsi="Calibri" w:cs="Calibri"/>
          <w:sz w:val="22"/>
          <w:szCs w:val="22"/>
        </w:rPr>
      </w:pPr>
      <w:r>
        <w:rPr>
          <w:rFonts w:ascii="Calibri" w:hAnsi="Calibri"/>
          <w:sz w:val="22"/>
        </w:rPr>
        <w:t>Iruñean, 2024 otsailaren 8an</w:t>
      </w:r>
    </w:p>
    <w:p w14:paraId="3151357B" w14:textId="1EF04E43" w:rsidR="00A43E3B" w:rsidRDefault="00A43E3B" w:rsidP="001A0D88">
      <w:pPr>
        <w:pStyle w:val="Style"/>
        <w:spacing w:before="100" w:beforeAutospacing="1" w:after="200" w:line="276" w:lineRule="auto"/>
        <w:ind w:left="370" w:firstLine="708"/>
        <w:textAlignment w:val="baseline"/>
        <w:rPr>
          <w:rFonts w:ascii="Calibri" w:hAnsi="Calibri" w:cs="Calibri"/>
          <w:sz w:val="22"/>
          <w:szCs w:val="22"/>
        </w:rPr>
      </w:pPr>
      <w:r>
        <w:rPr>
          <w:rFonts w:ascii="Calibri" w:hAnsi="Calibri"/>
          <w:sz w:val="22"/>
        </w:rPr>
        <w:t>Foru parlamentaria: María Teresa Nosti Izquierdo</w:t>
      </w:r>
    </w:p>
    <w:sectPr w:rsidR="00A43E3B" w:rsidSect="00F70B7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039"/>
    <w:multiLevelType w:val="singleLevel"/>
    <w:tmpl w:val="522CFD16"/>
    <w:lvl w:ilvl="0">
      <w:start w:val="6"/>
      <w:numFmt w:val="decimal"/>
      <w:lvlText w:val="%1."/>
      <w:legacy w:legacy="1" w:legacySpace="0" w:legacyIndent="0"/>
      <w:lvlJc w:val="left"/>
      <w:rPr>
        <w:rFonts w:ascii="Arial" w:hAnsi="Arial" w:cs="Arial" w:hint="default"/>
        <w:sz w:val="21"/>
        <w:szCs w:val="21"/>
      </w:rPr>
    </w:lvl>
  </w:abstractNum>
  <w:abstractNum w:abstractNumId="1" w15:restartNumberingAfterBreak="0">
    <w:nsid w:val="0E406A5B"/>
    <w:multiLevelType w:val="singleLevel"/>
    <w:tmpl w:val="080873F2"/>
    <w:lvl w:ilvl="0">
      <w:start w:val="3"/>
      <w:numFmt w:val="decimal"/>
      <w:lvlText w:val="%1."/>
      <w:legacy w:legacy="1" w:legacySpace="0" w:legacyIndent="0"/>
      <w:lvlJc w:val="left"/>
      <w:rPr>
        <w:rFonts w:ascii="Arial" w:hAnsi="Arial" w:cs="Arial" w:hint="default"/>
        <w:sz w:val="21"/>
        <w:szCs w:val="21"/>
      </w:rPr>
    </w:lvl>
  </w:abstractNum>
  <w:abstractNum w:abstractNumId="2" w15:restartNumberingAfterBreak="0">
    <w:nsid w:val="27470C68"/>
    <w:multiLevelType w:val="singleLevel"/>
    <w:tmpl w:val="65222A4E"/>
    <w:lvl w:ilvl="0">
      <w:start w:val="5"/>
      <w:numFmt w:val="decimal"/>
      <w:lvlText w:val="%1."/>
      <w:legacy w:legacy="1" w:legacySpace="0" w:legacyIndent="0"/>
      <w:lvlJc w:val="left"/>
      <w:rPr>
        <w:rFonts w:ascii="Arial" w:hAnsi="Arial" w:cs="Arial" w:hint="default"/>
        <w:sz w:val="21"/>
        <w:szCs w:val="21"/>
      </w:rPr>
    </w:lvl>
  </w:abstractNum>
  <w:abstractNum w:abstractNumId="3" w15:restartNumberingAfterBreak="0">
    <w:nsid w:val="53F17C4F"/>
    <w:multiLevelType w:val="singleLevel"/>
    <w:tmpl w:val="6CC2D8FE"/>
    <w:lvl w:ilvl="0">
      <w:start w:val="4"/>
      <w:numFmt w:val="decimal"/>
      <w:lvlText w:val="%1."/>
      <w:legacy w:legacy="1" w:legacySpace="0" w:legacyIndent="0"/>
      <w:lvlJc w:val="left"/>
      <w:rPr>
        <w:rFonts w:ascii="Arial" w:hAnsi="Arial" w:cs="Arial" w:hint="default"/>
        <w:sz w:val="21"/>
        <w:szCs w:val="21"/>
      </w:rPr>
    </w:lvl>
  </w:abstractNum>
  <w:abstractNum w:abstractNumId="4" w15:restartNumberingAfterBreak="0">
    <w:nsid w:val="54BD154F"/>
    <w:multiLevelType w:val="singleLevel"/>
    <w:tmpl w:val="51CC5B44"/>
    <w:lvl w:ilvl="0">
      <w:start w:val="2"/>
      <w:numFmt w:val="decimal"/>
      <w:lvlText w:val="%1."/>
      <w:legacy w:legacy="1" w:legacySpace="0" w:legacyIndent="0"/>
      <w:lvlJc w:val="left"/>
      <w:rPr>
        <w:rFonts w:ascii="Arial" w:hAnsi="Arial" w:cs="Arial" w:hint="default"/>
        <w:sz w:val="21"/>
        <w:szCs w:val="21"/>
      </w:rPr>
    </w:lvl>
  </w:abstractNum>
  <w:abstractNum w:abstractNumId="5" w15:restartNumberingAfterBreak="0">
    <w:nsid w:val="594502B5"/>
    <w:multiLevelType w:val="singleLevel"/>
    <w:tmpl w:val="1B167C88"/>
    <w:lvl w:ilvl="0">
      <w:start w:val="1"/>
      <w:numFmt w:val="decimal"/>
      <w:lvlText w:val="%1."/>
      <w:legacy w:legacy="1" w:legacySpace="0" w:legacyIndent="0"/>
      <w:lvlJc w:val="left"/>
      <w:rPr>
        <w:rFonts w:ascii="Arial" w:hAnsi="Arial" w:cs="Arial" w:hint="default"/>
        <w:sz w:val="21"/>
        <w:szCs w:val="21"/>
      </w:rPr>
    </w:lvl>
  </w:abstractNum>
  <w:num w:numId="1" w16cid:durableId="57018196">
    <w:abstractNumId w:val="5"/>
  </w:num>
  <w:num w:numId="2" w16cid:durableId="595283519">
    <w:abstractNumId w:val="4"/>
  </w:num>
  <w:num w:numId="3" w16cid:durableId="1020860247">
    <w:abstractNumId w:val="1"/>
  </w:num>
  <w:num w:numId="4" w16cid:durableId="477770663">
    <w:abstractNumId w:val="3"/>
  </w:num>
  <w:num w:numId="5" w16cid:durableId="1246963968">
    <w:abstractNumId w:val="2"/>
  </w:num>
  <w:num w:numId="6" w16cid:durableId="56252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22BF"/>
    <w:rsid w:val="00053B33"/>
    <w:rsid w:val="00077D5E"/>
    <w:rsid w:val="000A3058"/>
    <w:rsid w:val="001A0D88"/>
    <w:rsid w:val="006812E3"/>
    <w:rsid w:val="008722BF"/>
    <w:rsid w:val="00886B72"/>
    <w:rsid w:val="00975542"/>
    <w:rsid w:val="00A43E3B"/>
    <w:rsid w:val="00A7123E"/>
    <w:rsid w:val="00D9352C"/>
    <w:rsid w:val="00ED50C2"/>
    <w:rsid w:val="00F16314"/>
    <w:rsid w:val="00F70B7A"/>
    <w:rsid w:val="00F97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EE1B"/>
  <w15:docId w15:val="{FF52699B-E593-4277-AA07-C683512C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998</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24MOC-24</vt:lpstr>
    </vt:vector>
  </TitlesOfParts>
  <Company>HP Inc.</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24MOC-24</dc:title>
  <dc:creator>informatica</dc:creator>
  <cp:keywords>CreatedByIRIS_Readiris_17.0</cp:keywords>
  <cp:lastModifiedBy>Martin Cestao, Nerea</cp:lastModifiedBy>
  <cp:revision>16</cp:revision>
  <dcterms:created xsi:type="dcterms:W3CDTF">2024-02-08T10:03:00Z</dcterms:created>
  <dcterms:modified xsi:type="dcterms:W3CDTF">2024-02-13T06:57:00Z</dcterms:modified>
</cp:coreProperties>
</file>