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FECC" w14:textId="6F4AA40E" w:rsidR="0063088F" w:rsidRDefault="00235E07" w:rsidP="001F0997">
      <w:pPr>
        <w:spacing w:line="360" w:lineRule="auto"/>
        <w:jc w:val="both"/>
        <w:rPr>
          <w:szCs w:val="24"/>
          <w:rFonts w:ascii="DejaVu Serif Condensed" w:hAnsi="DejaVu Serif Condensed"/>
        </w:rPr>
      </w:pPr>
      <w:r>
        <w:rPr>
          <w:rFonts w:ascii="DejaVu Serif Condensed" w:hAnsi="DejaVu Serif Condensed"/>
        </w:rPr>
        <w:t xml:space="preserve">Unión del Pubelo Navarro (UPN) talde parlamentarioari atxikitako foru parlamentari Leticia San Martín Rodriguez andreak idatziz erantzuteko galdera egin du jakiteko zein den bularreko minbizi metastasikoaren arreta hobetzeari dagokionez talde guztiek aurkeztutako eta 2022ko urriaren 26ko Osoko Bilkuran onetsitako mozioaren bederatzi puntuen betetzearen xehetasuna eta zer plangintza duen Osasun Departamentuak hobekuntza-puntu horiek bete daitezen (11-23/PES-00197). Hona hemen Nafarroako Gobernuko Osasuneko kontseilariak ematen dion informazioa:</w:t>
      </w:r>
    </w:p>
    <w:p w14:paraId="044ABB81" w14:textId="7CB0260F" w:rsidR="00CF1E29" w:rsidRDefault="00CF1E29" w:rsidP="0063088F">
      <w:pPr>
        <w:spacing w:line="360" w:lineRule="auto"/>
        <w:rPr>
          <w:rFonts w:ascii="Times New Roman" w:hAnsi="Times New Roman"/>
        </w:rPr>
      </w:pPr>
      <w:r>
        <w:rPr>
          <w:b/>
          <w:rFonts w:ascii="DejaVu Serif Condensed" w:hAnsi="DejaVu Serif Condensed"/>
        </w:rPr>
        <w:t xml:space="preserve">1.</w:t>
      </w:r>
      <w:r>
        <w:rPr>
          <w:b/>
          <w:rFonts w:ascii="DejaVu Serif Condensed" w:hAnsi="DejaVu Serif Condensed"/>
        </w:rPr>
        <w:t xml:space="preserve"> </w:t>
      </w:r>
      <w:r>
        <w:rPr>
          <w:b/>
          <w:rFonts w:ascii="DejaVu Serif Condensed" w:hAnsi="DejaVu Serif Condensed"/>
        </w:rPr>
        <w:t xml:space="preserve">Bularreko minbiziaren aurkako botika edota tratamendu berrien onespena arintzea, horretarako epeak laburtu behar dira eta Europar Batasuneko gainerako herrialdeetakoekin parekatu</w:t>
      </w:r>
      <w:r>
        <w:rPr>
          <w:rFonts w:ascii="Arial" w:hAnsi="Arial"/>
        </w:rPr>
        <w:t xml:space="preserve">.</w:t>
      </w:r>
    </w:p>
    <w:p w14:paraId="3CD7C896" w14:textId="77777777" w:rsidR="0063088F" w:rsidRDefault="00E259B3" w:rsidP="00E259B3">
      <w:pPr>
        <w:spacing w:line="360" w:lineRule="auto"/>
        <w:jc w:val="both"/>
        <w:rPr>
          <w:szCs w:val="24"/>
          <w:rFonts w:ascii="DejaVu Serif Condensed" w:hAnsi="DejaVu Serif Condensed"/>
        </w:rPr>
      </w:pPr>
      <w:r>
        <w:rPr>
          <w:rFonts w:ascii="DejaVu Serif Condensed" w:hAnsi="DejaVu Serif Condensed"/>
        </w:rPr>
        <w:t xml:space="preserve">EBko farmakoak Medikamentuen Europako Agentziak eta subsidiarioki, Medikamentuen eta Osasun Produktuen Espainiako Agentziak onesten dituzte.</w:t>
      </w:r>
      <w:r>
        <w:rPr>
          <w:rFonts w:ascii="DejaVu Serif Condensed" w:hAnsi="DejaVu Serif Condensed"/>
        </w:rPr>
        <w:t xml:space="preserve"> </w:t>
      </w:r>
      <w:r>
        <w:rPr>
          <w:rFonts w:ascii="DejaVu Serif Condensed" w:hAnsi="DejaVu Serif Condensed"/>
        </w:rPr>
        <w:t xml:space="preserve">Espainian horien finantzaketa eta prezioa zehazten dira, eta Farmazia eta Zerbitzu Zorroaren Zuzendaritza Nagusiaren eskumen esklusiboa da, Medikamentuen Prezioetarako Ministerio arteko Batzordearen bidez.</w:t>
      </w:r>
      <w:r>
        <w:rPr>
          <w:rFonts w:ascii="DejaVu Serif Condensed" w:hAnsi="DejaVu Serif Condensed"/>
        </w:rPr>
        <w:t xml:space="preserve"> </w:t>
      </w:r>
      <w:r>
        <w:rPr>
          <w:rFonts w:ascii="DejaVu Serif Condensed" w:hAnsi="DejaVu Serif Condensed"/>
        </w:rPr>
        <w:t xml:space="preserve">Beraz, Osasun Departamentuak ez du eskumenik mozioan aipatutako ezein medikamentu finantzatzeko, Medikamentuen Prezioetarako Ministerio arteko Batzordean gure autonomia erkidegoa ordezkatuko duen pertsona izendatu besterik ez du egiten.</w:t>
      </w:r>
    </w:p>
    <w:p w14:paraId="2EC0F287" w14:textId="364CD6C3" w:rsidR="0063088F" w:rsidRDefault="00CF1E29" w:rsidP="00CF1E29">
      <w:pPr>
        <w:spacing w:line="360" w:lineRule="auto"/>
        <w:jc w:val="both"/>
        <w:rPr>
          <w:b/>
          <w:bCs/>
          <w:szCs w:val="24"/>
          <w:rFonts w:ascii="DejaVu Serif Condensed" w:hAnsi="DejaVu Serif Condensed"/>
        </w:rPr>
      </w:pPr>
      <w:r>
        <w:rPr>
          <w:b/>
          <w:rFonts w:ascii="DejaVu Serif Condensed" w:hAnsi="DejaVu Serif Condensed"/>
        </w:rPr>
        <w:t xml:space="preserve">2.</w:t>
      </w:r>
      <w:r>
        <w:rPr>
          <w:b/>
          <w:rFonts w:ascii="DejaVu Serif Condensed" w:hAnsi="DejaVu Serif Condensed"/>
        </w:rPr>
        <w:t xml:space="preserve"> </w:t>
      </w:r>
      <w:r>
        <w:rPr>
          <w:b/>
          <w:rFonts w:ascii="DejaVu Serif Condensed" w:hAnsi="DejaVu Serif Condensed"/>
        </w:rPr>
        <w:t xml:space="preserve">Osasun Sistema Nazionalak eta Nafarroako Osasun Zerbitzuak botika berritzaileak finantzatu ditzaten, kostua-efikazia erlazioa baloratuz, eta erabilera errukiorra kontuan hartuta, gaixoari beste bide batzuetatik lortu ezin diren abantailak dakarzkiotenean.</w:t>
      </w:r>
    </w:p>
    <w:p w14:paraId="127BB67F" w14:textId="77777777" w:rsidR="0063088F" w:rsidRDefault="00154FB7" w:rsidP="00154FB7">
      <w:pPr>
        <w:spacing w:line="360" w:lineRule="auto"/>
        <w:jc w:val="both"/>
        <w:rPr>
          <w:szCs w:val="24"/>
          <w:rFonts w:ascii="DejaVu Serif Condensed" w:hAnsi="DejaVu Serif Condensed"/>
        </w:rPr>
      </w:pPr>
      <w:r>
        <w:rPr>
          <w:rFonts w:ascii="DejaVu Serif Condensed" w:hAnsi="DejaVu Serif Condensed"/>
        </w:rPr>
        <w:t xml:space="preserve">Medikamentuen Prezioetarako Ministerio arteko Batzordean medikamentu berritzaileen finantza espedienteei buruz eztabaidatzen da.</w:t>
      </w:r>
      <w:r>
        <w:rPr>
          <w:rFonts w:ascii="DejaVu Serif Condensed" w:hAnsi="DejaVu Serif Condensed"/>
        </w:rPr>
        <w:t xml:space="preserve"> </w:t>
      </w:r>
      <w:r>
        <w:rPr>
          <w:rFonts w:ascii="DejaVu Serif Condensed" w:hAnsi="DejaVu Serif Condensed"/>
        </w:rPr>
        <w:t xml:space="preserve">Horietan guztietan, horien abantaila klinikoen, eragozpenen eta ebidentzia zientifikoaren azterketa sakona egiten da, posizionamendu terapeutikoaren txostenak berrikusten dira, dagozkion kostu eraginkortasun, kostu erabilgarritasun, aukera kostu eta abarren analisiak egiten dira, eta farmako hori farmazia prestazioaren zorroan sartuko den ala ez erabakitzen da, analisi horretan oinarrituta.</w:t>
      </w:r>
      <w:r>
        <w:rPr>
          <w:rFonts w:ascii="DejaVu Serif Condensed" w:hAnsi="DejaVu Serif Condensed"/>
        </w:rPr>
        <w:t xml:space="preserve"> </w:t>
      </w:r>
      <w:r>
        <w:rPr>
          <w:rFonts w:ascii="DejaVu Serif Condensed" w:hAnsi="DejaVu Serif Condensed"/>
        </w:rPr>
        <w:t xml:space="preserve">O-NOZen Farmazia Batzorde Zentralak erabakitzen ditu gure inguruan erabilera korporatiboa eta tokiko posizionamendua, baina Osasun Ministerioak farmakoa onetsi ondoren.</w:t>
      </w:r>
    </w:p>
    <w:p w14:paraId="4EE182B7" w14:textId="77777777" w:rsidR="0063088F" w:rsidRDefault="00154FB7" w:rsidP="00154FB7">
      <w:pPr>
        <w:spacing w:line="360" w:lineRule="auto"/>
        <w:jc w:val="both"/>
        <w:rPr>
          <w:szCs w:val="24"/>
          <w:rFonts w:ascii="DejaVu Serif Condensed" w:hAnsi="DejaVu Serif Condensed"/>
        </w:rPr>
      </w:pPr>
      <w:r>
        <w:rPr>
          <w:rFonts w:ascii="DejaVu Serif Condensed" w:hAnsi="DejaVu Serif Condensed"/>
        </w:rPr>
        <w:t xml:space="preserve">Medikamentuak egoera berezietan eskura egotea arautzen duen ekainaren 19ko 1015/2009 Errege Dekretua argitaratu zenetik, jada ez da erabilera errukiorraz hitz egiten, baizik eta medikamentuak egoera berezietan erabiltzeaz.</w:t>
      </w:r>
      <w:r>
        <w:rPr>
          <w:rFonts w:ascii="DejaVu Serif Condensed" w:hAnsi="DejaVu Serif Condensed"/>
        </w:rPr>
        <w:t xml:space="preserve"> </w:t>
      </w:r>
      <w:r>
        <w:rPr>
          <w:rFonts w:ascii="DejaVu Serif Condensed" w:hAnsi="DejaVu Serif Condensed"/>
        </w:rPr>
        <w:t xml:space="preserve">Besteak beste, Errege Dekretu horrek aukera ematen du beste herrialde batzuetan (baita EBtik kanpo ere) merkaturatutako medikamentuak ekartzeko, baldin eta pazientearentzat onura argia ikusten bada, medikamentuak prezioa eta finantzaketa baititu Espainian.</w:t>
      </w:r>
      <w:r>
        <w:rPr>
          <w:rFonts w:ascii="DejaVu Serif Condensed" w:hAnsi="DejaVu Serif Condensed"/>
        </w:rPr>
        <w:t xml:space="preserve"> </w:t>
      </w:r>
      <w:r>
        <w:rPr>
          <w:rFonts w:ascii="DejaVu Serif Condensed" w:hAnsi="DejaVu Serif Condensed"/>
        </w:rPr>
        <w:t xml:space="preserve">Eskaera horiek ohikoak dira O-NOZen, baina Medikamentuen eta Osasun Produktuen Espainiako Agentziaren baimena behar dute, hortaz, jada egiten den egoera da.</w:t>
      </w:r>
    </w:p>
    <w:p w14:paraId="5C55C4E6" w14:textId="77777777" w:rsidR="0063088F" w:rsidRDefault="00B77591" w:rsidP="00B77591">
      <w:pPr>
        <w:spacing w:line="360" w:lineRule="auto"/>
        <w:jc w:val="both"/>
        <w:rPr>
          <w:b/>
          <w:bCs/>
          <w:szCs w:val="24"/>
          <w:rFonts w:ascii="DejaVu Serif Condensed" w:hAnsi="DejaVu Serif Condensed"/>
        </w:rPr>
      </w:pPr>
      <w:r>
        <w:rPr>
          <w:b/>
          <w:rFonts w:ascii="DejaVu Serif Condensed" w:hAnsi="DejaVu Serif Condensed"/>
        </w:rPr>
        <w:t xml:space="preserve">3.</w:t>
      </w:r>
      <w:r>
        <w:rPr>
          <w:rFonts w:ascii="DejaVu Serif Condensed" w:hAnsi="DejaVu Serif Condensed"/>
        </w:rPr>
        <w:t xml:space="preserve"> </w:t>
      </w:r>
      <w:r>
        <w:rPr>
          <w:b/>
          <w:rFonts w:ascii="DejaVu Serif Condensed" w:hAnsi="DejaVu Serif Condensed"/>
        </w:rPr>
        <w:t xml:space="preserve">Diagnostiko goiztiarra hobetzea, biomarkagailuen, genetikaren eta bularreko minbizi metastasikoaren biopsia likidoaren bidez.</w:t>
      </w:r>
    </w:p>
    <w:p w14:paraId="1322EE67" w14:textId="77777777" w:rsidR="0063088F" w:rsidRDefault="00B77591" w:rsidP="00B77591">
      <w:pPr>
        <w:spacing w:line="360" w:lineRule="auto"/>
        <w:jc w:val="both"/>
        <w:rPr>
          <w:szCs w:val="24"/>
          <w:rFonts w:ascii="DejaVu Serif Condensed" w:hAnsi="DejaVu Serif Condensed"/>
        </w:rPr>
      </w:pPr>
      <w:r>
        <w:rPr>
          <w:rFonts w:ascii="DejaVu Serif Condensed" w:hAnsi="DejaVu Serif Condensed"/>
        </w:rPr>
        <w:t xml:space="preserve">Nafarroako Ospitale Unibertsitarioan, gaur egun, ebidentzia zientifikoaren babesa duten bularreko minbizia duten pazienteen prozesu diagnostiko eta terapeutikorako beharrezkoak diren biomarkatzaileen zehaztapen guztiak egiten dira.</w:t>
      </w:r>
      <w:r>
        <w:rPr>
          <w:rFonts w:ascii="DejaVu Serif Condensed" w:hAnsi="DejaVu Serif Condensed"/>
        </w:rPr>
        <w:t xml:space="preserve"> </w:t>
      </w:r>
      <w:r>
        <w:rPr>
          <w:rFonts w:ascii="DejaVu Serif Condensed" w:hAnsi="DejaVu Serif Condensed"/>
        </w:rPr>
        <w:t xml:space="preserve">Era berean, ezarritako irizpideak betetzen dituzten pazienteetan ikerketa genetikoa egiten da.</w:t>
      </w:r>
      <w:r>
        <w:rPr>
          <w:rFonts w:ascii="DejaVu Serif Condensed" w:hAnsi="DejaVu Serif Condensed"/>
        </w:rPr>
        <w:t xml:space="preserve"> </w:t>
      </w:r>
      <w:r>
        <w:rPr>
          <w:rFonts w:ascii="DejaVu Serif Condensed" w:hAnsi="DejaVu Serif Condensed"/>
        </w:rPr>
        <w:t xml:space="preserve">Biopsia likidoari dagokionez, oraindik aztertzen dagoen prozedura da eta horren erabilera estandartzat hartzen den unean eskura izatea espero dugu.</w:t>
      </w:r>
      <w:r>
        <w:rPr>
          <w:rFonts w:ascii="DejaVu Serif Condensed" w:hAnsi="DejaVu Serif Condensed"/>
        </w:rPr>
        <w:t xml:space="preserve"> </w:t>
      </w:r>
      <w:r>
        <w:rPr>
          <w:rFonts w:ascii="DejaVu Serif Condensed" w:hAnsi="DejaVu Serif Condensed"/>
        </w:rPr>
        <w:t xml:space="preserve">Oraingoz, ikerketa proiektuetan erabiltzen da.</w:t>
      </w:r>
    </w:p>
    <w:p w14:paraId="0581E4C1" w14:textId="77777777" w:rsidR="0063088F" w:rsidRDefault="00B77591" w:rsidP="00B77591">
      <w:pPr>
        <w:spacing w:line="360" w:lineRule="auto"/>
        <w:jc w:val="both"/>
        <w:rPr>
          <w:szCs w:val="24"/>
          <w:rFonts w:ascii="DejaVu Serif Condensed" w:hAnsi="DejaVu Serif Condensed"/>
        </w:rPr>
      </w:pPr>
      <w:r>
        <w:rPr>
          <w:b/>
          <w:rFonts w:ascii="DejaVu Serif Condensed" w:hAnsi="DejaVu Serif Condensed"/>
        </w:rPr>
        <w:t xml:space="preserve">4.</w:t>
      </w:r>
      <w:r>
        <w:rPr>
          <w:b/>
          <w:rFonts w:ascii="DejaVu Serif Condensed" w:hAnsi="DejaVu Serif Condensed"/>
        </w:rPr>
        <w:t xml:space="preserve"> </w:t>
      </w:r>
      <w:r>
        <w:rPr>
          <w:b/>
          <w:rFonts w:ascii="DejaVu Serif Condensed" w:hAnsi="DejaVu Serif Condensed"/>
        </w:rPr>
        <w:t xml:space="preserve">Bularreko minbizi metastasikoarekin lotutako entsegu klinikoak eta ikerketa sustatzea.</w:t>
      </w:r>
      <w:r>
        <w:rPr>
          <w:b/>
          <w:rFonts w:ascii="DejaVu Serif Condensed" w:hAnsi="DejaVu Serif Condensed"/>
        </w:rPr>
        <w:t xml:space="preserve"> </w:t>
      </w:r>
      <w:r>
        <w:rPr>
          <w:b/>
          <w:rFonts w:ascii="DejaVu Serif Condensed" w:hAnsi="DejaVu Serif Condensed"/>
        </w:rPr>
        <w:t xml:space="preserve">Pazienteei entsegu horietan parte hartzeko aukera eman diezaieten, edozein lekutan bizi direla ere, horrek ikerketari ekarpen garrantzitsua egiten ahal dionean</w:t>
      </w:r>
      <w:r>
        <w:rPr>
          <w:rFonts w:ascii="DejaVu Serif Condensed" w:hAnsi="DejaVu Serif Condensed"/>
        </w:rPr>
        <w:t xml:space="preserve">.</w:t>
      </w:r>
    </w:p>
    <w:p w14:paraId="1ACF283C" w14:textId="046093FF" w:rsidR="00B77591" w:rsidRPr="00B77591" w:rsidRDefault="00B77591" w:rsidP="00B77591">
      <w:pPr>
        <w:spacing w:line="360" w:lineRule="auto"/>
        <w:jc w:val="both"/>
        <w:rPr>
          <w:szCs w:val="24"/>
          <w:rFonts w:ascii="DejaVu Serif Condensed" w:hAnsi="DejaVu Serif Condensed"/>
        </w:rPr>
      </w:pPr>
      <w:r>
        <w:rPr>
          <w:rFonts w:ascii="DejaVu Serif Condensed" w:hAnsi="DejaVu Serif Condensed"/>
        </w:rPr>
        <w:t xml:space="preserve">Nafarroako Ospitale Unibertsitarioak hainbat saiakuntza klinikotan parte hartzen du, estatuan zein nazioartean, eta horietako batzuk bularreko minbizi metastasikoa duten pazienteei zuzenduta daude.</w:t>
      </w:r>
      <w:r>
        <w:rPr>
          <w:rFonts w:ascii="DejaVu Serif Condensed" w:hAnsi="DejaVu Serif Condensed"/>
        </w:rPr>
        <w:t xml:space="preserve"> </w:t>
      </w:r>
      <w:r>
        <w:rPr>
          <w:rFonts w:ascii="DejaVu Serif Condensed" w:hAnsi="DejaVu Serif Condensed"/>
        </w:rPr>
        <w:t xml:space="preserve">Saiakuntza horietako batzuk GEICAM (Bularreko Minbiziaren Espainiako Taldea), SOLTI (Innovative Breast Cancer Research) edota MEDSIR talde kooperatiboen barruan garatzen dira, eta beste batzuk industria farmazeutikoak eta/edo akademikoak sustatzen ditu.</w:t>
      </w:r>
      <w:r>
        <w:rPr>
          <w:rFonts w:ascii="DejaVu Serif Condensed" w:hAnsi="DejaVu Serif Condensed"/>
        </w:rPr>
        <w:t xml:space="preserve"> </w:t>
      </w:r>
      <w:r>
        <w:rPr>
          <w:rFonts w:ascii="DejaVu Serif Condensed" w:hAnsi="DejaVu Serif Condensed"/>
        </w:rPr>
        <w:t xml:space="preserve">Batzuetan, pazienteei mesede egin diezaieketen saiakuntzak dauden beste zentro batzuetara bideratu daitezke pazienteak.</w:t>
      </w:r>
      <w:r>
        <w:rPr>
          <w:rFonts w:ascii="DejaVu Serif Condensed" w:hAnsi="DejaVu Serif Condensed"/>
        </w:rPr>
        <w:t xml:space="preserve"> </w:t>
      </w:r>
      <w:r>
        <w:rPr>
          <w:rFonts w:ascii="DejaVu Serif Condensed" w:hAnsi="DejaVu Serif Condensed"/>
        </w:rPr>
        <w:t xml:space="preserve">Onkologia Medikoaren Zerbitzuaren ustez, irekitako saiakuntza klinikoen kopurua kalitate faktore bat da pazienteen arretan.</w:t>
      </w:r>
    </w:p>
    <w:p w14:paraId="78FBB2BE" w14:textId="77777777" w:rsidR="0063088F" w:rsidRDefault="00CF1E29" w:rsidP="00CF1E29">
      <w:pPr>
        <w:spacing w:line="360" w:lineRule="auto"/>
        <w:jc w:val="both"/>
        <w:rPr>
          <w:rFonts w:ascii="Arial" w:hAnsi="Arial" w:cs="Arial"/>
        </w:rPr>
      </w:pPr>
      <w:r>
        <w:rPr>
          <w:b/>
          <w:rFonts w:ascii="DejaVu Serif Condensed" w:hAnsi="DejaVu Serif Condensed"/>
        </w:rPr>
        <w:t xml:space="preserve">5.</w:t>
      </w:r>
      <w:r>
        <w:rPr>
          <w:b/>
          <w:rFonts w:ascii="DejaVu Serif Condensed" w:hAnsi="DejaVu Serif Condensed"/>
        </w:rPr>
        <w:t xml:space="preserve"> </w:t>
      </w:r>
      <w:r>
        <w:rPr>
          <w:b/>
          <w:rFonts w:ascii="DejaVu Serif Condensed" w:hAnsi="DejaVu Serif Condensed"/>
        </w:rPr>
        <w:t xml:space="preserve">Nazio mailan zein Nafarroako Foru Komunitatean bularreko minbizi metastasikoari buruzko erregistroak egitea</w:t>
      </w:r>
      <w:r>
        <w:rPr>
          <w:rFonts w:ascii="Arial" w:hAnsi="Arial"/>
        </w:rPr>
        <w:t xml:space="preserve">.</w:t>
      </w:r>
    </w:p>
    <w:p w14:paraId="3EC65E29" w14:textId="77777777" w:rsidR="0063088F" w:rsidRDefault="00154FB7" w:rsidP="00154FB7">
      <w:pPr>
        <w:spacing w:line="360" w:lineRule="auto"/>
        <w:jc w:val="both"/>
        <w:rPr>
          <w:szCs w:val="24"/>
          <w:rFonts w:ascii="DejaVu Serif Condensed" w:hAnsi="DejaVu Serif Condensed"/>
        </w:rPr>
      </w:pPr>
      <w:r>
        <w:rPr>
          <w:rFonts w:ascii="DejaVu Serif Condensed" w:hAnsi="DejaVu Serif Condensed"/>
        </w:rPr>
        <w:t xml:space="preserve">Gaur egun, minbiziaren erregistro bat dago NOPLOIn, eta O-NOZeko datu baseetan bularreko minbizi metastasiko guztiak daude identifikatuta.</w:t>
      </w:r>
    </w:p>
    <w:p w14:paraId="215398B2" w14:textId="77777777" w:rsidR="0063088F" w:rsidRDefault="00B77591" w:rsidP="00B77591">
      <w:pPr>
        <w:spacing w:line="360" w:lineRule="auto"/>
        <w:jc w:val="both"/>
        <w:rPr>
          <w:b/>
          <w:bCs/>
          <w:szCs w:val="24"/>
          <w:rFonts w:ascii="DejaVu Serif Condensed" w:hAnsi="DejaVu Serif Condensed"/>
        </w:rPr>
      </w:pPr>
      <w:r>
        <w:rPr>
          <w:b/>
          <w:rFonts w:ascii="DejaVu Serif Condensed" w:hAnsi="DejaVu Serif Condensed"/>
        </w:rPr>
        <w:t xml:space="preserve">6.</w:t>
      </w:r>
      <w:r>
        <w:rPr>
          <w:b/>
          <w:rFonts w:ascii="DejaVu Serif Condensed" w:hAnsi="DejaVu Serif Condensed"/>
        </w:rPr>
        <w:t xml:space="preserve"> </w:t>
      </w:r>
      <w:r>
        <w:rPr>
          <w:b/>
          <w:rFonts w:ascii="DejaVu Serif Condensed" w:hAnsi="DejaVu Serif Condensed"/>
        </w:rPr>
        <w:t xml:space="preserve">Zerbitzuen arteko diziplinarteko koordinazioa sustatzea, Nafarroako Osasun Zerbitzuan bularreko minbizi metastasikoa lantzeko eta tratatzeko jardueran.</w:t>
      </w:r>
    </w:p>
    <w:p w14:paraId="1DC788BB" w14:textId="77777777" w:rsidR="0063088F" w:rsidRDefault="00B77591" w:rsidP="00B77591">
      <w:pPr>
        <w:spacing w:line="360" w:lineRule="auto"/>
        <w:jc w:val="both"/>
        <w:rPr>
          <w:szCs w:val="24"/>
          <w:rFonts w:ascii="DejaVu Serif Condensed" w:hAnsi="DejaVu Serif Condensed"/>
        </w:rPr>
      </w:pPr>
      <w:r>
        <w:rPr>
          <w:rFonts w:ascii="DejaVu Serif Condensed" w:hAnsi="DejaVu Serif Condensed"/>
        </w:rPr>
        <w:t xml:space="preserve">Zalantzarik gabe, minbizia duten paziente guztiak maneiatzeko helburu garrantzitsuenetako bat da.</w:t>
      </w:r>
      <w:r>
        <w:rPr>
          <w:rFonts w:ascii="DejaVu Serif Condensed" w:hAnsi="DejaVu Serif Condensed"/>
        </w:rPr>
        <w:t xml:space="preserve"> </w:t>
      </w:r>
      <w:r>
        <w:rPr>
          <w:rFonts w:ascii="DejaVu Serif Condensed" w:hAnsi="DejaVu Serif Condensed"/>
        </w:rPr>
        <w:t xml:space="preserve">Zehazki, bularreko minbiziaren patologian diziplina anitzeko batzorde bat dago. Batzorde horretan patologia hori duten pazienteak aurkezten dira, eta zerbitzu hauek parte hartzen dute: Onkologia Medikoa eta Erradioterapikoa, Bularreko Kirurgia, Anatomia Patologikoa, Erradiologia, Kirurgia Plastikoa, Medikuntza Nuklearra, Osasun Publikoa eta Errehabilitazio Zerbitzua.</w:t>
      </w:r>
      <w:r>
        <w:rPr>
          <w:rFonts w:ascii="DejaVu Serif Condensed" w:hAnsi="DejaVu Serif Condensed"/>
        </w:rPr>
        <w:t xml:space="preserve"> </w:t>
      </w:r>
    </w:p>
    <w:p w14:paraId="2FC56FEB" w14:textId="77777777" w:rsidR="0063088F" w:rsidRDefault="00B77591" w:rsidP="00B77591">
      <w:pPr>
        <w:spacing w:line="360" w:lineRule="auto"/>
        <w:jc w:val="both"/>
        <w:rPr>
          <w:b/>
          <w:bCs/>
          <w:szCs w:val="24"/>
          <w:rFonts w:ascii="DejaVu Serif Condensed" w:hAnsi="DejaVu Serif Condensed"/>
        </w:rPr>
      </w:pPr>
      <w:r>
        <w:rPr>
          <w:b/>
          <w:rFonts w:ascii="DejaVu Serif Condensed" w:hAnsi="DejaVu Serif Condensed"/>
        </w:rPr>
        <w:t xml:space="preserve">7.</w:t>
      </w:r>
      <w:r>
        <w:rPr>
          <w:b/>
          <w:rFonts w:ascii="DejaVu Serif Condensed" w:hAnsi="DejaVu Serif Condensed"/>
        </w:rPr>
        <w:t xml:space="preserve"> </w:t>
      </w:r>
      <w:r>
        <w:rPr>
          <w:b/>
          <w:rFonts w:ascii="DejaVu Serif Condensed" w:hAnsi="DejaVu Serif Condensed"/>
        </w:rPr>
        <w:t xml:space="preserve">Kasuen kudeaketarako erizaintza ezar dezaten Nafarroako Ospitale Unibertsitarioko Onkologia Medikoaren Zerbitzuan, bularreko minbizi metastasikoa duten pazienteen arreta koordinatzeko.</w:t>
      </w:r>
    </w:p>
    <w:p w14:paraId="31FD14D4" w14:textId="77777777" w:rsidR="0063088F" w:rsidRDefault="00B77591" w:rsidP="00B77591">
      <w:pPr>
        <w:spacing w:line="360" w:lineRule="auto"/>
        <w:jc w:val="both"/>
        <w:rPr>
          <w:szCs w:val="24"/>
          <w:rFonts w:ascii="DejaVu Serif Condensed" w:hAnsi="DejaVu Serif Condensed"/>
        </w:rPr>
      </w:pPr>
      <w:r>
        <w:rPr>
          <w:rFonts w:ascii="DejaVu Serif Condensed" w:hAnsi="DejaVu Serif Condensed"/>
        </w:rPr>
        <w:t xml:space="preserve">Bularreko minbizi metastasikoa duten pazienteei arreta ematen zaien ingurunea Onkologia Medikoko Eguneko Ospitalea da batez ere.</w:t>
      </w:r>
      <w:r>
        <w:rPr>
          <w:rFonts w:ascii="DejaVu Serif Condensed" w:hAnsi="DejaVu Serif Condensed"/>
        </w:rPr>
        <w:t xml:space="preserve"> </w:t>
      </w:r>
      <w:r>
        <w:rPr>
          <w:rFonts w:ascii="DejaVu Serif Condensed" w:hAnsi="DejaVu Serif Condensed"/>
        </w:rPr>
        <w:t xml:space="preserve">Eguneko Ospitalean erizain bat dago, eta haren eginkizuna da Onkologia Medikoaren Zerbitzuan artatzen diren minbizia duten paziente guztien kasuak kudeatzea (miaketak egin direla egiaztatzea, hitzorduak agendatzea, pazienteei telefonoz arreta ematea...).</w:t>
      </w:r>
    </w:p>
    <w:p w14:paraId="1AA95BC1" w14:textId="77777777" w:rsidR="0063088F" w:rsidRDefault="00B77591" w:rsidP="00B77591">
      <w:pPr>
        <w:spacing w:line="360" w:lineRule="auto"/>
        <w:jc w:val="both"/>
        <w:rPr>
          <w:b/>
          <w:bCs/>
          <w:szCs w:val="24"/>
          <w:rFonts w:ascii="DejaVu Serif Condensed" w:hAnsi="DejaVu Serif Condensed"/>
        </w:rPr>
      </w:pPr>
      <w:r>
        <w:rPr>
          <w:b/>
          <w:rFonts w:ascii="DejaVu Serif Condensed" w:hAnsi="DejaVu Serif Condensed"/>
        </w:rPr>
        <w:t xml:space="preserve">8.</w:t>
      </w:r>
      <w:r>
        <w:rPr>
          <w:b/>
          <w:rFonts w:ascii="DejaVu Serif Condensed" w:hAnsi="DejaVu Serif Condensed"/>
        </w:rPr>
        <w:t xml:space="preserve"> </w:t>
      </w:r>
      <w:r>
        <w:rPr>
          <w:b/>
          <w:rFonts w:ascii="DejaVu Serif Condensed" w:hAnsi="DejaVu Serif Condensed"/>
        </w:rPr>
        <w:t xml:space="preserve">Bularreko minbizi metastasikoa duten pazienteentzako txertatze protokolo espezifiko bat lantzea Nafarroako Osasun Zerbitzuan.</w:t>
      </w:r>
    </w:p>
    <w:p w14:paraId="04F7D207" w14:textId="77777777" w:rsidR="0063088F" w:rsidRDefault="00B77591" w:rsidP="00B77591">
      <w:pPr>
        <w:spacing w:line="360" w:lineRule="auto"/>
        <w:jc w:val="both"/>
        <w:rPr>
          <w:szCs w:val="24"/>
          <w:rFonts w:ascii="DejaVu Serif Condensed" w:hAnsi="DejaVu Serif Condensed"/>
        </w:rPr>
      </w:pPr>
      <w:r>
        <w:rPr>
          <w:rFonts w:ascii="DejaVu Serif Condensed" w:hAnsi="DejaVu Serif Condensed"/>
        </w:rPr>
        <w:t xml:space="preserve">Paziente onkologikoentzat badago jadanik txertatze protokolo espezifiko bat.</w:t>
      </w:r>
    </w:p>
    <w:p w14:paraId="05DF1FD6" w14:textId="77777777" w:rsidR="0063088F" w:rsidRDefault="00CF1E29" w:rsidP="002825E8">
      <w:pPr>
        <w:spacing w:line="360" w:lineRule="auto"/>
        <w:rPr>
          <w:b/>
          <w:bCs/>
          <w:szCs w:val="24"/>
          <w:rFonts w:ascii="DejaVu Serif Condensed" w:hAnsi="DejaVu Serif Condensed"/>
        </w:rPr>
      </w:pPr>
      <w:r>
        <w:rPr>
          <w:b/>
          <w:rFonts w:ascii="DejaVu Serif Condensed" w:hAnsi="DejaVu Serif Condensed"/>
        </w:rPr>
        <w:t xml:space="preserve">9.</w:t>
      </w:r>
      <w:r>
        <w:rPr>
          <w:b/>
          <w:rFonts w:ascii="DejaVu Serif Condensed" w:hAnsi="DejaVu Serif Condensed"/>
        </w:rPr>
        <w:t xml:space="preserve"> </w:t>
      </w:r>
      <w:r>
        <w:rPr>
          <w:b/>
          <w:rFonts w:ascii="DejaVu Serif Condensed" w:hAnsi="DejaVu Serif Condensed"/>
        </w:rPr>
        <w:t xml:space="preserve">Bularreko minbizi metastasikoa duten pazienteen osasun laguntza gizatiarragoa egitea, paziente horiei behar bezala laguntzeko eta harrera egokia egiteko”.</w:t>
      </w:r>
    </w:p>
    <w:p w14:paraId="14B4F485" w14:textId="77777777" w:rsidR="0063088F" w:rsidRDefault="00154FB7" w:rsidP="00154FB7">
      <w:pPr>
        <w:spacing w:line="360" w:lineRule="auto"/>
        <w:jc w:val="both"/>
        <w:rPr>
          <w:szCs w:val="24"/>
          <w:rFonts w:ascii="DejaVu Serif Condensed" w:hAnsi="DejaVu Serif Condensed"/>
        </w:rPr>
      </w:pPr>
      <w:r>
        <w:rPr>
          <w:rFonts w:ascii="DejaVu Serif Condensed" w:hAnsi="DejaVu Serif Condensed"/>
        </w:rPr>
        <w:t xml:space="preserve">Gaur egun, eta osasun sistema publikoa humanizatzeko estrategiaren barruan, estrategia horretan lehentasunezko ekintza bat dago, hau da, ospitaleratzen ari diren pazienteei laguntzea, pazienteen tipologietara egokituta eta norbere burua zaintzeko gaitzeko asmoa dutenak.</w:t>
      </w:r>
      <w:r>
        <w:rPr>
          <w:rFonts w:ascii="DejaVu Serif Condensed" w:hAnsi="DejaVu Serif Condensed"/>
        </w:rPr>
        <w:t xml:space="preserve"> </w:t>
      </w:r>
      <w:r>
        <w:rPr>
          <w:rFonts w:ascii="DejaVu Serif Condensed" w:hAnsi="DejaVu Serif Condensed"/>
        </w:rPr>
        <w:t xml:space="preserve">Ospitaleratzeko laguntza handiagoa behar duten pazienteen profilen artean, paziente onkologikoak daude, loa, higienea, elikadura eta beste alderdi batzuk errazteko</w:t>
      </w:r>
    </w:p>
    <w:p w14:paraId="2F4ADCF4" w14:textId="5BD4FB2E" w:rsidR="00154FB7" w:rsidRPr="00154FB7" w:rsidRDefault="00154FB7" w:rsidP="00154FB7">
      <w:pPr>
        <w:spacing w:line="360" w:lineRule="auto"/>
        <w:jc w:val="both"/>
        <w:rPr>
          <w:szCs w:val="24"/>
          <w:rFonts w:ascii="DejaVu Serif Condensed" w:hAnsi="DejaVu Serif Condensed"/>
        </w:rPr>
      </w:pPr>
      <w:r>
        <w:rPr>
          <w:rFonts w:ascii="DejaVu Serif Condensed" w:hAnsi="DejaVu Serif Condensed"/>
        </w:rPr>
        <w:t xml:space="preserve">Bestalde, Osasun Departamentuak Minbiziaren Aurkako Espainiako Elkartearekin diruz lagundutako jarduketen barruan, honako jarduketa hauek egin dira:</w:t>
      </w:r>
    </w:p>
    <w:p w14:paraId="660B3A28" w14:textId="77777777" w:rsidR="00154FB7" w:rsidRPr="00154FB7" w:rsidRDefault="00154FB7" w:rsidP="00154FB7">
      <w:pPr>
        <w:spacing w:line="360" w:lineRule="auto"/>
        <w:jc w:val="both"/>
        <w:rPr>
          <w:rFonts w:ascii="DejaVu Serif Condensed" w:hAnsi="DejaVu Serif Condense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134"/>
        <w:gridCol w:w="1276"/>
        <w:gridCol w:w="1418"/>
      </w:tblGrid>
      <w:tr w:rsidR="00154FB7" w14:paraId="44FE4DFC" w14:textId="77777777" w:rsidTr="00646E05">
        <w:tc>
          <w:tcPr>
            <w:tcW w:w="2263" w:type="dxa"/>
            <w:shd w:val="clear" w:color="auto" w:fill="BDD6EE"/>
          </w:tcPr>
          <w:p w14:paraId="57C2EF3D" w14:textId="77777777" w:rsidR="00154FB7" w:rsidRPr="00646E05" w:rsidRDefault="00154FB7" w:rsidP="00646E05">
            <w:pPr>
              <w:jc w:val="center"/>
              <w:rPr>
                <w:b/>
                <w:sz w:val="18"/>
                <w:szCs w:val="24"/>
                <w:rFonts w:ascii="DejaVu Serif Condensed" w:hAnsi="DejaVu Serif Condensed"/>
              </w:rPr>
            </w:pPr>
            <w:r>
              <w:rPr>
                <w:b/>
                <w:sz w:val="18"/>
                <w:rFonts w:ascii="DejaVu Serif Condensed" w:hAnsi="DejaVu Serif Condensed"/>
              </w:rPr>
              <w:t xml:space="preserve">2023</w:t>
            </w:r>
          </w:p>
        </w:tc>
        <w:tc>
          <w:tcPr>
            <w:tcW w:w="1134" w:type="dxa"/>
            <w:shd w:val="clear" w:color="auto" w:fill="auto"/>
          </w:tcPr>
          <w:p w14:paraId="6C60E7C6" w14:textId="77777777" w:rsidR="00154FB7" w:rsidRPr="00646E05" w:rsidRDefault="00154FB7" w:rsidP="00646E05">
            <w:pPr>
              <w:jc w:val="center"/>
              <w:rPr>
                <w:b/>
                <w:sz w:val="18"/>
                <w:szCs w:val="24"/>
                <w:rFonts w:ascii="DejaVu Serif Condensed" w:hAnsi="DejaVu Serif Condensed"/>
              </w:rPr>
            </w:pPr>
            <w:r>
              <w:rPr>
                <w:b/>
                <w:sz w:val="18"/>
                <w:rFonts w:ascii="DejaVu Serif Condensed" w:hAnsi="DejaVu Serif Condensed"/>
              </w:rPr>
              <w:t xml:space="preserve">Iruña</w:t>
            </w:r>
          </w:p>
        </w:tc>
        <w:tc>
          <w:tcPr>
            <w:tcW w:w="2410" w:type="dxa"/>
            <w:gridSpan w:val="2"/>
            <w:shd w:val="clear" w:color="auto" w:fill="auto"/>
          </w:tcPr>
          <w:p w14:paraId="5CA8975B" w14:textId="77777777" w:rsidR="00154FB7" w:rsidRPr="00646E05" w:rsidRDefault="00154FB7" w:rsidP="00646E05">
            <w:pPr>
              <w:jc w:val="center"/>
              <w:rPr>
                <w:b/>
                <w:sz w:val="18"/>
                <w:szCs w:val="24"/>
                <w:rFonts w:ascii="DejaVu Serif Condensed" w:hAnsi="DejaVu Serif Condensed"/>
              </w:rPr>
            </w:pPr>
            <w:r>
              <w:rPr>
                <w:b/>
                <w:sz w:val="18"/>
                <w:rFonts w:ascii="DejaVu Serif Condensed" w:hAnsi="DejaVu Serif Condensed"/>
              </w:rPr>
              <w:t xml:space="preserve">Tutera</w:t>
            </w:r>
          </w:p>
        </w:tc>
        <w:tc>
          <w:tcPr>
            <w:tcW w:w="1418" w:type="dxa"/>
            <w:shd w:val="clear" w:color="auto" w:fill="auto"/>
          </w:tcPr>
          <w:p w14:paraId="4AC364C9" w14:textId="77777777" w:rsidR="00154FB7" w:rsidRPr="00646E05" w:rsidRDefault="00154FB7" w:rsidP="00646E05">
            <w:pPr>
              <w:jc w:val="center"/>
              <w:rPr>
                <w:b/>
                <w:sz w:val="18"/>
                <w:szCs w:val="24"/>
                <w:rFonts w:ascii="DejaVu Serif Condensed" w:hAnsi="DejaVu Serif Condensed"/>
              </w:rPr>
            </w:pPr>
            <w:r>
              <w:rPr>
                <w:b/>
                <w:sz w:val="18"/>
                <w:rFonts w:ascii="DejaVu Serif Condensed" w:hAnsi="DejaVu Serif Condensed"/>
              </w:rPr>
              <w:t xml:space="preserve">Guztira</w:t>
            </w:r>
          </w:p>
        </w:tc>
      </w:tr>
      <w:tr w:rsidR="00154FB7" w14:paraId="7B9E8C0B" w14:textId="77777777" w:rsidTr="00646E05">
        <w:tc>
          <w:tcPr>
            <w:tcW w:w="2263" w:type="dxa"/>
            <w:shd w:val="clear" w:color="auto" w:fill="auto"/>
          </w:tcPr>
          <w:p w14:paraId="6B0283A7" w14:textId="77777777" w:rsidR="00154FB7" w:rsidRPr="00646E05" w:rsidRDefault="00154FB7" w:rsidP="00646E05">
            <w:pPr>
              <w:rPr>
                <w:rFonts w:ascii="DejaVu Serif Condensed" w:hAnsi="DejaVu Serif Condensed"/>
                <w:sz w:val="20"/>
                <w:szCs w:val="24"/>
              </w:rPr>
            </w:pPr>
          </w:p>
        </w:tc>
        <w:tc>
          <w:tcPr>
            <w:tcW w:w="1134" w:type="dxa"/>
            <w:shd w:val="clear" w:color="auto" w:fill="auto"/>
          </w:tcPr>
          <w:p w14:paraId="5A8185F8"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NOU</w:t>
            </w:r>
          </w:p>
        </w:tc>
        <w:tc>
          <w:tcPr>
            <w:tcW w:w="1134" w:type="dxa"/>
            <w:shd w:val="clear" w:color="auto" w:fill="auto"/>
          </w:tcPr>
          <w:p w14:paraId="35FD4EF0"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Reina Sofía Ospitalea</w:t>
            </w:r>
          </w:p>
        </w:tc>
        <w:tc>
          <w:tcPr>
            <w:tcW w:w="1276" w:type="dxa"/>
            <w:shd w:val="clear" w:color="auto" w:fill="auto"/>
          </w:tcPr>
          <w:p w14:paraId="51CA30D7"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San Juan de Dios Ospitalea - URT</w:t>
            </w:r>
          </w:p>
        </w:tc>
        <w:tc>
          <w:tcPr>
            <w:tcW w:w="1418" w:type="dxa"/>
            <w:shd w:val="clear" w:color="auto" w:fill="auto"/>
          </w:tcPr>
          <w:p w14:paraId="54C09846" w14:textId="77777777" w:rsidR="00154FB7" w:rsidRPr="00646E05" w:rsidRDefault="00154FB7" w:rsidP="00646E05">
            <w:pPr>
              <w:jc w:val="center"/>
              <w:rPr>
                <w:rFonts w:ascii="DejaVu Serif Condensed" w:hAnsi="DejaVu Serif Condensed"/>
                <w:sz w:val="20"/>
                <w:szCs w:val="24"/>
              </w:rPr>
            </w:pPr>
          </w:p>
        </w:tc>
      </w:tr>
      <w:tr w:rsidR="00154FB7" w14:paraId="57B4A6B6" w14:textId="77777777" w:rsidTr="00646E05">
        <w:tc>
          <w:tcPr>
            <w:tcW w:w="2263" w:type="dxa"/>
            <w:shd w:val="clear" w:color="auto" w:fill="auto"/>
          </w:tcPr>
          <w:p w14:paraId="0C6F814E"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Pazienteak</w:t>
            </w:r>
          </w:p>
        </w:tc>
        <w:tc>
          <w:tcPr>
            <w:tcW w:w="1134" w:type="dxa"/>
            <w:shd w:val="clear" w:color="auto" w:fill="auto"/>
          </w:tcPr>
          <w:p w14:paraId="2CC031D4"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780</w:t>
            </w:r>
          </w:p>
        </w:tc>
        <w:tc>
          <w:tcPr>
            <w:tcW w:w="1134" w:type="dxa"/>
            <w:shd w:val="clear" w:color="auto" w:fill="auto"/>
          </w:tcPr>
          <w:p w14:paraId="64445719"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142</w:t>
            </w:r>
          </w:p>
        </w:tc>
        <w:tc>
          <w:tcPr>
            <w:tcW w:w="1276" w:type="dxa"/>
            <w:shd w:val="clear" w:color="auto" w:fill="auto"/>
          </w:tcPr>
          <w:p w14:paraId="2CCE460E"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39</w:t>
            </w:r>
          </w:p>
        </w:tc>
        <w:tc>
          <w:tcPr>
            <w:tcW w:w="1418" w:type="dxa"/>
            <w:shd w:val="clear" w:color="auto" w:fill="auto"/>
          </w:tcPr>
          <w:p w14:paraId="0062571D"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961</w:t>
            </w:r>
          </w:p>
        </w:tc>
      </w:tr>
      <w:tr w:rsidR="00154FB7" w14:paraId="3C79C611" w14:textId="77777777" w:rsidTr="00646E05">
        <w:tc>
          <w:tcPr>
            <w:tcW w:w="2263" w:type="dxa"/>
            <w:shd w:val="clear" w:color="auto" w:fill="auto"/>
          </w:tcPr>
          <w:p w14:paraId="486C7048"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Ahaideak</w:t>
            </w:r>
          </w:p>
        </w:tc>
        <w:tc>
          <w:tcPr>
            <w:tcW w:w="1134" w:type="dxa"/>
            <w:shd w:val="clear" w:color="auto" w:fill="auto"/>
          </w:tcPr>
          <w:p w14:paraId="031C4C0F"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295</w:t>
            </w:r>
          </w:p>
        </w:tc>
        <w:tc>
          <w:tcPr>
            <w:tcW w:w="1134" w:type="dxa"/>
            <w:shd w:val="clear" w:color="auto" w:fill="auto"/>
          </w:tcPr>
          <w:p w14:paraId="6F9E7D04"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55</w:t>
            </w:r>
          </w:p>
        </w:tc>
        <w:tc>
          <w:tcPr>
            <w:tcW w:w="1276" w:type="dxa"/>
            <w:shd w:val="clear" w:color="auto" w:fill="auto"/>
          </w:tcPr>
          <w:p w14:paraId="2E2EEAAF"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11</w:t>
            </w:r>
          </w:p>
        </w:tc>
        <w:tc>
          <w:tcPr>
            <w:tcW w:w="1418" w:type="dxa"/>
            <w:shd w:val="clear" w:color="auto" w:fill="auto"/>
          </w:tcPr>
          <w:p w14:paraId="58EDF917"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361</w:t>
            </w:r>
          </w:p>
        </w:tc>
      </w:tr>
      <w:tr w:rsidR="00154FB7" w14:paraId="77EE502A" w14:textId="77777777" w:rsidTr="00646E05">
        <w:tc>
          <w:tcPr>
            <w:tcW w:w="2263" w:type="dxa"/>
            <w:shd w:val="clear" w:color="auto" w:fill="D9D9D9"/>
          </w:tcPr>
          <w:p w14:paraId="26B0446E"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GUZTIRA</w:t>
            </w:r>
          </w:p>
        </w:tc>
        <w:tc>
          <w:tcPr>
            <w:tcW w:w="1134" w:type="dxa"/>
            <w:shd w:val="clear" w:color="auto" w:fill="D9D9D9"/>
          </w:tcPr>
          <w:p w14:paraId="533E0A06"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1075</w:t>
            </w:r>
          </w:p>
        </w:tc>
        <w:tc>
          <w:tcPr>
            <w:tcW w:w="1134" w:type="dxa"/>
            <w:shd w:val="clear" w:color="auto" w:fill="D9D9D9"/>
          </w:tcPr>
          <w:p w14:paraId="0E136EC3"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197</w:t>
            </w:r>
          </w:p>
        </w:tc>
        <w:tc>
          <w:tcPr>
            <w:tcW w:w="1276" w:type="dxa"/>
            <w:shd w:val="clear" w:color="auto" w:fill="D9D9D9"/>
          </w:tcPr>
          <w:p w14:paraId="1A8CD581"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50</w:t>
            </w:r>
          </w:p>
        </w:tc>
        <w:tc>
          <w:tcPr>
            <w:tcW w:w="1418" w:type="dxa"/>
            <w:shd w:val="clear" w:color="auto" w:fill="D9D9D9"/>
          </w:tcPr>
          <w:p w14:paraId="27E78537"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1322</w:t>
            </w:r>
          </w:p>
        </w:tc>
      </w:tr>
      <w:tr w:rsidR="00154FB7" w14:paraId="3D58A92D" w14:textId="77777777" w:rsidTr="00646E05">
        <w:tc>
          <w:tcPr>
            <w:tcW w:w="2263" w:type="dxa"/>
            <w:shd w:val="clear" w:color="auto" w:fill="auto"/>
          </w:tcPr>
          <w:p w14:paraId="0C865C83"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Gizonak</w:t>
            </w:r>
          </w:p>
        </w:tc>
        <w:tc>
          <w:tcPr>
            <w:tcW w:w="1134" w:type="dxa"/>
            <w:shd w:val="clear" w:color="auto" w:fill="auto"/>
          </w:tcPr>
          <w:p w14:paraId="1997CDCE" w14:textId="77777777" w:rsidR="00154FB7" w:rsidRPr="00646E05" w:rsidRDefault="00154FB7" w:rsidP="00154FB7">
            <w:pPr>
              <w:rPr>
                <w:sz w:val="20"/>
                <w:szCs w:val="24"/>
                <w:rFonts w:ascii="DejaVu Serif Condensed" w:hAnsi="DejaVu Serif Condensed"/>
              </w:rPr>
            </w:pPr>
            <w:r>
              <w:rPr>
                <w:sz w:val="20"/>
                <w:rFonts w:ascii="DejaVu Serif Condensed" w:hAnsi="DejaVu Serif Condensed"/>
              </w:rPr>
              <w:t xml:space="preserve">351 (% 33)</w:t>
            </w:r>
          </w:p>
        </w:tc>
        <w:tc>
          <w:tcPr>
            <w:tcW w:w="1134" w:type="dxa"/>
            <w:shd w:val="clear" w:color="auto" w:fill="auto"/>
          </w:tcPr>
          <w:p w14:paraId="6FBF24DC" w14:textId="77777777" w:rsidR="00154FB7" w:rsidRPr="00646E05" w:rsidRDefault="00154FB7" w:rsidP="00154FB7">
            <w:pPr>
              <w:rPr>
                <w:sz w:val="20"/>
                <w:szCs w:val="24"/>
                <w:rFonts w:ascii="DejaVu Serif Condensed" w:hAnsi="DejaVu Serif Condensed"/>
              </w:rPr>
            </w:pPr>
            <w:r>
              <w:rPr>
                <w:sz w:val="20"/>
                <w:rFonts w:ascii="DejaVu Serif Condensed" w:hAnsi="DejaVu Serif Condensed"/>
              </w:rPr>
              <w:t xml:space="preserve">70 (% 36)</w:t>
            </w:r>
          </w:p>
        </w:tc>
        <w:tc>
          <w:tcPr>
            <w:tcW w:w="1276" w:type="dxa"/>
            <w:shd w:val="clear" w:color="auto" w:fill="auto"/>
          </w:tcPr>
          <w:p w14:paraId="12F601A3" w14:textId="77777777" w:rsidR="00154FB7" w:rsidRPr="00646E05" w:rsidRDefault="00154FB7" w:rsidP="00154FB7">
            <w:pPr>
              <w:rPr>
                <w:sz w:val="20"/>
                <w:szCs w:val="24"/>
                <w:rFonts w:ascii="DejaVu Serif Condensed" w:hAnsi="DejaVu Serif Condensed"/>
              </w:rPr>
            </w:pPr>
            <w:r>
              <w:rPr>
                <w:sz w:val="20"/>
                <w:rFonts w:ascii="DejaVu Serif Condensed" w:hAnsi="DejaVu Serif Condensed"/>
              </w:rPr>
              <w:t xml:space="preserve">22 (% 44)</w:t>
            </w:r>
          </w:p>
        </w:tc>
        <w:tc>
          <w:tcPr>
            <w:tcW w:w="1418" w:type="dxa"/>
            <w:shd w:val="clear" w:color="auto" w:fill="auto"/>
          </w:tcPr>
          <w:p w14:paraId="02A98B7B" w14:textId="77777777" w:rsidR="00154FB7" w:rsidRPr="00646E05" w:rsidRDefault="00154FB7" w:rsidP="00154FB7">
            <w:pPr>
              <w:rPr>
                <w:sz w:val="20"/>
                <w:szCs w:val="24"/>
                <w:rFonts w:ascii="DejaVu Serif Condensed" w:hAnsi="DejaVu Serif Condensed"/>
              </w:rPr>
            </w:pPr>
            <w:r>
              <w:rPr>
                <w:sz w:val="20"/>
                <w:rFonts w:ascii="DejaVu Serif Condensed" w:hAnsi="DejaVu Serif Condensed"/>
              </w:rPr>
              <w:t xml:space="preserve">443 (% 33,5)</w:t>
            </w:r>
          </w:p>
        </w:tc>
      </w:tr>
      <w:tr w:rsidR="00154FB7" w14:paraId="774A8C00" w14:textId="77777777" w:rsidTr="00646E05">
        <w:tc>
          <w:tcPr>
            <w:tcW w:w="2263" w:type="dxa"/>
            <w:shd w:val="clear" w:color="auto" w:fill="auto"/>
          </w:tcPr>
          <w:p w14:paraId="0D5F05BC"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Emakumeak</w:t>
            </w:r>
          </w:p>
        </w:tc>
        <w:tc>
          <w:tcPr>
            <w:tcW w:w="1134" w:type="dxa"/>
            <w:shd w:val="clear" w:color="auto" w:fill="auto"/>
          </w:tcPr>
          <w:p w14:paraId="116BB45F" w14:textId="77777777" w:rsidR="00154FB7" w:rsidRPr="00646E05" w:rsidRDefault="00154FB7" w:rsidP="00154FB7">
            <w:pPr>
              <w:rPr>
                <w:sz w:val="20"/>
                <w:szCs w:val="24"/>
                <w:rFonts w:ascii="DejaVu Serif Condensed" w:hAnsi="DejaVu Serif Condensed"/>
              </w:rPr>
            </w:pPr>
            <w:r>
              <w:rPr>
                <w:sz w:val="20"/>
                <w:rFonts w:ascii="DejaVu Serif Condensed" w:hAnsi="DejaVu Serif Condensed"/>
              </w:rPr>
              <w:t xml:space="preserve">724 (% 67)</w:t>
            </w:r>
          </w:p>
        </w:tc>
        <w:tc>
          <w:tcPr>
            <w:tcW w:w="1134" w:type="dxa"/>
            <w:shd w:val="clear" w:color="auto" w:fill="auto"/>
          </w:tcPr>
          <w:p w14:paraId="6BF36764" w14:textId="77777777" w:rsidR="00154FB7" w:rsidRPr="00646E05" w:rsidRDefault="00154FB7" w:rsidP="00154FB7">
            <w:pPr>
              <w:rPr>
                <w:sz w:val="20"/>
                <w:szCs w:val="24"/>
                <w:rFonts w:ascii="DejaVu Serif Condensed" w:hAnsi="DejaVu Serif Condensed"/>
              </w:rPr>
            </w:pPr>
            <w:r>
              <w:rPr>
                <w:sz w:val="20"/>
                <w:rFonts w:ascii="DejaVu Serif Condensed" w:hAnsi="DejaVu Serif Condensed"/>
              </w:rPr>
              <w:t xml:space="preserve">127 (% 64)</w:t>
            </w:r>
          </w:p>
        </w:tc>
        <w:tc>
          <w:tcPr>
            <w:tcW w:w="1276" w:type="dxa"/>
            <w:shd w:val="clear" w:color="auto" w:fill="auto"/>
          </w:tcPr>
          <w:p w14:paraId="73D26115" w14:textId="77777777" w:rsidR="00154FB7" w:rsidRPr="00646E05" w:rsidRDefault="00154FB7" w:rsidP="00154FB7">
            <w:pPr>
              <w:rPr>
                <w:sz w:val="20"/>
                <w:szCs w:val="24"/>
                <w:rFonts w:ascii="DejaVu Serif Condensed" w:hAnsi="DejaVu Serif Condensed"/>
              </w:rPr>
            </w:pPr>
            <w:r>
              <w:rPr>
                <w:sz w:val="20"/>
                <w:rFonts w:ascii="DejaVu Serif Condensed" w:hAnsi="DejaVu Serif Condensed"/>
              </w:rPr>
              <w:t xml:space="preserve">28 (% 56)</w:t>
            </w:r>
          </w:p>
        </w:tc>
        <w:tc>
          <w:tcPr>
            <w:tcW w:w="1418" w:type="dxa"/>
            <w:shd w:val="clear" w:color="auto" w:fill="auto"/>
          </w:tcPr>
          <w:p w14:paraId="68E36946" w14:textId="77777777" w:rsidR="00154FB7" w:rsidRPr="00646E05" w:rsidRDefault="00154FB7" w:rsidP="00154FB7">
            <w:pPr>
              <w:rPr>
                <w:sz w:val="20"/>
                <w:szCs w:val="24"/>
                <w:rFonts w:ascii="DejaVu Serif Condensed" w:hAnsi="DejaVu Serif Condensed"/>
              </w:rPr>
            </w:pPr>
            <w:r>
              <w:rPr>
                <w:sz w:val="20"/>
                <w:rFonts w:ascii="DejaVu Serif Condensed" w:hAnsi="DejaVu Serif Condensed"/>
              </w:rPr>
              <w:t xml:space="preserve">879 (% 66,5)</w:t>
            </w:r>
          </w:p>
        </w:tc>
      </w:tr>
      <w:tr w:rsidR="00154FB7" w14:paraId="117BE743" w14:textId="77777777" w:rsidTr="00646E05">
        <w:tc>
          <w:tcPr>
            <w:tcW w:w="2263" w:type="dxa"/>
            <w:shd w:val="clear" w:color="auto" w:fill="auto"/>
          </w:tcPr>
          <w:p w14:paraId="01E9D995" w14:textId="77777777" w:rsidR="00154FB7" w:rsidRPr="00646E05" w:rsidRDefault="00154FB7" w:rsidP="00646E05">
            <w:pPr>
              <w:rPr>
                <w:rFonts w:ascii="DejaVu Serif Condensed" w:hAnsi="DejaVu Serif Condensed"/>
                <w:sz w:val="20"/>
                <w:szCs w:val="24"/>
              </w:rPr>
            </w:pPr>
          </w:p>
        </w:tc>
        <w:tc>
          <w:tcPr>
            <w:tcW w:w="1134" w:type="dxa"/>
            <w:shd w:val="clear" w:color="auto" w:fill="auto"/>
          </w:tcPr>
          <w:p w14:paraId="034CED18" w14:textId="77777777" w:rsidR="00154FB7" w:rsidRPr="00646E05" w:rsidRDefault="00154FB7" w:rsidP="00646E05">
            <w:pPr>
              <w:rPr>
                <w:rFonts w:ascii="DejaVu Serif Condensed" w:hAnsi="DejaVu Serif Condensed"/>
                <w:sz w:val="20"/>
                <w:szCs w:val="24"/>
              </w:rPr>
            </w:pPr>
          </w:p>
        </w:tc>
        <w:tc>
          <w:tcPr>
            <w:tcW w:w="1134" w:type="dxa"/>
            <w:shd w:val="clear" w:color="auto" w:fill="auto"/>
          </w:tcPr>
          <w:p w14:paraId="39305B88" w14:textId="77777777" w:rsidR="00154FB7" w:rsidRPr="00646E05" w:rsidRDefault="00154FB7" w:rsidP="00646E05">
            <w:pPr>
              <w:rPr>
                <w:rFonts w:ascii="DejaVu Serif Condensed" w:hAnsi="DejaVu Serif Condensed"/>
                <w:sz w:val="20"/>
                <w:szCs w:val="24"/>
              </w:rPr>
            </w:pPr>
          </w:p>
        </w:tc>
        <w:tc>
          <w:tcPr>
            <w:tcW w:w="1276" w:type="dxa"/>
            <w:shd w:val="clear" w:color="auto" w:fill="auto"/>
          </w:tcPr>
          <w:p w14:paraId="0F344885" w14:textId="77777777" w:rsidR="00154FB7" w:rsidRPr="00646E05" w:rsidRDefault="00154FB7" w:rsidP="00646E05">
            <w:pPr>
              <w:rPr>
                <w:rFonts w:ascii="DejaVu Serif Condensed" w:hAnsi="DejaVu Serif Condensed"/>
                <w:sz w:val="20"/>
                <w:szCs w:val="24"/>
              </w:rPr>
            </w:pPr>
          </w:p>
        </w:tc>
        <w:tc>
          <w:tcPr>
            <w:tcW w:w="1418" w:type="dxa"/>
            <w:shd w:val="clear" w:color="auto" w:fill="auto"/>
          </w:tcPr>
          <w:p w14:paraId="63CED986" w14:textId="77777777" w:rsidR="00154FB7" w:rsidRPr="00646E05" w:rsidRDefault="00154FB7" w:rsidP="00646E05">
            <w:pPr>
              <w:rPr>
                <w:rFonts w:ascii="DejaVu Serif Condensed" w:hAnsi="DejaVu Serif Condensed"/>
                <w:sz w:val="20"/>
                <w:szCs w:val="24"/>
              </w:rPr>
            </w:pPr>
          </w:p>
        </w:tc>
      </w:tr>
      <w:tr w:rsidR="00154FB7" w14:paraId="36DABC4B" w14:textId="77777777" w:rsidTr="00646E05">
        <w:tc>
          <w:tcPr>
            <w:tcW w:w="2263" w:type="dxa"/>
            <w:shd w:val="clear" w:color="auto" w:fill="auto"/>
          </w:tcPr>
          <w:p w14:paraId="5963B94C"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TRIAJE EMOZIONALA</w:t>
            </w:r>
          </w:p>
        </w:tc>
        <w:tc>
          <w:tcPr>
            <w:tcW w:w="3544" w:type="dxa"/>
            <w:gridSpan w:val="3"/>
            <w:shd w:val="clear" w:color="auto" w:fill="auto"/>
          </w:tcPr>
          <w:p w14:paraId="61C88F25" w14:textId="77777777" w:rsidR="00154FB7" w:rsidRPr="00646E05" w:rsidRDefault="00154FB7" w:rsidP="00646E05">
            <w:pPr>
              <w:rPr>
                <w:rFonts w:ascii="DejaVu Serif Condensed" w:hAnsi="DejaVu Serif Condensed"/>
                <w:sz w:val="20"/>
                <w:szCs w:val="24"/>
              </w:rPr>
            </w:pPr>
          </w:p>
        </w:tc>
        <w:tc>
          <w:tcPr>
            <w:tcW w:w="1418" w:type="dxa"/>
            <w:shd w:val="clear" w:color="auto" w:fill="auto"/>
          </w:tcPr>
          <w:p w14:paraId="662865EA" w14:textId="77777777" w:rsidR="00154FB7" w:rsidRPr="00646E05" w:rsidRDefault="00154FB7" w:rsidP="00646E05">
            <w:pPr>
              <w:rPr>
                <w:rFonts w:ascii="DejaVu Serif Condensed" w:hAnsi="DejaVu Serif Condensed"/>
                <w:sz w:val="20"/>
                <w:szCs w:val="24"/>
              </w:rPr>
            </w:pPr>
          </w:p>
        </w:tc>
      </w:tr>
      <w:tr w:rsidR="00154FB7" w14:paraId="532E2C19" w14:textId="77777777" w:rsidTr="00646E05">
        <w:tc>
          <w:tcPr>
            <w:tcW w:w="2263" w:type="dxa"/>
            <w:shd w:val="clear" w:color="auto" w:fill="auto"/>
          </w:tcPr>
          <w:p w14:paraId="00764D83"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Kontaktatutako pazienteak</w:t>
            </w:r>
          </w:p>
        </w:tc>
        <w:tc>
          <w:tcPr>
            <w:tcW w:w="3544" w:type="dxa"/>
            <w:gridSpan w:val="3"/>
            <w:shd w:val="clear" w:color="auto" w:fill="auto"/>
            <w:vAlign w:val="center"/>
          </w:tcPr>
          <w:p w14:paraId="558839E9"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1862 paziente</w:t>
            </w:r>
          </w:p>
        </w:tc>
        <w:tc>
          <w:tcPr>
            <w:tcW w:w="1418" w:type="dxa"/>
            <w:shd w:val="clear" w:color="auto" w:fill="auto"/>
          </w:tcPr>
          <w:p w14:paraId="662276A3" w14:textId="77777777" w:rsidR="00154FB7" w:rsidRPr="00646E05" w:rsidRDefault="00154FB7" w:rsidP="00646E05">
            <w:pPr>
              <w:rPr>
                <w:rFonts w:ascii="DejaVu Serif Condensed" w:hAnsi="DejaVu Serif Condensed"/>
                <w:sz w:val="20"/>
                <w:szCs w:val="24"/>
              </w:rPr>
            </w:pPr>
          </w:p>
        </w:tc>
      </w:tr>
      <w:tr w:rsidR="00154FB7" w14:paraId="01B845D1" w14:textId="77777777" w:rsidTr="00646E05">
        <w:tc>
          <w:tcPr>
            <w:tcW w:w="2263" w:type="dxa"/>
            <w:shd w:val="clear" w:color="auto" w:fill="auto"/>
          </w:tcPr>
          <w:p w14:paraId="2D5E8F9A"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Psikoonkologiako Zerbitzura bideratutako pazienteak</w:t>
            </w:r>
          </w:p>
        </w:tc>
        <w:tc>
          <w:tcPr>
            <w:tcW w:w="3544" w:type="dxa"/>
            <w:gridSpan w:val="3"/>
            <w:shd w:val="clear" w:color="auto" w:fill="auto"/>
            <w:vAlign w:val="center"/>
          </w:tcPr>
          <w:p w14:paraId="1FB7DC97" w14:textId="77777777" w:rsidR="00154FB7" w:rsidRPr="00646E05" w:rsidRDefault="00154FB7" w:rsidP="00646E05">
            <w:pPr>
              <w:jc w:val="center"/>
              <w:rPr>
                <w:sz w:val="20"/>
                <w:szCs w:val="24"/>
                <w:rFonts w:ascii="DejaVu Serif Condensed" w:hAnsi="DejaVu Serif Condensed"/>
              </w:rPr>
            </w:pPr>
            <w:r>
              <w:rPr>
                <w:sz w:val="20"/>
                <w:rFonts w:ascii="DejaVu Serif Condensed" w:hAnsi="DejaVu Serif Condensed"/>
              </w:rPr>
              <w:t xml:space="preserve">132 paziente</w:t>
            </w:r>
          </w:p>
        </w:tc>
        <w:tc>
          <w:tcPr>
            <w:tcW w:w="1418" w:type="dxa"/>
            <w:shd w:val="clear" w:color="auto" w:fill="auto"/>
          </w:tcPr>
          <w:p w14:paraId="6B9657EE" w14:textId="77777777" w:rsidR="00154FB7" w:rsidRPr="00646E05" w:rsidRDefault="00154FB7" w:rsidP="00646E05">
            <w:pPr>
              <w:rPr>
                <w:rFonts w:ascii="DejaVu Serif Condensed" w:hAnsi="DejaVu Serif Condensed"/>
                <w:sz w:val="20"/>
                <w:szCs w:val="24"/>
              </w:rPr>
            </w:pPr>
          </w:p>
        </w:tc>
      </w:tr>
    </w:tbl>
    <w:p w14:paraId="155B1C40" w14:textId="77777777" w:rsidR="00154FB7" w:rsidRDefault="00154FB7" w:rsidP="009546B7">
      <w:pPr>
        <w:spacing w:line="360" w:lineRule="auto"/>
        <w:jc w:val="both"/>
        <w:rPr>
          <w:rFonts w:ascii="DejaVu Serif Condensed" w:hAnsi="DejaVu Serif Condensed"/>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14"/>
        <w:gridCol w:w="1012"/>
        <w:gridCol w:w="993"/>
        <w:gridCol w:w="1417"/>
        <w:gridCol w:w="1559"/>
      </w:tblGrid>
      <w:tr w:rsidR="00154FB7" w14:paraId="1A3BB949" w14:textId="77777777" w:rsidTr="00646E05">
        <w:tc>
          <w:tcPr>
            <w:tcW w:w="2405" w:type="dxa"/>
            <w:shd w:val="clear" w:color="auto" w:fill="BDD6EE"/>
          </w:tcPr>
          <w:p w14:paraId="63577501" w14:textId="77777777" w:rsidR="00154FB7" w:rsidRPr="00646E05" w:rsidRDefault="00154FB7" w:rsidP="00646E05">
            <w:pPr>
              <w:jc w:val="center"/>
              <w:rPr>
                <w:b/>
                <w:sz w:val="20"/>
                <w:szCs w:val="24"/>
                <w:rFonts w:ascii="DejaVu Serif Condensed" w:hAnsi="DejaVu Serif Condensed"/>
              </w:rPr>
            </w:pPr>
            <w:r>
              <w:rPr>
                <w:b/>
                <w:sz w:val="20"/>
                <w:rFonts w:ascii="DejaVu Serif Condensed" w:hAnsi="DejaVu Serif Condensed"/>
              </w:rPr>
              <w:t xml:space="preserve">2023</w:t>
            </w:r>
          </w:p>
        </w:tc>
        <w:tc>
          <w:tcPr>
            <w:tcW w:w="1114" w:type="dxa"/>
            <w:shd w:val="clear" w:color="auto" w:fill="auto"/>
          </w:tcPr>
          <w:p w14:paraId="2D308939" w14:textId="77777777" w:rsidR="00154FB7" w:rsidRPr="00646E05" w:rsidRDefault="00154FB7" w:rsidP="00646E05">
            <w:pPr>
              <w:rPr>
                <w:b/>
                <w:sz w:val="20"/>
                <w:szCs w:val="24"/>
                <w:rFonts w:ascii="DejaVu Serif Condensed" w:hAnsi="DejaVu Serif Condensed"/>
              </w:rPr>
            </w:pPr>
            <w:r>
              <w:rPr>
                <w:b/>
                <w:sz w:val="20"/>
                <w:rFonts w:ascii="DejaVu Serif Condensed" w:hAnsi="DejaVu Serif Condensed"/>
              </w:rPr>
              <w:t xml:space="preserve">Iruña</w:t>
            </w:r>
          </w:p>
        </w:tc>
        <w:tc>
          <w:tcPr>
            <w:tcW w:w="1012" w:type="dxa"/>
            <w:shd w:val="clear" w:color="auto" w:fill="auto"/>
          </w:tcPr>
          <w:p w14:paraId="3A0D0BBA" w14:textId="77777777" w:rsidR="00154FB7" w:rsidRPr="00646E05" w:rsidRDefault="00154FB7" w:rsidP="00646E05">
            <w:pPr>
              <w:rPr>
                <w:b/>
                <w:sz w:val="20"/>
                <w:szCs w:val="24"/>
                <w:rFonts w:ascii="DejaVu Serif Condensed" w:hAnsi="DejaVu Serif Condensed"/>
              </w:rPr>
            </w:pPr>
            <w:r>
              <w:rPr>
                <w:b/>
                <w:sz w:val="20"/>
                <w:rFonts w:ascii="DejaVu Serif Condensed" w:hAnsi="DejaVu Serif Condensed"/>
              </w:rPr>
              <w:t xml:space="preserve">Tutera</w:t>
            </w:r>
          </w:p>
        </w:tc>
        <w:tc>
          <w:tcPr>
            <w:tcW w:w="993" w:type="dxa"/>
            <w:shd w:val="clear" w:color="auto" w:fill="auto"/>
          </w:tcPr>
          <w:p w14:paraId="2187A501" w14:textId="77777777" w:rsidR="00154FB7" w:rsidRPr="00646E05" w:rsidRDefault="00154FB7" w:rsidP="00646E05">
            <w:pPr>
              <w:rPr>
                <w:b/>
                <w:sz w:val="20"/>
                <w:szCs w:val="24"/>
                <w:rFonts w:ascii="DejaVu Serif Condensed" w:hAnsi="DejaVu Serif Condensed"/>
              </w:rPr>
            </w:pPr>
            <w:r>
              <w:rPr>
                <w:b/>
                <w:sz w:val="20"/>
                <w:rFonts w:ascii="DejaVu Serif Condensed" w:hAnsi="DejaVu Serif Condensed"/>
              </w:rPr>
              <w:t xml:space="preserve">Online</w:t>
            </w:r>
          </w:p>
        </w:tc>
        <w:tc>
          <w:tcPr>
            <w:tcW w:w="1417" w:type="dxa"/>
            <w:shd w:val="clear" w:color="auto" w:fill="auto"/>
          </w:tcPr>
          <w:p w14:paraId="6BD1E74F" w14:textId="77777777" w:rsidR="00154FB7" w:rsidRPr="00646E05" w:rsidRDefault="00154FB7" w:rsidP="00646E05">
            <w:pPr>
              <w:rPr>
                <w:b/>
                <w:sz w:val="20"/>
                <w:szCs w:val="24"/>
                <w:rFonts w:ascii="DejaVu Serif Condensed" w:hAnsi="DejaVu Serif Condensed"/>
              </w:rPr>
            </w:pPr>
            <w:r>
              <w:rPr>
                <w:b/>
                <w:sz w:val="20"/>
                <w:rFonts w:ascii="DejaVu Serif Condensed" w:hAnsi="DejaVu Serif Condensed"/>
              </w:rPr>
              <w:t xml:space="preserve">Guztizkoa</w:t>
            </w:r>
          </w:p>
        </w:tc>
        <w:tc>
          <w:tcPr>
            <w:tcW w:w="1559" w:type="dxa"/>
            <w:shd w:val="clear" w:color="auto" w:fill="C5E0B3"/>
          </w:tcPr>
          <w:p w14:paraId="6EA3BAA2" w14:textId="77777777" w:rsidR="00154FB7" w:rsidRPr="00646E05" w:rsidRDefault="00154FB7" w:rsidP="00646E05">
            <w:pPr>
              <w:jc w:val="center"/>
              <w:rPr>
                <w:b/>
                <w:sz w:val="20"/>
                <w:szCs w:val="24"/>
                <w:rFonts w:ascii="DejaVu Serif Condensed" w:hAnsi="DejaVu Serif Condensed"/>
              </w:rPr>
            </w:pPr>
            <w:r>
              <w:rPr>
                <w:b/>
                <w:sz w:val="20"/>
                <w:rFonts w:ascii="DejaVu Serif Condensed" w:hAnsi="DejaVu Serif Condensed"/>
              </w:rPr>
              <w:t xml:space="preserve">2022</w:t>
            </w:r>
          </w:p>
        </w:tc>
      </w:tr>
      <w:tr w:rsidR="00154FB7" w14:paraId="7E84AFCB" w14:textId="77777777" w:rsidTr="00646E05">
        <w:tc>
          <w:tcPr>
            <w:tcW w:w="2405" w:type="dxa"/>
            <w:shd w:val="clear" w:color="auto" w:fill="auto"/>
          </w:tcPr>
          <w:p w14:paraId="003FF6AC"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Mindfulness</w:t>
            </w:r>
          </w:p>
        </w:tc>
        <w:tc>
          <w:tcPr>
            <w:tcW w:w="1114" w:type="dxa"/>
            <w:shd w:val="clear" w:color="auto" w:fill="auto"/>
          </w:tcPr>
          <w:p w14:paraId="30E6CD19"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Talde 1</w:t>
            </w:r>
          </w:p>
        </w:tc>
        <w:tc>
          <w:tcPr>
            <w:tcW w:w="1012" w:type="dxa"/>
            <w:shd w:val="clear" w:color="auto" w:fill="auto"/>
          </w:tcPr>
          <w:p w14:paraId="2156FCCC"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Talde 1</w:t>
            </w:r>
          </w:p>
        </w:tc>
        <w:tc>
          <w:tcPr>
            <w:tcW w:w="993" w:type="dxa"/>
            <w:shd w:val="clear" w:color="auto" w:fill="auto"/>
          </w:tcPr>
          <w:p w14:paraId="212CCF44"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4F181D2C"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32 paziente</w:t>
            </w:r>
          </w:p>
        </w:tc>
        <w:tc>
          <w:tcPr>
            <w:tcW w:w="1559" w:type="dxa"/>
            <w:shd w:val="clear" w:color="auto" w:fill="auto"/>
          </w:tcPr>
          <w:p w14:paraId="6B240709" w14:textId="77777777" w:rsidR="00154FB7" w:rsidRPr="00646E05" w:rsidRDefault="00154FB7" w:rsidP="00646E05">
            <w:pPr>
              <w:pStyle w:val="Prrafodelista"/>
              <w:numPr>
                <w:ilvl w:val="0"/>
                <w:numId w:val="1"/>
              </w:numPr>
              <w:ind w:left="118" w:hanging="202"/>
              <w:rPr>
                <w:sz w:val="20"/>
                <w:szCs w:val="24"/>
                <w:rFonts w:ascii="DejaVu Serif Condensed" w:eastAsia="Times New Roman" w:hAnsi="DejaVu Serif Condensed" w:cs="Times New Roman"/>
              </w:rPr>
            </w:pPr>
            <w:r>
              <w:rPr>
                <w:sz w:val="20"/>
                <w:rFonts w:ascii="DejaVu Serif Condensed" w:hAnsi="DejaVu Serif Condensed"/>
              </w:rPr>
              <w:t xml:space="preserve">18 paziente</w:t>
            </w:r>
          </w:p>
          <w:p w14:paraId="602ECD3E" w14:textId="77777777" w:rsidR="00154FB7" w:rsidRPr="00646E05" w:rsidRDefault="00154FB7" w:rsidP="00646E05">
            <w:pPr>
              <w:pStyle w:val="Prrafodelista"/>
              <w:numPr>
                <w:ilvl w:val="0"/>
                <w:numId w:val="1"/>
              </w:numPr>
              <w:ind w:left="118" w:hanging="202"/>
              <w:rPr>
                <w:sz w:val="20"/>
                <w:szCs w:val="24"/>
                <w:rFonts w:ascii="DejaVu Serif Condensed" w:eastAsia="Times New Roman" w:hAnsi="DejaVu Serif Condensed" w:cs="Times New Roman"/>
              </w:rPr>
            </w:pPr>
            <w:r>
              <w:rPr>
                <w:sz w:val="20"/>
                <w:rFonts w:ascii="DejaVu Serif Condensed" w:hAnsi="DejaVu Serif Condensed"/>
              </w:rPr>
              <w:t xml:space="preserve">2 talde</w:t>
            </w:r>
          </w:p>
        </w:tc>
      </w:tr>
      <w:tr w:rsidR="00154FB7" w14:paraId="45D2062E" w14:textId="77777777" w:rsidTr="00646E05">
        <w:tc>
          <w:tcPr>
            <w:tcW w:w="2405" w:type="dxa"/>
            <w:shd w:val="clear" w:color="auto" w:fill="auto"/>
          </w:tcPr>
          <w:p w14:paraId="4358EAA5"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Berriro gaixotzeko beldurra</w:t>
            </w:r>
          </w:p>
        </w:tc>
        <w:tc>
          <w:tcPr>
            <w:tcW w:w="1114" w:type="dxa"/>
            <w:shd w:val="clear" w:color="auto" w:fill="auto"/>
          </w:tcPr>
          <w:p w14:paraId="452E84FF"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Talde 1</w:t>
            </w:r>
          </w:p>
        </w:tc>
        <w:tc>
          <w:tcPr>
            <w:tcW w:w="1012" w:type="dxa"/>
            <w:shd w:val="clear" w:color="auto" w:fill="auto"/>
          </w:tcPr>
          <w:p w14:paraId="24B1084D"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Talde 1</w:t>
            </w:r>
          </w:p>
        </w:tc>
        <w:tc>
          <w:tcPr>
            <w:tcW w:w="993" w:type="dxa"/>
            <w:shd w:val="clear" w:color="auto" w:fill="auto"/>
          </w:tcPr>
          <w:p w14:paraId="36982766"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062C3B17"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10 paziente</w:t>
            </w:r>
          </w:p>
        </w:tc>
        <w:tc>
          <w:tcPr>
            <w:tcW w:w="1559" w:type="dxa"/>
            <w:shd w:val="clear" w:color="auto" w:fill="auto"/>
          </w:tcPr>
          <w:p w14:paraId="69E39C52" w14:textId="77777777" w:rsidR="00154FB7" w:rsidRPr="00646E05" w:rsidRDefault="00154FB7" w:rsidP="00646E05">
            <w:pPr>
              <w:pStyle w:val="Prrafodelista"/>
              <w:numPr>
                <w:ilvl w:val="0"/>
                <w:numId w:val="1"/>
              </w:numPr>
              <w:ind w:left="118" w:hanging="202"/>
              <w:rPr>
                <w:sz w:val="20"/>
                <w:szCs w:val="24"/>
                <w:rFonts w:ascii="DejaVu Serif Condensed" w:eastAsia="Times New Roman" w:hAnsi="DejaVu Serif Condensed" w:cs="Times New Roman"/>
              </w:rPr>
            </w:pPr>
            <w:r>
              <w:rPr>
                <w:sz w:val="20"/>
                <w:rFonts w:ascii="DejaVu Serif Condensed" w:hAnsi="DejaVu Serif Condensed"/>
              </w:rPr>
              <w:t xml:space="preserve">20 paziente</w:t>
            </w:r>
          </w:p>
          <w:p w14:paraId="5BF0F41E" w14:textId="77777777" w:rsidR="00154FB7" w:rsidRPr="00646E05" w:rsidRDefault="00154FB7" w:rsidP="00646E05">
            <w:pPr>
              <w:pStyle w:val="Prrafodelista"/>
              <w:numPr>
                <w:ilvl w:val="0"/>
                <w:numId w:val="1"/>
              </w:numPr>
              <w:ind w:left="118" w:hanging="202"/>
              <w:rPr>
                <w:sz w:val="20"/>
                <w:szCs w:val="24"/>
                <w:rFonts w:ascii="DejaVu Serif Condensed" w:eastAsia="Times New Roman" w:hAnsi="DejaVu Serif Condensed" w:cs="Times New Roman"/>
              </w:rPr>
            </w:pPr>
            <w:r>
              <w:rPr>
                <w:sz w:val="20"/>
                <w:rFonts w:ascii="DejaVu Serif Condensed" w:hAnsi="DejaVu Serif Condensed"/>
              </w:rPr>
              <w:t xml:space="preserve">4 talde</w:t>
            </w:r>
          </w:p>
        </w:tc>
      </w:tr>
      <w:tr w:rsidR="00154FB7" w14:paraId="42C849D0" w14:textId="77777777" w:rsidTr="00646E05">
        <w:tc>
          <w:tcPr>
            <w:tcW w:w="2405" w:type="dxa"/>
            <w:shd w:val="clear" w:color="auto" w:fill="auto"/>
          </w:tcPr>
          <w:p w14:paraId="2543E00A"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Antsietatearekin moldatzea</w:t>
            </w:r>
          </w:p>
        </w:tc>
        <w:tc>
          <w:tcPr>
            <w:tcW w:w="1114" w:type="dxa"/>
            <w:shd w:val="clear" w:color="auto" w:fill="auto"/>
          </w:tcPr>
          <w:p w14:paraId="37F6A47E"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Talde 1</w:t>
            </w:r>
          </w:p>
        </w:tc>
        <w:tc>
          <w:tcPr>
            <w:tcW w:w="1012" w:type="dxa"/>
            <w:shd w:val="clear" w:color="auto" w:fill="auto"/>
          </w:tcPr>
          <w:p w14:paraId="0C114CD8"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Talde 1</w:t>
            </w:r>
          </w:p>
        </w:tc>
        <w:tc>
          <w:tcPr>
            <w:tcW w:w="993" w:type="dxa"/>
            <w:shd w:val="clear" w:color="auto" w:fill="auto"/>
          </w:tcPr>
          <w:p w14:paraId="0EBDB07F"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1E28AA31"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18 paziente</w:t>
            </w:r>
          </w:p>
        </w:tc>
        <w:tc>
          <w:tcPr>
            <w:tcW w:w="1559" w:type="dxa"/>
            <w:shd w:val="clear" w:color="auto" w:fill="auto"/>
          </w:tcPr>
          <w:p w14:paraId="1915DA2B" w14:textId="77777777" w:rsidR="00154FB7" w:rsidRPr="00646E05" w:rsidRDefault="00154FB7" w:rsidP="00646E05">
            <w:pPr>
              <w:pStyle w:val="Prrafodelista"/>
              <w:numPr>
                <w:ilvl w:val="0"/>
                <w:numId w:val="1"/>
              </w:numPr>
              <w:ind w:left="118" w:hanging="202"/>
              <w:rPr>
                <w:sz w:val="20"/>
                <w:szCs w:val="24"/>
                <w:rFonts w:ascii="DejaVu Serif Condensed" w:eastAsia="Times New Roman" w:hAnsi="DejaVu Serif Condensed" w:cs="Times New Roman"/>
              </w:rPr>
            </w:pPr>
            <w:r>
              <w:rPr>
                <w:sz w:val="20"/>
                <w:rFonts w:ascii="DejaVu Serif Condensed" w:hAnsi="DejaVu Serif Condensed"/>
              </w:rPr>
              <w:t xml:space="preserve">26 paziente</w:t>
            </w:r>
          </w:p>
          <w:p w14:paraId="765F5838" w14:textId="77777777" w:rsidR="00154FB7" w:rsidRPr="00646E05" w:rsidRDefault="00154FB7" w:rsidP="00646E05">
            <w:pPr>
              <w:pStyle w:val="Prrafodelista"/>
              <w:numPr>
                <w:ilvl w:val="0"/>
                <w:numId w:val="1"/>
              </w:numPr>
              <w:ind w:left="118" w:hanging="202"/>
              <w:rPr>
                <w:sz w:val="20"/>
                <w:szCs w:val="24"/>
                <w:rFonts w:ascii="DejaVu Serif Condensed" w:eastAsia="Times New Roman" w:hAnsi="DejaVu Serif Condensed" w:cs="Times New Roman"/>
              </w:rPr>
            </w:pPr>
            <w:r>
              <w:rPr>
                <w:sz w:val="20"/>
                <w:rFonts w:ascii="DejaVu Serif Condensed" w:hAnsi="DejaVu Serif Condensed"/>
              </w:rPr>
              <w:t xml:space="preserve">4 talde</w:t>
            </w:r>
          </w:p>
        </w:tc>
      </w:tr>
      <w:tr w:rsidR="00154FB7" w14:paraId="08B4DA46" w14:textId="77777777" w:rsidTr="00646E05">
        <w:tc>
          <w:tcPr>
            <w:tcW w:w="2405" w:type="dxa"/>
            <w:shd w:val="clear" w:color="auto" w:fill="auto"/>
          </w:tcPr>
          <w:p w14:paraId="18C498F1"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Elikadura osasungarria onkologiako pazienteendako</w:t>
            </w:r>
          </w:p>
        </w:tc>
        <w:tc>
          <w:tcPr>
            <w:tcW w:w="1114" w:type="dxa"/>
            <w:shd w:val="clear" w:color="auto" w:fill="auto"/>
          </w:tcPr>
          <w:p w14:paraId="492C0A00"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2 tailer</w:t>
            </w:r>
          </w:p>
        </w:tc>
        <w:tc>
          <w:tcPr>
            <w:tcW w:w="1012" w:type="dxa"/>
            <w:shd w:val="clear" w:color="auto" w:fill="auto"/>
          </w:tcPr>
          <w:p w14:paraId="39888189"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Tailer 1</w:t>
            </w:r>
          </w:p>
        </w:tc>
        <w:tc>
          <w:tcPr>
            <w:tcW w:w="993" w:type="dxa"/>
            <w:shd w:val="clear" w:color="auto" w:fill="auto"/>
          </w:tcPr>
          <w:p w14:paraId="44DE2EF3"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Tailer 1</w:t>
            </w:r>
          </w:p>
        </w:tc>
        <w:tc>
          <w:tcPr>
            <w:tcW w:w="1417" w:type="dxa"/>
            <w:shd w:val="clear" w:color="auto" w:fill="auto"/>
          </w:tcPr>
          <w:p w14:paraId="1ABBF360"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44 paziente</w:t>
            </w:r>
          </w:p>
        </w:tc>
        <w:tc>
          <w:tcPr>
            <w:tcW w:w="1559" w:type="dxa"/>
            <w:shd w:val="clear" w:color="auto" w:fill="auto"/>
          </w:tcPr>
          <w:p w14:paraId="37746E36" w14:textId="77777777" w:rsidR="00154FB7" w:rsidRPr="00646E05" w:rsidRDefault="00154FB7" w:rsidP="00646E05">
            <w:pPr>
              <w:ind w:left="118" w:hanging="202"/>
              <w:rPr>
                <w:rFonts w:ascii="DejaVu Serif Condensed" w:hAnsi="DejaVu Serif Condensed"/>
                <w:sz w:val="20"/>
                <w:szCs w:val="24"/>
              </w:rPr>
            </w:pPr>
          </w:p>
        </w:tc>
      </w:tr>
      <w:tr w:rsidR="00154FB7" w14:paraId="40ED628A" w14:textId="77777777" w:rsidTr="00646E05">
        <w:tc>
          <w:tcPr>
            <w:tcW w:w="2405" w:type="dxa"/>
            <w:shd w:val="clear" w:color="auto" w:fill="auto"/>
          </w:tcPr>
          <w:p w14:paraId="1D265BF1" w14:textId="77777777" w:rsidR="00154FB7" w:rsidRPr="00646E05" w:rsidRDefault="00154FB7" w:rsidP="00646E05">
            <w:pPr>
              <w:rPr>
                <w:rFonts w:ascii="DejaVu Serif Condensed" w:hAnsi="DejaVu Serif Condensed"/>
                <w:sz w:val="20"/>
                <w:szCs w:val="24"/>
              </w:rPr>
            </w:pPr>
          </w:p>
        </w:tc>
        <w:tc>
          <w:tcPr>
            <w:tcW w:w="1114" w:type="dxa"/>
            <w:shd w:val="clear" w:color="auto" w:fill="auto"/>
          </w:tcPr>
          <w:p w14:paraId="63A1DBFB" w14:textId="77777777" w:rsidR="00154FB7" w:rsidRPr="00646E05" w:rsidRDefault="00154FB7" w:rsidP="00646E05">
            <w:pPr>
              <w:rPr>
                <w:rFonts w:ascii="DejaVu Serif Condensed" w:hAnsi="DejaVu Serif Condensed"/>
                <w:sz w:val="20"/>
                <w:szCs w:val="24"/>
              </w:rPr>
            </w:pPr>
          </w:p>
        </w:tc>
        <w:tc>
          <w:tcPr>
            <w:tcW w:w="1012" w:type="dxa"/>
            <w:shd w:val="clear" w:color="auto" w:fill="auto"/>
          </w:tcPr>
          <w:p w14:paraId="53810533" w14:textId="77777777" w:rsidR="00154FB7" w:rsidRPr="00646E05" w:rsidRDefault="00154FB7" w:rsidP="00646E05">
            <w:pPr>
              <w:rPr>
                <w:rFonts w:ascii="DejaVu Serif Condensed" w:hAnsi="DejaVu Serif Condensed"/>
                <w:sz w:val="20"/>
                <w:szCs w:val="24"/>
              </w:rPr>
            </w:pPr>
          </w:p>
        </w:tc>
        <w:tc>
          <w:tcPr>
            <w:tcW w:w="993" w:type="dxa"/>
            <w:shd w:val="clear" w:color="auto" w:fill="auto"/>
          </w:tcPr>
          <w:p w14:paraId="17B14747"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070828CB" w14:textId="77777777" w:rsidR="00154FB7" w:rsidRPr="00646E05" w:rsidRDefault="00154FB7" w:rsidP="00646E05">
            <w:pPr>
              <w:rPr>
                <w:rFonts w:ascii="DejaVu Serif Condensed" w:hAnsi="DejaVu Serif Condensed"/>
                <w:sz w:val="20"/>
                <w:szCs w:val="24"/>
              </w:rPr>
            </w:pPr>
          </w:p>
        </w:tc>
        <w:tc>
          <w:tcPr>
            <w:tcW w:w="1559" w:type="dxa"/>
            <w:shd w:val="clear" w:color="auto" w:fill="auto"/>
          </w:tcPr>
          <w:p w14:paraId="5F11977C" w14:textId="77777777" w:rsidR="00154FB7" w:rsidRPr="00646E05" w:rsidRDefault="00154FB7" w:rsidP="00646E05">
            <w:pPr>
              <w:ind w:left="118" w:hanging="202"/>
              <w:rPr>
                <w:rFonts w:ascii="DejaVu Serif Condensed" w:hAnsi="DejaVu Serif Condensed"/>
                <w:sz w:val="20"/>
                <w:szCs w:val="24"/>
              </w:rPr>
            </w:pPr>
          </w:p>
        </w:tc>
      </w:tr>
      <w:tr w:rsidR="00154FB7" w14:paraId="06B89D7D" w14:textId="77777777" w:rsidTr="00646E05">
        <w:tc>
          <w:tcPr>
            <w:tcW w:w="2405" w:type="dxa"/>
            <w:shd w:val="clear" w:color="auto" w:fill="auto"/>
          </w:tcPr>
          <w:p w14:paraId="6DEA1096"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Dolu taldea</w:t>
            </w:r>
          </w:p>
        </w:tc>
        <w:tc>
          <w:tcPr>
            <w:tcW w:w="1114" w:type="dxa"/>
            <w:shd w:val="clear" w:color="auto" w:fill="auto"/>
          </w:tcPr>
          <w:p w14:paraId="478B3D22" w14:textId="77777777" w:rsidR="00154FB7" w:rsidRPr="00646E05" w:rsidRDefault="00154FB7" w:rsidP="00646E05">
            <w:pPr>
              <w:rPr>
                <w:rFonts w:ascii="DejaVu Serif Condensed" w:hAnsi="DejaVu Serif Condensed"/>
                <w:sz w:val="20"/>
                <w:szCs w:val="24"/>
              </w:rPr>
            </w:pPr>
          </w:p>
        </w:tc>
        <w:tc>
          <w:tcPr>
            <w:tcW w:w="1012" w:type="dxa"/>
            <w:shd w:val="clear" w:color="auto" w:fill="auto"/>
          </w:tcPr>
          <w:p w14:paraId="43B517E5" w14:textId="77777777" w:rsidR="00154FB7" w:rsidRPr="00646E05" w:rsidRDefault="00154FB7" w:rsidP="00646E05">
            <w:pPr>
              <w:rPr>
                <w:rFonts w:ascii="DejaVu Serif Condensed" w:hAnsi="DejaVu Serif Condensed"/>
                <w:sz w:val="20"/>
                <w:szCs w:val="24"/>
              </w:rPr>
            </w:pPr>
          </w:p>
        </w:tc>
        <w:tc>
          <w:tcPr>
            <w:tcW w:w="993" w:type="dxa"/>
            <w:shd w:val="clear" w:color="auto" w:fill="auto"/>
          </w:tcPr>
          <w:p w14:paraId="15627E2A"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7E8EE027" w14:textId="77777777" w:rsidR="00154FB7" w:rsidRPr="00646E05" w:rsidRDefault="00154FB7" w:rsidP="00646E05">
            <w:pPr>
              <w:rPr>
                <w:rFonts w:ascii="DejaVu Serif Condensed" w:hAnsi="DejaVu Serif Condensed"/>
                <w:sz w:val="20"/>
                <w:szCs w:val="24"/>
              </w:rPr>
            </w:pPr>
          </w:p>
        </w:tc>
        <w:tc>
          <w:tcPr>
            <w:tcW w:w="1559" w:type="dxa"/>
            <w:shd w:val="clear" w:color="auto" w:fill="auto"/>
          </w:tcPr>
          <w:p w14:paraId="4A3A42A3" w14:textId="77777777" w:rsidR="00154FB7" w:rsidRPr="00646E05" w:rsidRDefault="00154FB7" w:rsidP="00646E05">
            <w:pPr>
              <w:pStyle w:val="Prrafodelista"/>
              <w:numPr>
                <w:ilvl w:val="0"/>
                <w:numId w:val="1"/>
              </w:numPr>
              <w:ind w:left="118" w:hanging="202"/>
              <w:rPr>
                <w:sz w:val="20"/>
                <w:szCs w:val="24"/>
                <w:rFonts w:ascii="DejaVu Serif Condensed" w:eastAsia="Times New Roman" w:hAnsi="DejaVu Serif Condensed" w:cs="Times New Roman"/>
              </w:rPr>
            </w:pPr>
            <w:r>
              <w:rPr>
                <w:sz w:val="20"/>
                <w:rFonts w:ascii="DejaVu Serif Condensed" w:hAnsi="DejaVu Serif Condensed"/>
              </w:rPr>
              <w:t xml:space="preserve">6 paziente</w:t>
            </w:r>
          </w:p>
          <w:p w14:paraId="381B3477" w14:textId="77777777" w:rsidR="00154FB7" w:rsidRPr="00646E05" w:rsidRDefault="00154FB7" w:rsidP="00646E05">
            <w:pPr>
              <w:pStyle w:val="Prrafodelista"/>
              <w:numPr>
                <w:ilvl w:val="0"/>
                <w:numId w:val="1"/>
              </w:numPr>
              <w:ind w:left="118" w:hanging="202"/>
              <w:rPr>
                <w:sz w:val="20"/>
                <w:szCs w:val="24"/>
                <w:rFonts w:ascii="DejaVu Serif Condensed" w:eastAsia="Times New Roman" w:hAnsi="DejaVu Serif Condensed" w:cs="Times New Roman"/>
              </w:rPr>
            </w:pPr>
            <w:r>
              <w:rPr>
                <w:sz w:val="20"/>
                <w:rFonts w:ascii="DejaVu Serif Condensed" w:hAnsi="DejaVu Serif Condensed"/>
              </w:rPr>
              <w:t xml:space="preserve">Talde 1</w:t>
            </w:r>
          </w:p>
        </w:tc>
      </w:tr>
      <w:tr w:rsidR="00154FB7" w14:paraId="6DE938A4" w14:textId="77777777" w:rsidTr="00646E05">
        <w:tc>
          <w:tcPr>
            <w:tcW w:w="2405" w:type="dxa"/>
            <w:shd w:val="clear" w:color="auto" w:fill="auto"/>
          </w:tcPr>
          <w:p w14:paraId="737E793B" w14:textId="77777777" w:rsidR="00154FB7" w:rsidRPr="00646E05" w:rsidRDefault="00154FB7" w:rsidP="00646E05">
            <w:pPr>
              <w:rPr>
                <w:sz w:val="20"/>
                <w:szCs w:val="24"/>
                <w:rFonts w:ascii="DejaVu Serif Condensed" w:hAnsi="DejaVu Serif Condensed"/>
              </w:rPr>
            </w:pPr>
            <w:r>
              <w:rPr>
                <w:sz w:val="20"/>
                <w:rFonts w:ascii="DejaVu Serif Condensed" w:hAnsi="DejaVu Serif Condensed"/>
              </w:rPr>
              <w:t xml:space="preserve">Berreskuratu zure memoria</w:t>
            </w:r>
          </w:p>
        </w:tc>
        <w:tc>
          <w:tcPr>
            <w:tcW w:w="1114" w:type="dxa"/>
            <w:shd w:val="clear" w:color="auto" w:fill="auto"/>
          </w:tcPr>
          <w:p w14:paraId="55FDCECF" w14:textId="77777777" w:rsidR="00154FB7" w:rsidRPr="00646E05" w:rsidRDefault="00154FB7" w:rsidP="00646E05">
            <w:pPr>
              <w:rPr>
                <w:rFonts w:ascii="DejaVu Serif Condensed" w:hAnsi="DejaVu Serif Condensed"/>
                <w:sz w:val="20"/>
                <w:szCs w:val="24"/>
              </w:rPr>
            </w:pPr>
          </w:p>
        </w:tc>
        <w:tc>
          <w:tcPr>
            <w:tcW w:w="1012" w:type="dxa"/>
            <w:shd w:val="clear" w:color="auto" w:fill="auto"/>
          </w:tcPr>
          <w:p w14:paraId="04F3B724" w14:textId="77777777" w:rsidR="00154FB7" w:rsidRPr="00646E05" w:rsidRDefault="00154FB7" w:rsidP="00646E05">
            <w:pPr>
              <w:rPr>
                <w:rFonts w:ascii="DejaVu Serif Condensed" w:hAnsi="DejaVu Serif Condensed"/>
                <w:sz w:val="20"/>
                <w:szCs w:val="24"/>
              </w:rPr>
            </w:pPr>
          </w:p>
        </w:tc>
        <w:tc>
          <w:tcPr>
            <w:tcW w:w="993" w:type="dxa"/>
            <w:shd w:val="clear" w:color="auto" w:fill="auto"/>
          </w:tcPr>
          <w:p w14:paraId="14C58EB0"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79FFA8A9" w14:textId="77777777" w:rsidR="00154FB7" w:rsidRPr="00646E05" w:rsidRDefault="00154FB7" w:rsidP="00646E05">
            <w:pPr>
              <w:rPr>
                <w:rFonts w:ascii="DejaVu Serif Condensed" w:hAnsi="DejaVu Serif Condensed"/>
                <w:sz w:val="20"/>
                <w:szCs w:val="24"/>
              </w:rPr>
            </w:pPr>
          </w:p>
        </w:tc>
        <w:tc>
          <w:tcPr>
            <w:tcW w:w="1559" w:type="dxa"/>
            <w:shd w:val="clear" w:color="auto" w:fill="auto"/>
          </w:tcPr>
          <w:p w14:paraId="5FF65A79" w14:textId="77777777" w:rsidR="00154FB7" w:rsidRPr="00646E05" w:rsidRDefault="00154FB7" w:rsidP="00646E05">
            <w:pPr>
              <w:pStyle w:val="Prrafodelista"/>
              <w:numPr>
                <w:ilvl w:val="0"/>
                <w:numId w:val="1"/>
              </w:numPr>
              <w:ind w:left="118" w:hanging="202"/>
              <w:rPr>
                <w:sz w:val="20"/>
                <w:szCs w:val="24"/>
                <w:rFonts w:ascii="DejaVu Serif Condensed" w:eastAsia="Times New Roman" w:hAnsi="DejaVu Serif Condensed" w:cs="Times New Roman"/>
              </w:rPr>
            </w:pPr>
            <w:r>
              <w:rPr>
                <w:sz w:val="20"/>
                <w:rFonts w:ascii="DejaVu Serif Condensed" w:hAnsi="DejaVu Serif Condensed"/>
              </w:rPr>
              <w:t xml:space="preserve">16 paziente</w:t>
            </w:r>
          </w:p>
          <w:p w14:paraId="08F9B033" w14:textId="77777777" w:rsidR="00154FB7" w:rsidRPr="00646E05" w:rsidRDefault="00154FB7" w:rsidP="00646E05">
            <w:pPr>
              <w:pStyle w:val="Prrafodelista"/>
              <w:numPr>
                <w:ilvl w:val="0"/>
                <w:numId w:val="1"/>
              </w:numPr>
              <w:ind w:left="118" w:hanging="202"/>
              <w:rPr>
                <w:sz w:val="20"/>
                <w:szCs w:val="24"/>
                <w:rFonts w:ascii="DejaVu Serif Condensed" w:eastAsia="Times New Roman" w:hAnsi="DejaVu Serif Condensed" w:cs="Times New Roman"/>
              </w:rPr>
            </w:pPr>
            <w:r>
              <w:rPr>
                <w:sz w:val="20"/>
                <w:rFonts w:ascii="DejaVu Serif Condensed" w:hAnsi="DejaVu Serif Condensed"/>
              </w:rPr>
              <w:t xml:space="preserve">2 talde</w:t>
            </w:r>
          </w:p>
        </w:tc>
      </w:tr>
    </w:tbl>
    <w:p w14:paraId="272EDA8C" w14:textId="77777777" w:rsidR="00154FB7" w:rsidRPr="004729A5" w:rsidRDefault="00154FB7" w:rsidP="009546B7">
      <w:pPr>
        <w:spacing w:line="360" w:lineRule="auto"/>
        <w:jc w:val="both"/>
        <w:rPr>
          <w:rFonts w:ascii="DejaVu Serif Condensed" w:hAnsi="DejaVu Serif Condensed"/>
          <w:szCs w:val="24"/>
        </w:rPr>
      </w:pPr>
    </w:p>
    <w:p w14:paraId="2E1269F6" w14:textId="0CB10736" w:rsidR="0063088F" w:rsidRDefault="00235E07" w:rsidP="009546B7">
      <w:pPr>
        <w:spacing w:line="360" w:lineRule="auto"/>
        <w:jc w:val="both"/>
        <w:rPr>
          <w:szCs w:val="24"/>
          <w:rFonts w:ascii="DejaVu Serif Condensed" w:hAnsi="DejaVu Serif Condensed"/>
        </w:rPr>
      </w:pPr>
      <w:r>
        <w:rPr>
          <w:rFonts w:ascii="DejaVu Serif Condensed" w:hAnsi="DejaVu Serif Condensed"/>
        </w:rPr>
        <w:t xml:space="preserve">Hori guztia jakinarazten dizut, Nafarroako Parlamentuko Erregelamenduaren 215. artikulua betez.</w:t>
      </w:r>
    </w:p>
    <w:p w14:paraId="74B2B82E" w14:textId="77777777" w:rsidR="0063088F" w:rsidRDefault="005E442E" w:rsidP="009546B7">
      <w:pPr>
        <w:spacing w:line="360" w:lineRule="auto"/>
        <w:jc w:val="center"/>
        <w:rPr>
          <w:szCs w:val="24"/>
          <w:rFonts w:ascii="DejaVu Serif Condensed" w:hAnsi="DejaVu Serif Condensed"/>
        </w:rPr>
      </w:pPr>
      <w:r>
        <w:rPr>
          <w:rFonts w:ascii="DejaVu Serif Condensed" w:hAnsi="DejaVu Serif Condensed"/>
        </w:rPr>
        <w:t xml:space="preserve">Iruñean, 2023ko </w:t>
      </w:r>
      <w:r>
        <w:rPr>
          <w:color w:val="FF0000"/>
          <w:rFonts w:ascii="DejaVu Serif Condensed" w:hAnsi="DejaVu Serif Condensed"/>
        </w:rPr>
        <w:t xml:space="preserve"> </w:t>
      </w:r>
      <w:r>
        <w:rPr>
          <w:rFonts w:ascii="DejaVu Serif Condensed" w:hAnsi="DejaVu Serif Condensed"/>
        </w:rPr>
        <w:t xml:space="preserve">abenduaren 29an</w:t>
      </w:r>
    </w:p>
    <w:p w14:paraId="7435584D" w14:textId="77777777" w:rsidR="0063088F" w:rsidRDefault="0063088F" w:rsidP="0063088F">
      <w:pPr>
        <w:spacing w:line="360" w:lineRule="auto"/>
        <w:jc w:val="center"/>
        <w:rPr>
          <w:szCs w:val="24"/>
          <w:rFonts w:ascii="DejaVu Serif Condensed" w:hAnsi="DejaVu Serif Condensed"/>
        </w:rPr>
      </w:pPr>
      <w:r>
        <w:rPr>
          <w:rFonts w:ascii="DejaVu Serif Condensed" w:hAnsi="DejaVu Serif Condensed"/>
        </w:rPr>
        <w:t xml:space="preserve">Osasuneko kontseilaria:</w:t>
      </w:r>
      <w:r>
        <w:rPr>
          <w:rFonts w:ascii="DejaVu Serif Condensed" w:hAnsi="DejaVu Serif Condensed"/>
        </w:rPr>
        <w:t xml:space="preserve"> </w:t>
      </w:r>
      <w:r>
        <w:rPr>
          <w:rFonts w:ascii="DejaVu Serif Condensed" w:hAnsi="DejaVu Serif Condensed"/>
        </w:rPr>
        <w:t xml:space="preserve">Fernando Domínguez Cunchillos</w:t>
      </w:r>
    </w:p>
    <w:p w14:paraId="6DD2F929" w14:textId="2D60C369" w:rsidR="005E442E" w:rsidRPr="004729A5" w:rsidRDefault="005E442E" w:rsidP="009546B7">
      <w:pPr>
        <w:spacing w:line="360" w:lineRule="auto"/>
        <w:jc w:val="both"/>
        <w:rPr>
          <w:rFonts w:ascii="DejaVu Serif Condensed" w:hAnsi="DejaVu Serif Condensed"/>
          <w:szCs w:val="24"/>
        </w:rPr>
      </w:pPr>
    </w:p>
    <w:sectPr w:rsidR="005E442E" w:rsidRPr="004729A5" w:rsidSect="00D85C19">
      <w:headerReference w:type="default" r:id="rId8"/>
      <w:pgSz w:w="11907" w:h="16840" w:code="9"/>
      <w:pgMar w:top="1843"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0EC9" w14:textId="77777777" w:rsidR="00C82481" w:rsidRDefault="00C82481" w:rsidP="009B3378">
      <w:r>
        <w:separator/>
      </w:r>
    </w:p>
  </w:endnote>
  <w:endnote w:type="continuationSeparator" w:id="0">
    <w:p w14:paraId="79ECF586" w14:textId="77777777" w:rsidR="00C82481" w:rsidRDefault="00C82481" w:rsidP="009B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7014" w14:textId="77777777" w:rsidR="00C82481" w:rsidRDefault="00C82481" w:rsidP="009B3378">
      <w:r>
        <w:separator/>
      </w:r>
    </w:p>
  </w:footnote>
  <w:footnote w:type="continuationSeparator" w:id="0">
    <w:p w14:paraId="69DB8134" w14:textId="77777777" w:rsidR="00C82481" w:rsidRDefault="00C82481" w:rsidP="009B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F9D9" w14:textId="1C5B57BA" w:rsidR="009B3378" w:rsidRDefault="009B3378" w:rsidP="003142C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384B"/>
    <w:multiLevelType w:val="hybridMultilevel"/>
    <w:tmpl w:val="D68C5F1E"/>
    <w:lvl w:ilvl="0" w:tplc="F1AAD1DE">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30188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134D8"/>
    <w:rsid w:val="000436FA"/>
    <w:rsid w:val="00065B78"/>
    <w:rsid w:val="000C2BAE"/>
    <w:rsid w:val="000D3489"/>
    <w:rsid w:val="00103F0A"/>
    <w:rsid w:val="00154FB7"/>
    <w:rsid w:val="001709C7"/>
    <w:rsid w:val="00187E82"/>
    <w:rsid w:val="001C10F8"/>
    <w:rsid w:val="001D33CD"/>
    <w:rsid w:val="001E7D6B"/>
    <w:rsid w:val="001F0997"/>
    <w:rsid w:val="001F4A10"/>
    <w:rsid w:val="00222C5F"/>
    <w:rsid w:val="00235E07"/>
    <w:rsid w:val="00235E3A"/>
    <w:rsid w:val="00264D61"/>
    <w:rsid w:val="002825E8"/>
    <w:rsid w:val="00297F0B"/>
    <w:rsid w:val="002E295E"/>
    <w:rsid w:val="002F5AC0"/>
    <w:rsid w:val="003142CF"/>
    <w:rsid w:val="003149DA"/>
    <w:rsid w:val="0037066C"/>
    <w:rsid w:val="00371211"/>
    <w:rsid w:val="003A0CE7"/>
    <w:rsid w:val="003C1C7F"/>
    <w:rsid w:val="003F0F38"/>
    <w:rsid w:val="0046668B"/>
    <w:rsid w:val="004729A5"/>
    <w:rsid w:val="004A1AB5"/>
    <w:rsid w:val="004B1025"/>
    <w:rsid w:val="004B5C04"/>
    <w:rsid w:val="004C121E"/>
    <w:rsid w:val="00510A5E"/>
    <w:rsid w:val="00561079"/>
    <w:rsid w:val="00564CC7"/>
    <w:rsid w:val="005A4BD7"/>
    <w:rsid w:val="005B71B0"/>
    <w:rsid w:val="005C42C2"/>
    <w:rsid w:val="005E3EA8"/>
    <w:rsid w:val="005E442E"/>
    <w:rsid w:val="005E63D1"/>
    <w:rsid w:val="006257B9"/>
    <w:rsid w:val="0063088F"/>
    <w:rsid w:val="006360EF"/>
    <w:rsid w:val="00646E05"/>
    <w:rsid w:val="00654E5C"/>
    <w:rsid w:val="00691A15"/>
    <w:rsid w:val="006B1891"/>
    <w:rsid w:val="007224EF"/>
    <w:rsid w:val="007407B9"/>
    <w:rsid w:val="0075559F"/>
    <w:rsid w:val="0078632F"/>
    <w:rsid w:val="00787ED6"/>
    <w:rsid w:val="007E7C50"/>
    <w:rsid w:val="00800A18"/>
    <w:rsid w:val="00802D44"/>
    <w:rsid w:val="008303D7"/>
    <w:rsid w:val="00833375"/>
    <w:rsid w:val="00853196"/>
    <w:rsid w:val="00857FEB"/>
    <w:rsid w:val="00901F02"/>
    <w:rsid w:val="00905E45"/>
    <w:rsid w:val="00913123"/>
    <w:rsid w:val="00932262"/>
    <w:rsid w:val="009546B7"/>
    <w:rsid w:val="009620D6"/>
    <w:rsid w:val="009648A2"/>
    <w:rsid w:val="00982E5E"/>
    <w:rsid w:val="009B0015"/>
    <w:rsid w:val="009B3378"/>
    <w:rsid w:val="00A23304"/>
    <w:rsid w:val="00A701BE"/>
    <w:rsid w:val="00B06B8D"/>
    <w:rsid w:val="00B7603A"/>
    <w:rsid w:val="00B77591"/>
    <w:rsid w:val="00B92B76"/>
    <w:rsid w:val="00BA0FC9"/>
    <w:rsid w:val="00BA6312"/>
    <w:rsid w:val="00BD34FE"/>
    <w:rsid w:val="00C67742"/>
    <w:rsid w:val="00C82481"/>
    <w:rsid w:val="00CF1E29"/>
    <w:rsid w:val="00CF554E"/>
    <w:rsid w:val="00D17F34"/>
    <w:rsid w:val="00D85C19"/>
    <w:rsid w:val="00DA16BA"/>
    <w:rsid w:val="00DA245E"/>
    <w:rsid w:val="00DE5C78"/>
    <w:rsid w:val="00DF5975"/>
    <w:rsid w:val="00E259B3"/>
    <w:rsid w:val="00EF4B86"/>
    <w:rsid w:val="00EF4FC0"/>
    <w:rsid w:val="00EF522F"/>
    <w:rsid w:val="00F307AE"/>
    <w:rsid w:val="00FC7290"/>
    <w:rsid w:val="00FE0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D3D56D"/>
  <w15:chartTrackingRefBased/>
  <w15:docId w15:val="{F1DE6CFC-A457-43D5-88B6-9536F410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rFonts w:ascii="Trebuchet MS" w:hAnsi="Trebuchet MS"/>
      <w:sz w:val="24"/>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1709C7"/>
    <w:pPr>
      <w:tabs>
        <w:tab w:val="left" w:pos="720"/>
        <w:tab w:val="center" w:pos="3888"/>
      </w:tabs>
      <w:spacing w:line="360" w:lineRule="atLeast"/>
      <w:jc w:val="both"/>
    </w:pPr>
    <w:rPr>
      <w:rFonts w:ascii="Times New Roman" w:hAnsi="Times New Roman"/>
      <w:sz w:val="26"/>
    </w:rPr>
  </w:style>
  <w:style w:type="character" w:customStyle="1" w:styleId="TextoindependienteCar">
    <w:name w:val="Texto independiente Car"/>
    <w:link w:val="Textoindependiente"/>
    <w:rsid w:val="001709C7"/>
    <w:rPr>
      <w:sz w:val="26"/>
      <w:lang w:val="eu-ES"/>
    </w:rPr>
  </w:style>
  <w:style w:type="paragraph" w:styleId="Encabezado">
    <w:name w:val="header"/>
    <w:basedOn w:val="Normal"/>
    <w:link w:val="EncabezadoCar"/>
    <w:rsid w:val="009B3378"/>
    <w:pPr>
      <w:tabs>
        <w:tab w:val="center" w:pos="4252"/>
        <w:tab w:val="right" w:pos="8504"/>
      </w:tabs>
    </w:pPr>
  </w:style>
  <w:style w:type="character" w:customStyle="1" w:styleId="EncabezadoCar">
    <w:name w:val="Encabezado Car"/>
    <w:link w:val="Encabezado"/>
    <w:rsid w:val="009B3378"/>
    <w:rPr>
      <w:rFonts w:ascii="Trebuchet MS" w:hAnsi="Trebuchet MS"/>
      <w:sz w:val="24"/>
      <w:lang w:val="eu-ES"/>
    </w:rPr>
  </w:style>
  <w:style w:type="paragraph" w:styleId="Piedepgina">
    <w:name w:val="footer"/>
    <w:basedOn w:val="Normal"/>
    <w:link w:val="PiedepginaCar"/>
    <w:rsid w:val="009B3378"/>
    <w:pPr>
      <w:tabs>
        <w:tab w:val="center" w:pos="4252"/>
        <w:tab w:val="right" w:pos="8504"/>
      </w:tabs>
    </w:pPr>
  </w:style>
  <w:style w:type="character" w:customStyle="1" w:styleId="PiedepginaCar">
    <w:name w:val="Pie de página Car"/>
    <w:link w:val="Piedepgina"/>
    <w:rsid w:val="009B3378"/>
    <w:rPr>
      <w:rFonts w:ascii="Trebuchet MS" w:hAnsi="Trebuchet MS"/>
      <w:sz w:val="24"/>
      <w:lang w:val="eu-ES"/>
    </w:rPr>
  </w:style>
  <w:style w:type="paragraph" w:styleId="Textodeglobo">
    <w:name w:val="Balloon Text"/>
    <w:basedOn w:val="Normal"/>
    <w:link w:val="TextodegloboCar"/>
    <w:rsid w:val="00CF1E29"/>
    <w:rPr>
      <w:rFonts w:ascii="Segoe UI" w:hAnsi="Segoe UI" w:cs="Segoe UI"/>
      <w:sz w:val="18"/>
      <w:szCs w:val="18"/>
    </w:rPr>
  </w:style>
  <w:style w:type="character" w:customStyle="1" w:styleId="TextodegloboCar">
    <w:name w:val="Texto de globo Car"/>
    <w:link w:val="Textodeglobo"/>
    <w:rsid w:val="00CF1E29"/>
    <w:rPr>
      <w:rFonts w:ascii="Segoe UI" w:hAnsi="Segoe UI" w:cs="Segoe UI"/>
      <w:sz w:val="18"/>
      <w:szCs w:val="18"/>
      <w:lang w:val="eu-ES"/>
    </w:rPr>
  </w:style>
  <w:style w:type="table" w:styleId="Tablaconcuadrcula">
    <w:name w:val="Table Grid"/>
    <w:basedOn w:val="Tablanormal"/>
    <w:uiPriority w:val="39"/>
    <w:rsid w:val="00154F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4FB7"/>
    <w:pPr>
      <w:ind w:left="720"/>
    </w:pPr>
    <w:rPr>
      <w:rFonts w:ascii="Calibri" w:eastAsia="Calibri" w:hAnsi="Calibri" w:cs="Calibri"/>
      <w:sz w:val="22"/>
      <w:szCs w:val="22"/>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3842-8B99-4F1F-8C97-3153F523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1260</Words>
  <Characters>6932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2023-12-29T07:44:00Z</cp:lastPrinted>
  <dcterms:created xsi:type="dcterms:W3CDTF">2024-01-03T12:56:00Z</dcterms:created>
  <dcterms:modified xsi:type="dcterms:W3CDTF">2024-01-03T12:58:00Z</dcterms:modified>
</cp:coreProperties>
</file>