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B921" w14:textId="77777777" w:rsidR="00133CE5" w:rsidRPr="00AD70F5" w:rsidRDefault="00133CE5" w:rsidP="00AD70F5">
      <w:pPr>
        <w:pStyle w:val="Style"/>
        <w:spacing w:before="100" w:beforeAutospacing="1" w:after="200" w:line="276" w:lineRule="auto"/>
        <w:ind w:right="240" w:firstLine="706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AD70F5">
        <w:rPr>
          <w:rFonts w:ascii="Calibri" w:eastAsia="Arial" w:hAnsi="Calibri" w:cs="Calibri"/>
          <w:bCs/>
          <w:sz w:val="22"/>
          <w:szCs w:val="22"/>
        </w:rPr>
        <w:t>24MOC-40</w:t>
      </w:r>
    </w:p>
    <w:p w14:paraId="7D8778A8" w14:textId="77777777" w:rsidR="00AD70F5" w:rsidRDefault="00AD70F5" w:rsidP="00AD70F5">
      <w:pPr>
        <w:pStyle w:val="Style"/>
        <w:spacing w:before="100" w:beforeAutospacing="1" w:after="200" w:line="276" w:lineRule="auto"/>
        <w:ind w:left="706" w:right="24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D70F5">
        <w:rPr>
          <w:rFonts w:ascii="Calibri" w:eastAsia="Arial" w:hAnsi="Calibri" w:cs="Calibri"/>
          <w:bCs/>
          <w:sz w:val="22"/>
          <w:szCs w:val="22"/>
        </w:rPr>
        <w:t>Mikel Zabaleta Aramendia</w:t>
      </w:r>
      <w:r w:rsidR="00133CE5" w:rsidRPr="00AD70F5">
        <w:rPr>
          <w:rFonts w:ascii="Calibri" w:eastAsia="Arial" w:hAnsi="Calibri" w:cs="Calibri"/>
          <w:b/>
          <w:w w:val="85"/>
          <w:sz w:val="22"/>
          <w:szCs w:val="22"/>
        </w:rPr>
        <w:t xml:space="preserve">, </w:t>
      </w:r>
      <w:r w:rsidR="00133CE5" w:rsidRPr="00AD70F5">
        <w:rPr>
          <w:rFonts w:ascii="Calibri" w:eastAsia="Arial" w:hAnsi="Calibri" w:cs="Calibri"/>
          <w:sz w:val="22"/>
          <w:szCs w:val="22"/>
        </w:rPr>
        <w:t xml:space="preserve">parlamentario adscrito al G.P. EH </w:t>
      </w:r>
      <w:r w:rsidRPr="00AD70F5">
        <w:rPr>
          <w:rFonts w:ascii="Calibri" w:eastAsia="Arial" w:hAnsi="Calibri" w:cs="Calibri"/>
          <w:sz w:val="22"/>
          <w:szCs w:val="22"/>
        </w:rPr>
        <w:t>Bildu</w:t>
      </w:r>
      <w:r>
        <w:rPr>
          <w:rFonts w:ascii="Calibri" w:eastAsia="Arial" w:hAnsi="Calibri" w:cs="Calibri"/>
          <w:sz w:val="22"/>
          <w:szCs w:val="22"/>
        </w:rPr>
        <w:t xml:space="preserve"> N</w:t>
      </w:r>
      <w:r w:rsidRPr="00AD70F5">
        <w:rPr>
          <w:rFonts w:ascii="Calibri" w:eastAsia="Arial" w:hAnsi="Calibri" w:cs="Calibri"/>
          <w:sz w:val="22"/>
          <w:szCs w:val="22"/>
        </w:rPr>
        <w:t xml:space="preserve">afarroa, </w:t>
      </w:r>
      <w:r w:rsidR="00133CE5" w:rsidRPr="00AD70F5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Pr="00AD70F5">
        <w:rPr>
          <w:rFonts w:ascii="Calibri" w:eastAsia="Arial" w:hAnsi="Calibri" w:cs="Calibri"/>
          <w:bCs/>
          <w:sz w:val="22"/>
          <w:szCs w:val="22"/>
        </w:rPr>
        <w:t>moción</w:t>
      </w:r>
      <w:r w:rsidR="00133CE5" w:rsidRPr="00AD70F5">
        <w:rPr>
          <w:rFonts w:ascii="Calibri" w:eastAsia="Arial" w:hAnsi="Calibri" w:cs="Calibri"/>
          <w:b/>
          <w:w w:val="85"/>
          <w:sz w:val="22"/>
          <w:szCs w:val="22"/>
        </w:rPr>
        <w:t xml:space="preserve"> </w:t>
      </w:r>
      <w:r w:rsidR="00133CE5" w:rsidRPr="00AD70F5">
        <w:rPr>
          <w:rFonts w:ascii="Calibri" w:eastAsia="Arial" w:hAnsi="Calibri" w:cs="Calibri"/>
          <w:sz w:val="22"/>
          <w:szCs w:val="22"/>
        </w:rPr>
        <w:t xml:space="preserve">para su debate y votación en el </w:t>
      </w:r>
      <w:r w:rsidRPr="00AD70F5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="00133CE5" w:rsidRPr="00AD70F5">
        <w:rPr>
          <w:rFonts w:ascii="Calibri" w:eastAsia="Arial" w:hAnsi="Calibri" w:cs="Calibri"/>
          <w:sz w:val="22"/>
          <w:szCs w:val="22"/>
        </w:rPr>
        <w:t xml:space="preserve">de la Cámara. </w:t>
      </w:r>
    </w:p>
    <w:p w14:paraId="7259F804" w14:textId="36E9FCA6" w:rsidR="00D722E4" w:rsidRPr="00AD70F5" w:rsidRDefault="00AD70F5" w:rsidP="00AD70F5">
      <w:pPr>
        <w:pStyle w:val="Style"/>
        <w:spacing w:before="100" w:beforeAutospacing="1" w:after="200" w:line="276" w:lineRule="auto"/>
        <w:ind w:left="706" w:right="24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AD70F5">
        <w:rPr>
          <w:rFonts w:ascii="Calibri" w:eastAsia="Arial" w:hAnsi="Calibri" w:cs="Calibri"/>
          <w:bCs/>
          <w:sz w:val="22"/>
          <w:szCs w:val="22"/>
        </w:rPr>
        <w:t xml:space="preserve">Exposición de motivos: </w:t>
      </w:r>
    </w:p>
    <w:p w14:paraId="3034EF9B" w14:textId="0A7A0A82" w:rsidR="00D722E4" w:rsidRPr="00AD70F5" w:rsidRDefault="00133CE5" w:rsidP="00AA0B5E">
      <w:pPr>
        <w:pStyle w:val="Style"/>
        <w:spacing w:before="100" w:beforeAutospacing="1" w:after="200" w:line="276" w:lineRule="auto"/>
        <w:ind w:left="696" w:right="25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D70F5">
        <w:rPr>
          <w:rFonts w:ascii="Calibri" w:eastAsia="Arial" w:hAnsi="Calibri" w:cs="Calibri"/>
          <w:sz w:val="22"/>
          <w:szCs w:val="22"/>
        </w:rPr>
        <w:t>El servic</w:t>
      </w:r>
      <w:r w:rsidR="00AD70F5" w:rsidRPr="00AD70F5">
        <w:rPr>
          <w:rFonts w:ascii="Calibri" w:eastAsia="Arial" w:hAnsi="Calibri" w:cs="Calibri"/>
          <w:sz w:val="22"/>
          <w:szCs w:val="22"/>
        </w:rPr>
        <w:t xml:space="preserve">io </w:t>
      </w:r>
      <w:r w:rsidRPr="00AD70F5">
        <w:rPr>
          <w:rFonts w:ascii="Calibri" w:eastAsia="Arial" w:hAnsi="Calibri" w:cs="Calibri"/>
          <w:sz w:val="22"/>
          <w:szCs w:val="22"/>
        </w:rPr>
        <w:t xml:space="preserve">bibliotecario denominado </w:t>
      </w:r>
      <w:r w:rsidR="00AA0B5E">
        <w:rPr>
          <w:rFonts w:ascii="Calibri" w:eastAsia="Arial" w:hAnsi="Calibri" w:cs="Calibri"/>
          <w:sz w:val="22"/>
          <w:szCs w:val="22"/>
        </w:rPr>
        <w:t>“</w:t>
      </w:r>
      <w:r w:rsidRPr="00AD70F5">
        <w:rPr>
          <w:rFonts w:ascii="Calibri" w:eastAsia="Arial" w:hAnsi="Calibri" w:cs="Calibri"/>
          <w:sz w:val="22"/>
          <w:szCs w:val="22"/>
        </w:rPr>
        <w:t>biblioneta</w:t>
      </w:r>
      <w:r w:rsidR="00AA0B5E">
        <w:rPr>
          <w:rFonts w:ascii="Calibri" w:eastAsia="Arial" w:hAnsi="Calibri" w:cs="Calibri"/>
          <w:sz w:val="22"/>
          <w:szCs w:val="22"/>
        </w:rPr>
        <w:t>”</w:t>
      </w:r>
      <w:r w:rsidRPr="00AD70F5">
        <w:rPr>
          <w:rFonts w:ascii="Calibri" w:eastAsia="Arial" w:hAnsi="Calibri" w:cs="Calibri"/>
          <w:sz w:val="22"/>
          <w:szCs w:val="22"/>
        </w:rPr>
        <w:t xml:space="preserve"> se está desarrollando en Aurizberri/Espinal desde el año 1998. </w:t>
      </w:r>
    </w:p>
    <w:p w14:paraId="0E17BD4A" w14:textId="35159760" w:rsidR="00D722E4" w:rsidRPr="00AD70F5" w:rsidRDefault="00133CE5" w:rsidP="00AA0B5E">
      <w:pPr>
        <w:pStyle w:val="Style"/>
        <w:spacing w:before="100" w:beforeAutospacing="1" w:after="200" w:line="276" w:lineRule="auto"/>
        <w:ind w:left="696" w:right="23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D70F5">
        <w:rPr>
          <w:rFonts w:ascii="Calibri" w:eastAsia="Arial" w:hAnsi="Calibri" w:cs="Calibri"/>
          <w:sz w:val="22"/>
          <w:szCs w:val="22"/>
        </w:rPr>
        <w:t xml:space="preserve">La </w:t>
      </w:r>
      <w:r w:rsidR="00AA0B5E">
        <w:rPr>
          <w:rFonts w:ascii="Calibri" w:eastAsia="Arial" w:hAnsi="Calibri" w:cs="Calibri"/>
          <w:sz w:val="22"/>
          <w:szCs w:val="22"/>
        </w:rPr>
        <w:t>“</w:t>
      </w:r>
      <w:r w:rsidRPr="00AD70F5">
        <w:rPr>
          <w:rFonts w:ascii="Calibri" w:eastAsia="Arial" w:hAnsi="Calibri" w:cs="Calibri"/>
          <w:sz w:val="22"/>
          <w:szCs w:val="22"/>
        </w:rPr>
        <w:t>biblioneta</w:t>
      </w:r>
      <w:r w:rsidR="00AA0B5E">
        <w:rPr>
          <w:rFonts w:ascii="Calibri" w:eastAsia="Arial" w:hAnsi="Calibri" w:cs="Calibri"/>
          <w:sz w:val="22"/>
          <w:szCs w:val="22"/>
        </w:rPr>
        <w:t>”</w:t>
      </w:r>
      <w:r w:rsidRPr="00AD70F5">
        <w:rPr>
          <w:rFonts w:ascii="Calibri" w:eastAsia="Arial" w:hAnsi="Calibri" w:cs="Calibri"/>
          <w:sz w:val="22"/>
          <w:szCs w:val="22"/>
        </w:rPr>
        <w:t xml:space="preserve"> ofrece un servicio bibliotecario móvil en un medio rural y disperso como es la zona pirenaica. Una iniciativa exitosa y meritoria</w:t>
      </w:r>
      <w:r w:rsidR="00AA0B5E">
        <w:rPr>
          <w:rFonts w:ascii="Calibri" w:eastAsia="Arial" w:hAnsi="Calibri" w:cs="Calibri"/>
          <w:sz w:val="22"/>
          <w:szCs w:val="22"/>
        </w:rPr>
        <w:t xml:space="preserve"> (</w:t>
      </w:r>
      <w:r w:rsidRPr="00AD70F5">
        <w:rPr>
          <w:rFonts w:ascii="Calibri" w:eastAsia="Arial" w:hAnsi="Calibri" w:cs="Calibri"/>
          <w:sz w:val="22"/>
          <w:szCs w:val="22"/>
        </w:rPr>
        <w:t>ha recibido varios premios estatales) que extiende el servicio bibliotecario a un potencial de 3.000 habitantes que se reparten en cuatro valles con 30 localidades (</w:t>
      </w:r>
      <w:r w:rsidR="00AA0B5E">
        <w:rPr>
          <w:rFonts w:ascii="Calibri" w:eastAsia="Arial" w:hAnsi="Calibri" w:cs="Calibri"/>
          <w:sz w:val="22"/>
          <w:szCs w:val="22"/>
        </w:rPr>
        <w:t>c</w:t>
      </w:r>
      <w:r w:rsidRPr="00AD70F5">
        <w:rPr>
          <w:rFonts w:ascii="Calibri" w:eastAsia="Arial" w:hAnsi="Calibri" w:cs="Calibri"/>
          <w:sz w:val="22"/>
          <w:szCs w:val="22"/>
        </w:rPr>
        <w:t>oncejos) y 15 municipios (</w:t>
      </w:r>
      <w:r w:rsidR="00AA0B5E">
        <w:rPr>
          <w:rFonts w:ascii="Calibri" w:eastAsia="Arial" w:hAnsi="Calibri" w:cs="Calibri"/>
          <w:sz w:val="22"/>
          <w:szCs w:val="22"/>
        </w:rPr>
        <w:t>a</w:t>
      </w:r>
      <w:r w:rsidRPr="00AD70F5">
        <w:rPr>
          <w:rFonts w:ascii="Calibri" w:eastAsia="Arial" w:hAnsi="Calibri" w:cs="Calibri"/>
          <w:sz w:val="22"/>
          <w:szCs w:val="22"/>
        </w:rPr>
        <w:t xml:space="preserve">yuntamientos). </w:t>
      </w:r>
    </w:p>
    <w:p w14:paraId="132CB603" w14:textId="07B42A4C" w:rsidR="00D722E4" w:rsidRPr="00AD70F5" w:rsidRDefault="00133CE5" w:rsidP="00AA0B5E">
      <w:pPr>
        <w:pStyle w:val="Style"/>
        <w:spacing w:before="100" w:beforeAutospacing="1" w:after="200" w:line="276" w:lineRule="auto"/>
        <w:ind w:left="696" w:right="24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D70F5">
        <w:rPr>
          <w:rFonts w:ascii="Calibri" w:eastAsia="Arial" w:hAnsi="Calibri" w:cs="Calibri"/>
          <w:sz w:val="22"/>
          <w:szCs w:val="22"/>
        </w:rPr>
        <w:t xml:space="preserve">Por su lado, el </w:t>
      </w:r>
      <w:r w:rsidR="00AA0B5E">
        <w:rPr>
          <w:rFonts w:ascii="Calibri" w:eastAsia="Arial" w:hAnsi="Calibri" w:cs="Calibri"/>
          <w:sz w:val="22"/>
          <w:szCs w:val="22"/>
        </w:rPr>
        <w:t>“</w:t>
      </w:r>
      <w:r w:rsidRPr="00AD70F5">
        <w:rPr>
          <w:rFonts w:ascii="Calibri" w:eastAsia="Arial" w:hAnsi="Calibri" w:cs="Calibri"/>
          <w:sz w:val="22"/>
          <w:szCs w:val="22"/>
        </w:rPr>
        <w:t>bibliobús</w:t>
      </w:r>
      <w:r w:rsidR="00AA0B5E">
        <w:rPr>
          <w:rFonts w:ascii="Calibri" w:eastAsia="Arial" w:hAnsi="Calibri" w:cs="Calibri"/>
          <w:sz w:val="22"/>
          <w:szCs w:val="22"/>
        </w:rPr>
        <w:t>”</w:t>
      </w:r>
      <w:r w:rsidRPr="00AD70F5">
        <w:rPr>
          <w:rFonts w:ascii="Calibri" w:eastAsia="Arial" w:hAnsi="Calibri" w:cs="Calibri"/>
          <w:sz w:val="22"/>
          <w:szCs w:val="22"/>
        </w:rPr>
        <w:t xml:space="preserve"> de Tierra Estella se puso en marcha en 2020 con la compra de un vehículo y su posterior adecuación. De esta forma, su efectiva puesta en marcha se realiza en octubre de 2022 recorriendo 28 localidades que han ido aumentando progresivamente. </w:t>
      </w:r>
    </w:p>
    <w:p w14:paraId="40141D2C" w14:textId="20027DE8" w:rsidR="00D722E4" w:rsidRPr="00AD70F5" w:rsidRDefault="00133CE5" w:rsidP="00AA0B5E">
      <w:pPr>
        <w:pStyle w:val="Style"/>
        <w:spacing w:before="100" w:beforeAutospacing="1" w:after="200" w:line="276" w:lineRule="auto"/>
        <w:ind w:left="696" w:right="25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D70F5">
        <w:rPr>
          <w:rFonts w:ascii="Calibri" w:eastAsia="Arial" w:hAnsi="Calibri" w:cs="Calibri"/>
          <w:sz w:val="22"/>
          <w:szCs w:val="22"/>
        </w:rPr>
        <w:t xml:space="preserve">El </w:t>
      </w:r>
      <w:r w:rsidR="00AA0B5E">
        <w:rPr>
          <w:rFonts w:ascii="Calibri" w:eastAsia="Arial" w:hAnsi="Calibri" w:cs="Calibri"/>
          <w:sz w:val="22"/>
          <w:szCs w:val="22"/>
        </w:rPr>
        <w:t>“</w:t>
      </w:r>
      <w:r w:rsidRPr="00AD70F5">
        <w:rPr>
          <w:rFonts w:ascii="Calibri" w:eastAsia="Arial" w:hAnsi="Calibri" w:cs="Calibri"/>
          <w:sz w:val="22"/>
          <w:szCs w:val="22"/>
        </w:rPr>
        <w:t>bibliobús</w:t>
      </w:r>
      <w:r w:rsidR="00AA0B5E">
        <w:rPr>
          <w:rFonts w:ascii="Calibri" w:eastAsia="Arial" w:hAnsi="Calibri" w:cs="Calibri"/>
          <w:sz w:val="22"/>
          <w:szCs w:val="22"/>
        </w:rPr>
        <w:t>”</w:t>
      </w:r>
      <w:r w:rsidRPr="00AD70F5">
        <w:rPr>
          <w:rFonts w:ascii="Calibri" w:eastAsia="Arial" w:hAnsi="Calibri" w:cs="Calibri"/>
          <w:sz w:val="22"/>
          <w:szCs w:val="22"/>
        </w:rPr>
        <w:t xml:space="preserve"> de Tierra Estella, desde enero de 2024, recorre 51 localidades en 8 rutas, dando servicio a unos 8.500 habitantes. </w:t>
      </w:r>
    </w:p>
    <w:p w14:paraId="08267473" w14:textId="480DB8CC" w:rsidR="00D722E4" w:rsidRPr="00AA0B5E" w:rsidRDefault="00133CE5" w:rsidP="00AA0B5E">
      <w:pPr>
        <w:pStyle w:val="Style"/>
        <w:spacing w:before="100" w:beforeAutospacing="1" w:after="200" w:line="276" w:lineRule="auto"/>
        <w:ind w:left="696" w:right="24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D70F5">
        <w:rPr>
          <w:rFonts w:ascii="Calibri" w:eastAsia="Arial" w:hAnsi="Calibri" w:cs="Calibri"/>
          <w:sz w:val="22"/>
          <w:szCs w:val="22"/>
        </w:rPr>
        <w:t xml:space="preserve">En el caso de la biblioteca de Leitza se desarrolla un proyecto del mismo tenor, denominado </w:t>
      </w:r>
      <w:r w:rsidR="00AA0B5E">
        <w:rPr>
          <w:rFonts w:ascii="Calibri" w:eastAsia="Arial" w:hAnsi="Calibri" w:cs="Calibri"/>
          <w:sz w:val="22"/>
          <w:szCs w:val="22"/>
        </w:rPr>
        <w:t>“</w:t>
      </w:r>
      <w:r w:rsidRPr="00AD70F5">
        <w:rPr>
          <w:rFonts w:ascii="Calibri" w:eastAsia="Arial" w:hAnsi="Calibri" w:cs="Calibri"/>
          <w:sz w:val="22"/>
          <w:szCs w:val="22"/>
        </w:rPr>
        <w:t>liburutegi ibiltaria</w:t>
      </w:r>
      <w:r w:rsidR="00AA0B5E">
        <w:rPr>
          <w:rFonts w:ascii="Calibri" w:eastAsia="Arial" w:hAnsi="Calibri" w:cs="Calibri"/>
          <w:sz w:val="22"/>
          <w:szCs w:val="22"/>
        </w:rPr>
        <w:t>”</w:t>
      </w:r>
      <w:r w:rsidRPr="00AD70F5">
        <w:rPr>
          <w:rFonts w:ascii="Calibri" w:eastAsia="Arial" w:hAnsi="Calibri" w:cs="Calibri"/>
          <w:sz w:val="22"/>
          <w:szCs w:val="22"/>
        </w:rPr>
        <w:t xml:space="preserve">, que surgió a iniciativa del bibliotecario de esa localidad, y que supone la extensión bibliotecaria con el préstamo de libros a las localidades de Arana, Goizueta y Areso, ofreciendo su servicio a un potencial de 4.100 habitantes. </w:t>
      </w:r>
    </w:p>
    <w:p w14:paraId="6FB0C46E" w14:textId="77777777" w:rsidR="00AA0B5E" w:rsidRDefault="00133CE5" w:rsidP="00AA0B5E">
      <w:pPr>
        <w:pStyle w:val="Style"/>
        <w:spacing w:before="100" w:beforeAutospacing="1" w:after="200" w:line="276" w:lineRule="auto"/>
        <w:ind w:left="69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D70F5">
        <w:rPr>
          <w:rFonts w:ascii="Calibri" w:eastAsia="Arial" w:hAnsi="Calibri" w:cs="Calibri"/>
          <w:sz w:val="22"/>
          <w:szCs w:val="22"/>
        </w:rPr>
        <w:t xml:space="preserve">Este tipo de </w:t>
      </w:r>
      <w:r w:rsidR="00AA0B5E" w:rsidRPr="00AA0B5E">
        <w:rPr>
          <w:rFonts w:ascii="Calibri" w:eastAsia="Arial" w:hAnsi="Calibri" w:cs="Calibri"/>
          <w:sz w:val="22"/>
          <w:szCs w:val="22"/>
        </w:rPr>
        <w:t>servicios</w:t>
      </w:r>
      <w:r w:rsidR="00AA0B5E">
        <w:rPr>
          <w:rFonts w:ascii="Calibri" w:eastAsia="Arial" w:hAnsi="Calibri" w:cs="Calibri"/>
          <w:w w:val="90"/>
          <w:sz w:val="22"/>
          <w:szCs w:val="22"/>
        </w:rPr>
        <w:t xml:space="preserve"> </w:t>
      </w:r>
      <w:r w:rsidRPr="00AD70F5">
        <w:rPr>
          <w:rFonts w:ascii="Calibri" w:eastAsia="Arial" w:hAnsi="Calibri" w:cs="Calibri"/>
          <w:sz w:val="22"/>
          <w:szCs w:val="22"/>
        </w:rPr>
        <w:t xml:space="preserve">bibliotecarios móviles son herramientas efectivas para acercar un servicio público esencial a las ciudadanas y ciudadanos, son beneficiosos para luchar contra la despoblación, incentivan hábitos de lectura, fomentan la creatividad, permiten reducir la brecha social y cohesionan el territorio. </w:t>
      </w:r>
    </w:p>
    <w:p w14:paraId="57C8B5E3" w14:textId="77777777" w:rsidR="00AA0B5E" w:rsidRDefault="00133CE5" w:rsidP="00AA0B5E">
      <w:pPr>
        <w:pStyle w:val="Style"/>
        <w:spacing w:before="100" w:beforeAutospacing="1" w:after="200" w:line="276" w:lineRule="auto"/>
        <w:ind w:left="69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D70F5">
        <w:rPr>
          <w:rFonts w:ascii="Calibri" w:eastAsia="Arial" w:hAnsi="Calibri" w:cs="Calibri"/>
          <w:sz w:val="22"/>
          <w:szCs w:val="22"/>
        </w:rPr>
        <w:t xml:space="preserve">En la Ley Foral de Presupuestos Generales de Navarra del 2024, se incluyen dos partidas presupuestarias dirigidas a consolidar y continuar implementando servicios bibliotecarios móviles en zonas rurales de Navarra. </w:t>
      </w:r>
    </w:p>
    <w:p w14:paraId="08DB11A4" w14:textId="77777777" w:rsidR="000E5D5A" w:rsidRDefault="00133CE5" w:rsidP="000E5D5A">
      <w:pPr>
        <w:pStyle w:val="Style"/>
        <w:spacing w:before="100" w:beforeAutospacing="1" w:after="200" w:line="276" w:lineRule="auto"/>
        <w:ind w:left="69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D70F5">
        <w:rPr>
          <w:rFonts w:ascii="Calibri" w:eastAsia="Arial" w:hAnsi="Calibri" w:cs="Calibri"/>
          <w:sz w:val="22"/>
          <w:szCs w:val="22"/>
        </w:rPr>
        <w:t xml:space="preserve">Por todo lo anteriormente expuesto, presenta la siguiente </w:t>
      </w:r>
      <w:r w:rsidR="00AA0B5E">
        <w:rPr>
          <w:rFonts w:ascii="Calibri" w:eastAsia="Arial" w:hAnsi="Calibri" w:cs="Calibri"/>
          <w:sz w:val="22"/>
          <w:szCs w:val="22"/>
        </w:rPr>
        <w:t>propuesta de resolución:</w:t>
      </w:r>
    </w:p>
    <w:p w14:paraId="46794F4E" w14:textId="77777777" w:rsidR="00275348" w:rsidRDefault="000E5D5A" w:rsidP="00275348">
      <w:pPr>
        <w:pStyle w:val="Style"/>
        <w:spacing w:before="100" w:beforeAutospacing="1" w:after="200" w:line="276" w:lineRule="auto"/>
        <w:ind w:left="69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Única.</w:t>
      </w:r>
      <w:r w:rsidR="00133CE5" w:rsidRPr="00AD70F5">
        <w:rPr>
          <w:rFonts w:ascii="Calibri" w:eastAsia="Arial" w:hAnsi="Calibri" w:cs="Calibri"/>
          <w:sz w:val="22"/>
          <w:szCs w:val="22"/>
        </w:rPr>
        <w:t xml:space="preserve"> El Parlamento de Navarra insta al Gobierno de Navarra a continuar impulsando y consolidando los servicios bibliotecarios móviles de forma progresiva, para que antes del año 2030 todas las ciudadanas y ciudadanos de las zonas rurales puedan disfrutar de este servicio público esencial. </w:t>
      </w:r>
    </w:p>
    <w:p w14:paraId="28397FFC" w14:textId="15FD362F" w:rsidR="00D722E4" w:rsidRDefault="00133CE5" w:rsidP="00275348">
      <w:pPr>
        <w:pStyle w:val="Style"/>
        <w:spacing w:before="100" w:beforeAutospacing="1" w:after="200" w:line="276" w:lineRule="auto"/>
        <w:ind w:left="69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D70F5">
        <w:rPr>
          <w:rFonts w:ascii="Calibri" w:eastAsia="Arial" w:hAnsi="Calibri" w:cs="Calibri"/>
          <w:sz w:val="22"/>
          <w:szCs w:val="22"/>
        </w:rPr>
        <w:t>lruñea/Pamplona, 14 de marzo de 2024</w:t>
      </w:r>
    </w:p>
    <w:p w14:paraId="07C6FC35" w14:textId="77777777" w:rsidR="00275348" w:rsidRDefault="00275348" w:rsidP="00275348">
      <w:pPr>
        <w:pStyle w:val="Style"/>
        <w:spacing w:before="100" w:beforeAutospacing="1" w:after="200" w:line="276" w:lineRule="auto"/>
        <w:ind w:left="69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Zabaleta Aramendia</w:t>
      </w:r>
    </w:p>
    <w:sectPr w:rsidR="00275348" w:rsidSect="00275348">
      <w:type w:val="continuous"/>
      <w:pgSz w:w="11900" w:h="16840"/>
      <w:pgMar w:top="1085" w:right="1438" w:bottom="360" w:left="144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2E4"/>
    <w:rsid w:val="000E5D5A"/>
    <w:rsid w:val="00133CE5"/>
    <w:rsid w:val="00275348"/>
    <w:rsid w:val="00430A2A"/>
    <w:rsid w:val="00AA0B5E"/>
    <w:rsid w:val="00AD70F5"/>
    <w:rsid w:val="00D60B03"/>
    <w:rsid w:val="00D7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183E"/>
  <w15:docId w15:val="{21CB8AC0-1418-46BF-986E-4B076C5C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24MOC-40</vt:lpstr>
    </vt:vector>
  </TitlesOfParts>
  <Company>HP Inc.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24MOC-40</dc:title>
  <dc:creator>informatica</dc:creator>
  <cp:keywords>CreatedByIRIS_Readiris_17.0</cp:keywords>
  <cp:lastModifiedBy>Mauleón, Fernando</cp:lastModifiedBy>
  <cp:revision>7</cp:revision>
  <dcterms:created xsi:type="dcterms:W3CDTF">2024-03-14T13:54:00Z</dcterms:created>
  <dcterms:modified xsi:type="dcterms:W3CDTF">2024-03-15T06:37:00Z</dcterms:modified>
</cp:coreProperties>
</file>