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860F3D" w14:textId="3D707C6A" w:rsidR="002C004B" w:rsidRPr="002C004B" w:rsidRDefault="002C004B" w:rsidP="002C004B">
      <w:pPr>
        <w:autoSpaceDE w:val="0"/>
        <w:autoSpaceDN w:val="0"/>
        <w:adjustRightInd w:val="0"/>
        <w:spacing w:before="100" w:beforeAutospacing="1" w:after="200" w:line="276" w:lineRule="auto"/>
        <w:jc w:val="both"/>
        <w:rPr>
          <w:kern w:val="0"/>
          <w:sz w:val="22"/>
          <w:szCs w:val="22"/>
          <w:rFonts w:ascii="Calibri" w:hAnsi="Calibri" w:cs="Calibri"/>
        </w:rPr>
      </w:pPr>
      <w:r>
        <w:rPr>
          <w:sz w:val="22"/>
          <w:rFonts w:ascii="Calibri" w:hAnsi="Calibri"/>
        </w:rPr>
        <w:t xml:space="preserve">24MOC-54</w:t>
      </w:r>
    </w:p>
    <w:p w14:paraId="2E42C27E" w14:textId="37883CA3" w:rsidR="002C004B" w:rsidRPr="002C004B" w:rsidRDefault="002C004B" w:rsidP="002C004B">
      <w:pPr>
        <w:autoSpaceDE w:val="0"/>
        <w:autoSpaceDN w:val="0"/>
        <w:adjustRightInd w:val="0"/>
        <w:spacing w:before="100" w:beforeAutospacing="1" w:after="200" w:line="276" w:lineRule="auto"/>
        <w:jc w:val="both"/>
        <w:rPr>
          <w:kern w:val="0"/>
          <w:sz w:val="22"/>
          <w:szCs w:val="22"/>
          <w:rFonts w:ascii="Calibri" w:hAnsi="Calibri" w:cs="Calibri"/>
        </w:rPr>
      </w:pPr>
      <w:r>
        <w:rPr>
          <w:sz w:val="22"/>
          <w:rFonts w:ascii="Calibri" w:hAnsi="Calibri"/>
        </w:rPr>
        <w:t xml:space="preserve">EH Bildu Nafarroa talde parlamentarioko foru parlamentari Txomin González Martínezek, Legebiltzarreko Erregelamenduan ezarritakoaren babesean, honako mozio hau aurkezten du, Nafarroako Parlamentuaren Osoko Bilkuran eztabaidatu eta bozkatzeko.</w:t>
      </w:r>
    </w:p>
    <w:p w14:paraId="522C1C96" w14:textId="776038C3" w:rsidR="002C004B" w:rsidRPr="002C004B" w:rsidRDefault="002C004B" w:rsidP="002C004B">
      <w:pPr>
        <w:autoSpaceDE w:val="0"/>
        <w:autoSpaceDN w:val="0"/>
        <w:adjustRightInd w:val="0"/>
        <w:spacing w:before="100" w:beforeAutospacing="1" w:after="200" w:line="276" w:lineRule="auto"/>
        <w:jc w:val="both"/>
        <w:rPr>
          <w:kern w:val="0"/>
          <w:sz w:val="22"/>
          <w:szCs w:val="22"/>
          <w:rFonts w:ascii="Calibri" w:hAnsi="Calibri" w:cs="Calibri"/>
        </w:rPr>
      </w:pPr>
      <w:r>
        <w:rPr>
          <w:sz w:val="22"/>
          <w:rFonts w:ascii="Calibri" w:hAnsi="Calibri"/>
        </w:rPr>
        <w:t xml:space="preserve">Zioen azalpena</w:t>
      </w:r>
    </w:p>
    <w:p w14:paraId="14454D22" w14:textId="7475BEA3" w:rsidR="002C004B" w:rsidRPr="002C004B" w:rsidRDefault="002C004B" w:rsidP="002C004B">
      <w:pPr>
        <w:autoSpaceDE w:val="0"/>
        <w:autoSpaceDN w:val="0"/>
        <w:adjustRightInd w:val="0"/>
        <w:spacing w:before="100" w:beforeAutospacing="1" w:after="200" w:line="276" w:lineRule="auto"/>
        <w:jc w:val="both"/>
        <w:rPr>
          <w:kern w:val="0"/>
          <w:sz w:val="22"/>
          <w:szCs w:val="22"/>
          <w:rFonts w:ascii="Calibri" w:hAnsi="Calibri" w:cs="Calibri"/>
        </w:rPr>
      </w:pPr>
      <w:r>
        <w:rPr>
          <w:sz w:val="22"/>
          <w:rFonts w:ascii="Calibri" w:hAnsi="Calibri"/>
        </w:rPr>
        <w:t xml:space="preserve">Osasun Departamentuko erakunde autonomoa den Osasunbidea-Nafarroako Osasun Zerbitzuak foru-administrazio osoko behin-behinekotasun tasa handiena du eta, ziur aski, osasun zerbitzu publikoetan okerrena.</w:t>
      </w:r>
      <w:r>
        <w:rPr>
          <w:sz w:val="22"/>
          <w:rFonts w:ascii="Calibri" w:hAnsi="Calibri"/>
        </w:rPr>
        <w:t xml:space="preserve"> </w:t>
      </w:r>
      <w:r>
        <w:rPr>
          <w:sz w:val="22"/>
          <w:rFonts w:ascii="Calibri" w:hAnsi="Calibri"/>
        </w:rPr>
        <w:t xml:space="preserve">Prekarietatea areagotu egin da denboran zehar, maila onartezineraino, % 60ko behin-behin-behinekotasuna gaindituta.</w:t>
      </w:r>
    </w:p>
    <w:p w14:paraId="29E57D60" w14:textId="0ED9D4D9" w:rsidR="002C004B" w:rsidRPr="002C004B" w:rsidRDefault="002C004B" w:rsidP="002C004B">
      <w:pPr>
        <w:autoSpaceDE w:val="0"/>
        <w:autoSpaceDN w:val="0"/>
        <w:adjustRightInd w:val="0"/>
        <w:spacing w:before="100" w:beforeAutospacing="1" w:after="200" w:line="276" w:lineRule="auto"/>
        <w:jc w:val="both"/>
        <w:rPr>
          <w:kern w:val="0"/>
          <w:sz w:val="22"/>
          <w:szCs w:val="22"/>
          <w:rFonts w:ascii="Calibri" w:hAnsi="Calibri" w:cs="Calibri"/>
        </w:rPr>
      </w:pPr>
      <w:r>
        <w:rPr>
          <w:sz w:val="22"/>
          <w:rFonts w:ascii="Calibri" w:hAnsi="Calibri"/>
        </w:rPr>
        <w:t xml:space="preserve">Lanpostuak egonkortzeko prozesua lotuta dago Europako epaiekin, zeinek zigortzen baitzuten aldi baterako kontratazioaren abusua eta exijitzen zuten egonkortasuna eta finkotasuna ematea administrazioaren jardunari berez dagozkion lanpostuei. Prozesuari esker Osasunbidea-Nafarroako Osasun Zerbitzuak finkotasuna eman ahalko dio metatutako behin-behinekotasunaren heren bati.</w:t>
      </w:r>
      <w:r>
        <w:rPr>
          <w:sz w:val="22"/>
          <w:rFonts w:ascii="Calibri" w:hAnsi="Calibri"/>
        </w:rPr>
        <w:t xml:space="preserve"> </w:t>
      </w:r>
      <w:r>
        <w:rPr>
          <w:sz w:val="22"/>
          <w:rFonts w:ascii="Calibri" w:hAnsi="Calibri"/>
        </w:rPr>
        <w:t xml:space="preserve">Aldi baterako betetzen diren lanpostuen gainerako bi herenak ez dira finko bihurtuko.</w:t>
      </w:r>
    </w:p>
    <w:p w14:paraId="619DDB87" w14:textId="79D78618" w:rsidR="002C004B" w:rsidRPr="002C004B" w:rsidRDefault="002C004B" w:rsidP="002C004B">
      <w:pPr>
        <w:autoSpaceDE w:val="0"/>
        <w:autoSpaceDN w:val="0"/>
        <w:adjustRightInd w:val="0"/>
        <w:spacing w:before="100" w:beforeAutospacing="1" w:after="200" w:line="276" w:lineRule="auto"/>
        <w:jc w:val="both"/>
        <w:rPr>
          <w:kern w:val="0"/>
          <w:sz w:val="22"/>
          <w:szCs w:val="22"/>
          <w:rFonts w:ascii="Calibri" w:hAnsi="Calibri" w:cs="Calibri"/>
        </w:rPr>
      </w:pPr>
      <w:r>
        <w:rPr>
          <w:sz w:val="22"/>
          <w:rFonts w:ascii="Calibri" w:hAnsi="Calibri"/>
        </w:rPr>
        <w:t xml:space="preserve">Osasunbidea-Nafarroako Osasun Zerbitzuan sartu eta bertako lanpostuak betetzeko erregelamenduak, 347/1993 Foru Dekretuak, eta hura garatzeko foru aginduek ez dute lagundu Osasunbidea-Nafarroako Osasun Zerbitzuan behin-behinekotasuna murrizten, kontrakoa baizik.</w:t>
      </w:r>
    </w:p>
    <w:p w14:paraId="018A1CD8" w14:textId="288E854D" w:rsidR="002C004B" w:rsidRPr="002C004B" w:rsidRDefault="002C004B" w:rsidP="002C004B">
      <w:pPr>
        <w:autoSpaceDE w:val="0"/>
        <w:autoSpaceDN w:val="0"/>
        <w:adjustRightInd w:val="0"/>
        <w:spacing w:before="100" w:beforeAutospacing="1" w:after="200" w:line="276" w:lineRule="auto"/>
        <w:jc w:val="both"/>
        <w:rPr>
          <w:kern w:val="0"/>
          <w:sz w:val="22"/>
          <w:szCs w:val="22"/>
          <w:rFonts w:ascii="Calibri" w:hAnsi="Calibri" w:cs="Calibri"/>
        </w:rPr>
      </w:pPr>
      <w:r>
        <w:rPr>
          <w:sz w:val="22"/>
          <w:rFonts w:ascii="Calibri" w:hAnsi="Calibri"/>
        </w:rPr>
        <w:t xml:space="preserve">Sartzeko prozedura soberan motela eta konplexua da eta deialdien ebazpena betikotzen da, urteetan luzatzeraino.</w:t>
      </w:r>
      <w:r>
        <w:rPr>
          <w:sz w:val="22"/>
          <w:rFonts w:ascii="Calibri" w:hAnsi="Calibri"/>
        </w:rPr>
        <w:t xml:space="preserve"> </w:t>
      </w:r>
      <w:r>
        <w:rPr>
          <w:sz w:val="22"/>
          <w:rFonts w:ascii="Calibri" w:hAnsi="Calibri"/>
        </w:rPr>
        <w:t xml:space="preserve">Baremoen gaineko foru aginduak garatu eta bideratu dira lortze aldera oker ulertutako meritokrazia eta bikaintasuna, benetan hautabideetan lehiatzeko puntuak merkaturatzea eta erostea dena.</w:t>
      </w:r>
    </w:p>
    <w:p w14:paraId="3B465DAF" w14:textId="230C57C7" w:rsidR="002C004B" w:rsidRPr="002C004B" w:rsidRDefault="002C004B" w:rsidP="002C004B">
      <w:pPr>
        <w:autoSpaceDE w:val="0"/>
        <w:autoSpaceDN w:val="0"/>
        <w:adjustRightInd w:val="0"/>
        <w:spacing w:before="100" w:beforeAutospacing="1" w:after="200" w:line="276" w:lineRule="auto"/>
        <w:jc w:val="both"/>
        <w:rPr>
          <w:kern w:val="0"/>
          <w:sz w:val="22"/>
          <w:szCs w:val="22"/>
          <w:rFonts w:ascii="Calibri" w:hAnsi="Calibri" w:cs="Calibri"/>
        </w:rPr>
      </w:pPr>
      <w:r>
        <w:rPr>
          <w:sz w:val="22"/>
          <w:rFonts w:ascii="Calibri" w:hAnsi="Calibri"/>
        </w:rPr>
        <w:t xml:space="preserve">Hori dela-eta, honako erabaki proposamen hau aurkezten dugu:</w:t>
      </w:r>
    </w:p>
    <w:p w14:paraId="272F650C" w14:textId="23FB94CF" w:rsidR="002C004B" w:rsidRPr="002C004B" w:rsidRDefault="002C004B" w:rsidP="002C004B">
      <w:pPr>
        <w:pStyle w:val="Prrafodelista"/>
        <w:numPr>
          <w:ilvl w:val="0"/>
          <w:numId w:val="1"/>
        </w:numPr>
        <w:autoSpaceDE w:val="0"/>
        <w:autoSpaceDN w:val="0"/>
        <w:adjustRightInd w:val="0"/>
        <w:spacing w:before="100" w:beforeAutospacing="1" w:after="200" w:line="276" w:lineRule="auto"/>
        <w:jc w:val="both"/>
        <w:rPr>
          <w:kern w:val="0"/>
          <w:sz w:val="22"/>
          <w:szCs w:val="22"/>
          <w:rFonts w:ascii="Calibri" w:hAnsi="Calibri" w:cs="Calibri"/>
        </w:rPr>
      </w:pPr>
      <w:r>
        <w:rPr>
          <w:sz w:val="22"/>
          <w:rFonts w:ascii="Calibri" w:hAnsi="Calibri"/>
        </w:rPr>
        <w:t xml:space="preserve">Nafarroako Parlamentuak Nafarroako Gobernua eta Osasun Departamentua premiatzen ditu, Osasunbidea-Nafarroako Osasun Zerbitzuaren 2025erako lan publikoaren eskaintzan jaso daitezen egonkortze prozesuan hutsik geratu diren lanpostu guztiak, horrela jasotzen baita uztailaren 1eko Foru Legean, Nafarroako administrazio publikoetan enplegu publikoan aldibaterakotasuna murrizteko presako neurriei buruzko abenduaren 28ko 20/2021 Legetik eratorritako egonkortze prozesuak egiteko neurriei buruzkoan, bosgarren xedapen gehigarrian, eta halaber jaso daitezen Osasunbidea-Nafarroako Osasun Zerbitzuaren egiturazko lanpostu hutsak, behin-behinekotasuna % 8ra murrizteko helburuarekin.</w:t>
      </w:r>
    </w:p>
    <w:p w14:paraId="35F88BC7" w14:textId="620994A9" w:rsidR="002C004B" w:rsidRPr="002C004B" w:rsidRDefault="002C004B" w:rsidP="002C004B">
      <w:pPr>
        <w:pStyle w:val="Prrafodelista"/>
        <w:numPr>
          <w:ilvl w:val="0"/>
          <w:numId w:val="1"/>
        </w:numPr>
        <w:autoSpaceDE w:val="0"/>
        <w:autoSpaceDN w:val="0"/>
        <w:adjustRightInd w:val="0"/>
        <w:spacing w:before="100" w:beforeAutospacing="1" w:after="200" w:line="276" w:lineRule="auto"/>
        <w:jc w:val="both"/>
        <w:rPr>
          <w:kern w:val="0"/>
          <w:sz w:val="22"/>
          <w:szCs w:val="22"/>
          <w:rFonts w:ascii="Calibri" w:hAnsi="Calibri" w:cs="Calibri"/>
        </w:rPr>
      </w:pPr>
      <w:r>
        <w:rPr>
          <w:sz w:val="22"/>
          <w:rFonts w:ascii="Calibri" w:hAnsi="Calibri"/>
        </w:rPr>
        <w:t xml:space="preserve">Nafarroako Parlamentuak Nafarroako Gobernua eta Osasun Departamentua premiatzen ditu, sei hilabeteko epean langileen ordezkariekin negozia dezan aldaketa bat egitea 347/1993 Foru Dekretuan eta garatzeko foru aginduetan, O-NOZen sartzeari eta lanpostuak betetzeari buruzkoetan, honako helburu hauekin: hautaprozesuak arintzea ebazteko denborak murriztuz, lanpostu betegaitzetan emandako denbora baloratzea eta haiek definitzea, merezimenduen baremazioa sinplifikatzea eta jendea Nafarroako bi hizkuntzetan artatzea lehentasuneko helburu gisa bermatzea.</w:t>
      </w:r>
    </w:p>
    <w:p w14:paraId="5FDC2BAE" w14:textId="77777777" w:rsidR="002C004B" w:rsidRDefault="002C004B" w:rsidP="002C004B">
      <w:pPr>
        <w:pStyle w:val="Prrafodelista"/>
        <w:autoSpaceDE w:val="0"/>
        <w:autoSpaceDN w:val="0"/>
        <w:adjustRightInd w:val="0"/>
        <w:spacing w:before="100" w:beforeAutospacing="1" w:after="200" w:line="276" w:lineRule="auto"/>
        <w:jc w:val="both"/>
        <w:rPr>
          <w:rFonts w:ascii="Calibri" w:hAnsi="Calibri" w:cs="Calibri"/>
          <w:b/>
          <w:bCs/>
          <w:kern w:val="0"/>
          <w:sz w:val="22"/>
          <w:szCs w:val="22"/>
        </w:rPr>
      </w:pPr>
    </w:p>
    <w:p w14:paraId="7DAF022B" w14:textId="42C3D72B" w:rsidR="008D7F85" w:rsidRDefault="002C004B" w:rsidP="002C004B">
      <w:pPr>
        <w:pStyle w:val="Prrafodelista"/>
        <w:autoSpaceDE w:val="0"/>
        <w:autoSpaceDN w:val="0"/>
        <w:adjustRightInd w:val="0"/>
        <w:spacing w:before="100" w:beforeAutospacing="1" w:after="200" w:line="276" w:lineRule="auto"/>
        <w:jc w:val="both"/>
        <w:rPr>
          <w:kern w:val="0"/>
          <w:sz w:val="22"/>
          <w:szCs w:val="22"/>
          <w:rFonts w:ascii="Calibri" w:hAnsi="Calibri" w:cs="Calibri"/>
        </w:rPr>
      </w:pPr>
      <w:r>
        <w:rPr>
          <w:sz w:val="22"/>
          <w:rFonts w:ascii="Calibri" w:hAnsi="Calibri"/>
        </w:rPr>
        <w:t xml:space="preserve">Iruñean, 2024ko apirilaren 11n</w:t>
      </w:r>
    </w:p>
    <w:p w14:paraId="4B12B52C" w14:textId="2898F3FF" w:rsidR="002C004B" w:rsidRPr="002C004B" w:rsidRDefault="002C004B" w:rsidP="002C004B">
      <w:pPr>
        <w:pStyle w:val="Prrafodelista"/>
        <w:autoSpaceDE w:val="0"/>
        <w:autoSpaceDN w:val="0"/>
        <w:adjustRightInd w:val="0"/>
        <w:spacing w:before="100" w:beforeAutospacing="1" w:after="200" w:line="276" w:lineRule="auto"/>
        <w:jc w:val="both"/>
        <w:rPr>
          <w:b/>
          <w:bCs/>
          <w:kern w:val="0"/>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Domingo González Martínez</w:t>
      </w:r>
    </w:p>
    <w:sectPr w:rsidR="002C004B" w:rsidRPr="002C004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01369B"/>
    <w:multiLevelType w:val="hybridMultilevel"/>
    <w:tmpl w:val="F4B2104A"/>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085960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04B"/>
    <w:rsid w:val="002C004B"/>
    <w:rsid w:val="008D7F85"/>
    <w:rsid w:val="00A36075"/>
    <w:rsid w:val="00BB71E7"/>
    <w:rsid w:val="00E2340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5235C"/>
  <w15:chartTrackingRefBased/>
  <w15:docId w15:val="{28B00FBB-93E8-4275-AC2F-5D0961F01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u-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C00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C00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C004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C004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C004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C004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C004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C004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C004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C004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C004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C004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C004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C004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C004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C004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C004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C004B"/>
    <w:rPr>
      <w:rFonts w:eastAsiaTheme="majorEastAsia" w:cstheme="majorBidi"/>
      <w:color w:val="272727" w:themeColor="text1" w:themeTint="D8"/>
    </w:rPr>
  </w:style>
  <w:style w:type="paragraph" w:styleId="Ttulo">
    <w:name w:val="Title"/>
    <w:basedOn w:val="Normal"/>
    <w:next w:val="Normal"/>
    <w:link w:val="TtuloCar"/>
    <w:uiPriority w:val="10"/>
    <w:qFormat/>
    <w:rsid w:val="002C00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C004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C004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C004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C004B"/>
    <w:pPr>
      <w:spacing w:before="160"/>
      <w:jc w:val="center"/>
    </w:pPr>
    <w:rPr>
      <w:i/>
      <w:iCs/>
      <w:color w:val="404040" w:themeColor="text1" w:themeTint="BF"/>
    </w:rPr>
  </w:style>
  <w:style w:type="character" w:customStyle="1" w:styleId="CitaCar">
    <w:name w:val="Cita Car"/>
    <w:basedOn w:val="Fuentedeprrafopredeter"/>
    <w:link w:val="Cita"/>
    <w:uiPriority w:val="29"/>
    <w:rsid w:val="002C004B"/>
    <w:rPr>
      <w:i/>
      <w:iCs/>
      <w:color w:val="404040" w:themeColor="text1" w:themeTint="BF"/>
    </w:rPr>
  </w:style>
  <w:style w:type="paragraph" w:styleId="Prrafodelista">
    <w:name w:val="List Paragraph"/>
    <w:basedOn w:val="Normal"/>
    <w:uiPriority w:val="34"/>
    <w:qFormat/>
    <w:rsid w:val="002C004B"/>
    <w:pPr>
      <w:ind w:left="720"/>
      <w:contextualSpacing/>
    </w:pPr>
  </w:style>
  <w:style w:type="character" w:styleId="nfasisintenso">
    <w:name w:val="Intense Emphasis"/>
    <w:basedOn w:val="Fuentedeprrafopredeter"/>
    <w:uiPriority w:val="21"/>
    <w:qFormat/>
    <w:rsid w:val="002C004B"/>
    <w:rPr>
      <w:i/>
      <w:iCs/>
      <w:color w:val="0F4761" w:themeColor="accent1" w:themeShade="BF"/>
    </w:rPr>
  </w:style>
  <w:style w:type="paragraph" w:styleId="Citadestacada">
    <w:name w:val="Intense Quote"/>
    <w:basedOn w:val="Normal"/>
    <w:next w:val="Normal"/>
    <w:link w:val="CitadestacadaCar"/>
    <w:uiPriority w:val="30"/>
    <w:qFormat/>
    <w:rsid w:val="002C00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C004B"/>
    <w:rPr>
      <w:i/>
      <w:iCs/>
      <w:color w:val="0F4761" w:themeColor="accent1" w:themeShade="BF"/>
    </w:rPr>
  </w:style>
  <w:style w:type="character" w:styleId="Referenciaintensa">
    <w:name w:val="Intense Reference"/>
    <w:basedOn w:val="Fuentedeprrafopredeter"/>
    <w:uiPriority w:val="32"/>
    <w:qFormat/>
    <w:rsid w:val="002C004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476</Words>
  <Characters>2618</Characters>
  <Application>Microsoft Office Word</Application>
  <DocSecurity>0</DocSecurity>
  <Lines>21</Lines>
  <Paragraphs>6</Paragraphs>
  <ScaleCrop>false</ScaleCrop>
  <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Aranaz, Carlota</cp:lastModifiedBy>
  <cp:revision>2</cp:revision>
  <dcterms:created xsi:type="dcterms:W3CDTF">2024-04-12T06:40:00Z</dcterms:created>
  <dcterms:modified xsi:type="dcterms:W3CDTF">2024-04-12T07:11:00Z</dcterms:modified>
</cp:coreProperties>
</file>