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C20FD" w14:textId="41D0FE58" w:rsidR="002E426A" w:rsidRDefault="002E426A" w:rsidP="00DD1C66">
      <w:pPr>
        <w:ind w:left="355" w:right="0"/>
      </w:pPr>
      <w:r>
        <w:t>Otsailaren 9a</w:t>
      </w:r>
    </w:p>
    <w:p w14:paraId="2B3941B7" w14:textId="7A20766A" w:rsidR="002E426A" w:rsidRDefault="00DD1C66" w:rsidP="00DD1C66">
      <w:pPr>
        <w:ind w:left="355" w:right="0"/>
      </w:pPr>
      <w:r>
        <w:t xml:space="preserve">Unión del </w:t>
      </w:r>
      <w:proofErr w:type="spellStart"/>
      <w:r>
        <w:t>Pueblo</w:t>
      </w:r>
      <w:proofErr w:type="spellEnd"/>
      <w:r>
        <w:t xml:space="preserve"> Navarro talde parlamentarioari atxikitako foru parlamentari Leticia San Martín Rodríguez andreak galdera egin du, idatziz erantzun dakion, Tuterako Osasun Barrutian Errehabilitazioko itxarote</w:t>
      </w:r>
      <w:r w:rsidR="00BA3FAC">
        <w:t>-</w:t>
      </w:r>
      <w:r>
        <w:t xml:space="preserve">zerrendako pazienteekin lotuta ezarritako neurriari buruz (11-24/PES00018). Hona hemen Nafarroako Gobernuko Osasuneko kontseilariaren erantzuna: </w:t>
      </w:r>
    </w:p>
    <w:p w14:paraId="256345BB" w14:textId="77777777" w:rsidR="002E426A" w:rsidRDefault="00DD1C66" w:rsidP="00DD1C66">
      <w:pPr>
        <w:ind w:left="355" w:right="0"/>
      </w:pPr>
      <w:r>
        <w:t xml:space="preserve">2023. urtean zehar, errehabilitazioko unitate periferikoen sarea handitzen amaitu da. Gaur egun, Tuterako Osasun Barrutiko osasun-eskualde oinarrizko guztiek dute unitate horietako bat (Tuterako osasun etxe biek partekatzen dute unitateetako bat).  Errehabilitazioko unitate periferikoen bitartez, lehen Tutera Ekialdeko Osasun-Etxean eta </w:t>
      </w:r>
      <w:proofErr w:type="spellStart"/>
      <w:r>
        <w:t>Reina</w:t>
      </w:r>
      <w:proofErr w:type="spellEnd"/>
      <w:r>
        <w:t xml:space="preserve"> Sofia ospitalean soilik ematen zen zerbitzua deszentralizatu da. </w:t>
      </w:r>
    </w:p>
    <w:p w14:paraId="29F70DFE" w14:textId="0FE004C4" w:rsidR="002E426A" w:rsidRDefault="00DD1C66" w:rsidP="00DD1C66">
      <w:pPr>
        <w:ind w:left="355" w:right="0"/>
      </w:pPr>
      <w:r>
        <w:t xml:space="preserve">Hasiera batean, unitate horiek banakako tratamenduak eskaintzen zizkieten konplexutasun arin-ertaineko patologia </w:t>
      </w:r>
      <w:proofErr w:type="spellStart"/>
      <w:r>
        <w:t>muskuloeskeletikoa</w:t>
      </w:r>
      <w:proofErr w:type="spellEnd"/>
      <w:r>
        <w:t xml:space="preserve"> eta </w:t>
      </w:r>
      <w:proofErr w:type="spellStart"/>
      <w:r>
        <w:t>osteoartikularra</w:t>
      </w:r>
      <w:proofErr w:type="spellEnd"/>
      <w:r>
        <w:t xml:space="preserve"> zuten pazienteei, Medikuntza Fisikoko eta Errehabilitazioko medikuek bideratuak. Azkenaldian Oinarrizko Osasun Laguntzako fisioterapiaren figura sartu denez, iaztik, Oinarrizko Osasun Laguntzako medikuek zuzenean deribatuta, taldeko tratamenduak ere eskaintzen ahal zaizkie bizkarrezur lunbarreko, zerbikaleko eta sorbaldako konplexutasun txikiko patologiak dituzten pazienteei, eta tratamendu indibidualak ematen ahal zaizkie aurrez Nafarroako Osasun Zerbitzuaren Gaitasun Funtzionala Hobetzeko Planaren barruko lantalde tekniko batean zehaztutako zenbait prozesutan.  </w:t>
      </w:r>
    </w:p>
    <w:p w14:paraId="11EA8EBC" w14:textId="77777777" w:rsidR="002E426A" w:rsidRDefault="00DD1C66" w:rsidP="00DD1C66">
      <w:pPr>
        <w:ind w:left="355" w:right="0"/>
      </w:pPr>
      <w:r>
        <w:t xml:space="preserve">Fisioterapiara zuzenean taldeka nahiz banaka deribatzeko aukera berri horrek Oinarrizko Osasun Laguntzako zerbitzu-zorroa eta artatzeko gaitasuna handitzea dakar.   </w:t>
      </w:r>
    </w:p>
    <w:p w14:paraId="45BF7B06" w14:textId="1F1282CD" w:rsidR="00DD1C66" w:rsidRDefault="00DD1C66" w:rsidP="00DD1C66">
      <w:pPr>
        <w:ind w:left="355" w:right="0"/>
      </w:pPr>
      <w:r>
        <w:t>Ekintza honetan datza: osasun-eskualde oinarrizko bakoitzean aparteko lanaldi batzuk egitea arratsaldez, Fisioterapiara zuzenean deribatzeko aukera baino lehenagotik errehabilitaziorako itxarote</w:t>
      </w:r>
      <w:r w:rsidR="00BA3FAC">
        <w:t>-</w:t>
      </w:r>
      <w:r>
        <w:t xml:space="preserve">zerrendan zeuden pazienteak zitatzeko.  </w:t>
      </w:r>
    </w:p>
    <w:p w14:paraId="5AFF538E" w14:textId="77777777" w:rsidR="002E426A" w:rsidRDefault="00DD1C66" w:rsidP="00DD1C66">
      <w:pPr>
        <w:ind w:left="355" w:right="0"/>
      </w:pPr>
      <w:r>
        <w:t xml:space="preserve">Osasun-eskualde oinarrizko bakoitzeko zentro batean egindako kontsulta horretan, Oinarrizko Osasun Laguntzako mediku batek pazientea eta haren gaitzaren bilakaera baloratzen ditu. Hori guztia eta fisioterapiara zuzenean deribatzen ahal diren prozesuetatik aurrez ezarritako irizpideak oinarri hartuta, medikuak lau aukera hauetako bat har dezake:  </w:t>
      </w:r>
    </w:p>
    <w:p w14:paraId="02D91E5D" w14:textId="30161A65" w:rsidR="00DD1C66" w:rsidRDefault="00DD1C66" w:rsidP="00DD1C66">
      <w:pPr>
        <w:numPr>
          <w:ilvl w:val="0"/>
          <w:numId w:val="1"/>
        </w:numPr>
        <w:spacing w:after="136" w:line="259" w:lineRule="auto"/>
        <w:ind w:right="0" w:hanging="218"/>
      </w:pPr>
      <w:r>
        <w:t xml:space="preserve">Taldeko fisioterapiara zuzenean deribatzea </w:t>
      </w:r>
    </w:p>
    <w:p w14:paraId="5E6E758E" w14:textId="77777777" w:rsidR="00DD1C66" w:rsidRDefault="00DD1C66" w:rsidP="00DD1C66">
      <w:pPr>
        <w:numPr>
          <w:ilvl w:val="0"/>
          <w:numId w:val="1"/>
        </w:numPr>
        <w:spacing w:after="138" w:line="259" w:lineRule="auto"/>
        <w:ind w:right="0" w:hanging="218"/>
      </w:pPr>
      <w:r>
        <w:lastRenderedPageBreak/>
        <w:t xml:space="preserve">Banakako fisioterapiara zuzenean deribatzea </w:t>
      </w:r>
    </w:p>
    <w:p w14:paraId="5AB37461" w14:textId="7E2695B9" w:rsidR="002E426A" w:rsidRDefault="00DD1C66" w:rsidP="00DD1C66">
      <w:pPr>
        <w:numPr>
          <w:ilvl w:val="0"/>
          <w:numId w:val="1"/>
        </w:numPr>
        <w:spacing w:after="25"/>
        <w:ind w:right="0" w:hanging="218"/>
      </w:pPr>
      <w:r>
        <w:t>Errehabilitazioko itxarote</w:t>
      </w:r>
      <w:r w:rsidR="00BA3FAC">
        <w:t>-</w:t>
      </w:r>
      <w:r>
        <w:t xml:space="preserve">zerrendan mantentzea </w:t>
      </w:r>
    </w:p>
    <w:p w14:paraId="696FD504" w14:textId="3184A6C6" w:rsidR="002E426A" w:rsidRDefault="00DD1C66" w:rsidP="00DD1C66">
      <w:pPr>
        <w:numPr>
          <w:ilvl w:val="0"/>
          <w:numId w:val="1"/>
        </w:numPr>
        <w:spacing w:after="25"/>
        <w:ind w:right="0" w:hanging="218"/>
      </w:pPr>
      <w:r>
        <w:rPr>
          <w:rFonts w:ascii="Arial" w:hAnsi="Arial"/>
        </w:rPr>
        <w:t xml:space="preserve"> </w:t>
      </w:r>
      <w:r>
        <w:t xml:space="preserve">Alta ematea  </w:t>
      </w:r>
    </w:p>
    <w:p w14:paraId="500D32ED" w14:textId="1A78646D" w:rsidR="002E426A" w:rsidRDefault="00DD1C66" w:rsidP="002E426A">
      <w:pPr>
        <w:spacing w:after="101" w:line="259" w:lineRule="auto"/>
        <w:ind w:left="355" w:right="0"/>
      </w:pPr>
      <w:r>
        <w:t>Neurri hori honako hauetan oinarrituta ordaindu da: 1635/2019 Ebazpena, abenduaren 31koa, Osasunbidea-Nafarroako Osasun Zerbitzuko zuzendari kudeatzailearena, zeinaren bidez ezartzen baitira Oinarrizko Osasun Laguntzaren eremuan ezohiko produktibitate-osagarriaren modulua eta baldintzak (670E/2020 Ebazpenak, uztailaren 30ekoak, aldatu zuen, 2020ko ekainaren 1etik aurrerako ondorioekin), eta 10/2021 Instrukzioa, Osasunbidea-Nafarroako Osasun Zerbitzuko zuzendari kudeatzailearena, Oinarrizko Osasun Laguntzaren eremuan pazienteen arretaren modulua egiteagatiko aparteko produktibitate-osagarriari buruzkoa.</w:t>
      </w:r>
      <w:r>
        <w:rPr>
          <w:b/>
        </w:rPr>
        <w:t xml:space="preserve"> </w:t>
      </w:r>
    </w:p>
    <w:p w14:paraId="0F07DD2D" w14:textId="77777777" w:rsidR="002E426A" w:rsidRDefault="00DD1C66" w:rsidP="00DD1C66">
      <w:pPr>
        <w:ind w:left="355" w:right="0"/>
      </w:pPr>
      <w:r>
        <w:t xml:space="preserve">Hori guztia jakinarazten dizut, Nafarroako Parlamentuko Erregelamenduaren </w:t>
      </w:r>
      <w:r>
        <w:rPr>
          <w:b/>
          <w:bCs/>
        </w:rPr>
        <w:t>215. artikulua</w:t>
      </w:r>
      <w:r>
        <w:t xml:space="preserve"> betez. </w:t>
      </w:r>
    </w:p>
    <w:p w14:paraId="50BFD4B0" w14:textId="77777777" w:rsidR="002E426A" w:rsidRDefault="00DD1C66" w:rsidP="00DD1C66">
      <w:pPr>
        <w:spacing w:after="104" w:line="259" w:lineRule="auto"/>
        <w:ind w:left="367" w:right="0"/>
        <w:jc w:val="center"/>
      </w:pPr>
      <w:r>
        <w:t xml:space="preserve">Iruñean, 2024ko otsailaren 8an </w:t>
      </w:r>
    </w:p>
    <w:p w14:paraId="089BA0AD" w14:textId="31165987" w:rsidR="00D24D98" w:rsidRDefault="002E426A" w:rsidP="002E426A">
      <w:pPr>
        <w:spacing w:after="104" w:line="259" w:lineRule="auto"/>
        <w:ind w:left="367" w:right="3"/>
        <w:jc w:val="center"/>
      </w:pPr>
      <w:r>
        <w:t>Osasuneko kontseilaria:</w:t>
      </w:r>
      <w:r>
        <w:rPr>
          <w:color w:val="FF0000"/>
        </w:rPr>
        <w:t xml:space="preserve"> </w:t>
      </w:r>
      <w:r>
        <w:t xml:space="preserve">Fernando Domínguez </w:t>
      </w:r>
      <w:proofErr w:type="spellStart"/>
      <w:r>
        <w:t>Cunchillos</w:t>
      </w:r>
      <w:proofErr w:type="spellEnd"/>
    </w:p>
    <w:sectPr w:rsidR="00D24D98" w:rsidSect="00DD1C66">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3D5A7A"/>
    <w:multiLevelType w:val="hybridMultilevel"/>
    <w:tmpl w:val="7B8C4538"/>
    <w:lvl w:ilvl="0" w:tplc="EDD49054">
      <w:start w:val="1"/>
      <w:numFmt w:val="bullet"/>
      <w:lvlText w:val="-"/>
      <w:lvlJc w:val="left"/>
      <w:pPr>
        <w:ind w:left="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4E3CB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2C904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BE3DF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4C023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BEED9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70074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6A866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FC9B7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0924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66"/>
    <w:rsid w:val="00263371"/>
    <w:rsid w:val="002E426A"/>
    <w:rsid w:val="00BA3FAC"/>
    <w:rsid w:val="00D24D98"/>
    <w:rsid w:val="00DB02D8"/>
    <w:rsid w:val="00DD1C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2549"/>
  <w15:chartTrackingRefBased/>
  <w15:docId w15:val="{601DA9E6-CA33-4E8B-B0FD-BA6E9466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C66"/>
    <w:pPr>
      <w:spacing w:after="1" w:line="345" w:lineRule="auto"/>
      <w:ind w:left="370" w:right="1" w:hanging="10"/>
      <w:jc w:val="both"/>
    </w:pPr>
    <w:rPr>
      <w:rFonts w:ascii="Calibri" w:eastAsia="Calibri" w:hAnsi="Calibri" w:cs="Calibri"/>
      <w:color w:val="000000"/>
      <w:sz w:val="24"/>
      <w:szCs w:val="24"/>
      <w:lang w:eastAsia="es-ES"/>
    </w:rPr>
  </w:style>
  <w:style w:type="paragraph" w:styleId="Ttulo1">
    <w:name w:val="heading 1"/>
    <w:basedOn w:val="Normal"/>
    <w:next w:val="Normal"/>
    <w:link w:val="Ttulo1Car"/>
    <w:uiPriority w:val="9"/>
    <w:qFormat/>
    <w:rsid w:val="00DD1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1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1C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1C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1C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1C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1C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1C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1C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C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C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C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C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C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C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C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C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C66"/>
    <w:rPr>
      <w:rFonts w:eastAsiaTheme="majorEastAsia" w:cstheme="majorBidi"/>
      <w:color w:val="272727" w:themeColor="text1" w:themeTint="D8"/>
    </w:rPr>
  </w:style>
  <w:style w:type="paragraph" w:styleId="Ttulo">
    <w:name w:val="Title"/>
    <w:basedOn w:val="Normal"/>
    <w:next w:val="Normal"/>
    <w:link w:val="TtuloCar"/>
    <w:uiPriority w:val="10"/>
    <w:qFormat/>
    <w:rsid w:val="00DD1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C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C66"/>
    <w:pPr>
      <w:numPr>
        <w:ilvl w:val="1"/>
      </w:numPr>
      <w:ind w:left="370"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1C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C66"/>
    <w:pPr>
      <w:spacing w:before="160"/>
      <w:jc w:val="center"/>
    </w:pPr>
    <w:rPr>
      <w:i/>
      <w:iCs/>
      <w:color w:val="404040" w:themeColor="text1" w:themeTint="BF"/>
    </w:rPr>
  </w:style>
  <w:style w:type="character" w:customStyle="1" w:styleId="CitaCar">
    <w:name w:val="Cita Car"/>
    <w:basedOn w:val="Fuentedeprrafopredeter"/>
    <w:link w:val="Cita"/>
    <w:uiPriority w:val="29"/>
    <w:rsid w:val="00DD1C66"/>
    <w:rPr>
      <w:i/>
      <w:iCs/>
      <w:color w:val="404040" w:themeColor="text1" w:themeTint="BF"/>
    </w:rPr>
  </w:style>
  <w:style w:type="paragraph" w:styleId="Prrafodelista">
    <w:name w:val="List Paragraph"/>
    <w:basedOn w:val="Normal"/>
    <w:uiPriority w:val="34"/>
    <w:qFormat/>
    <w:rsid w:val="00DD1C66"/>
    <w:pPr>
      <w:ind w:left="720"/>
      <w:contextualSpacing/>
    </w:pPr>
  </w:style>
  <w:style w:type="character" w:styleId="nfasisintenso">
    <w:name w:val="Intense Emphasis"/>
    <w:basedOn w:val="Fuentedeprrafopredeter"/>
    <w:uiPriority w:val="21"/>
    <w:qFormat/>
    <w:rsid w:val="00DD1C66"/>
    <w:rPr>
      <w:i/>
      <w:iCs/>
      <w:color w:val="0F4761" w:themeColor="accent1" w:themeShade="BF"/>
    </w:rPr>
  </w:style>
  <w:style w:type="paragraph" w:styleId="Citadestacada">
    <w:name w:val="Intense Quote"/>
    <w:basedOn w:val="Normal"/>
    <w:next w:val="Normal"/>
    <w:link w:val="CitadestacadaCar"/>
    <w:uiPriority w:val="30"/>
    <w:qFormat/>
    <w:rsid w:val="00DD1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1C66"/>
    <w:rPr>
      <w:i/>
      <w:iCs/>
      <w:color w:val="0F4761" w:themeColor="accent1" w:themeShade="BF"/>
    </w:rPr>
  </w:style>
  <w:style w:type="character" w:styleId="Referenciaintensa">
    <w:name w:val="Intense Reference"/>
    <w:basedOn w:val="Fuentedeprrafopredeter"/>
    <w:uiPriority w:val="32"/>
    <w:qFormat/>
    <w:rsid w:val="00DD1C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492</Words>
  <Characters>2710</Characters>
  <Application>Microsoft Office Word</Application>
  <DocSecurity>0</DocSecurity>
  <Lines>22</Lines>
  <Paragraphs>6</Paragraphs>
  <ScaleCrop>false</ScaleCrop>
  <Company>Hewlett-Packard Company</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3</cp:revision>
  <dcterms:created xsi:type="dcterms:W3CDTF">2024-02-12T07:44:00Z</dcterms:created>
  <dcterms:modified xsi:type="dcterms:W3CDTF">2024-04-19T10:24:00Z</dcterms:modified>
</cp:coreProperties>
</file>