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AA15" w14:textId="2D0703AC" w:rsidR="00AD73EF" w:rsidRDefault="00017605">
      <w:pPr>
        <w:spacing w:after="1" w:line="360" w:lineRule="auto"/>
        <w:ind w:left="-15" w:right="37" w:firstLine="698"/>
        <w:jc w:val="both"/>
      </w:pPr>
      <w:r>
        <w:rPr>
          <w:rFonts w:ascii="Arial" w:eastAsia="Arial" w:hAnsi="Arial" w:cs="Arial"/>
          <w:sz w:val="24"/>
        </w:rPr>
        <w:t xml:space="preserve">En relación </w:t>
      </w:r>
      <w:r w:rsidR="00AD73EF">
        <w:rPr>
          <w:rFonts w:ascii="Arial" w:eastAsia="Arial" w:hAnsi="Arial" w:cs="Arial"/>
          <w:sz w:val="24"/>
        </w:rPr>
        <w:t>con</w:t>
      </w:r>
      <w:r>
        <w:rPr>
          <w:rFonts w:ascii="Arial" w:eastAsia="Arial" w:hAnsi="Arial" w:cs="Arial"/>
          <w:sz w:val="24"/>
        </w:rPr>
        <w:t xml:space="preserve"> la pregunta escrita 11-24-PES-00021 relativa al personal docente que habiendo obtenido una plaza tras un proceso de concurso-oposición no ha obtenido aún su primer destino definitivo, presentada por el Grupo Parlamentario EH Bildu Nafarroa, el Consejero de Educación del Gobierno de Navarra </w:t>
      </w:r>
      <w:r w:rsidR="00152F0D">
        <w:rPr>
          <w:rFonts w:ascii="Arial" w:eastAsia="Arial" w:hAnsi="Arial" w:cs="Arial"/>
          <w:sz w:val="24"/>
        </w:rPr>
        <w:t>informa:</w:t>
      </w:r>
    </w:p>
    <w:p w14:paraId="7EA27C65" w14:textId="77777777" w:rsidR="00AD73EF" w:rsidRDefault="00017605">
      <w:pPr>
        <w:spacing w:after="1" w:line="360" w:lineRule="auto"/>
        <w:ind w:left="-15" w:right="37" w:firstLine="698"/>
        <w:jc w:val="both"/>
      </w:pPr>
      <w:r>
        <w:rPr>
          <w:rFonts w:ascii="Arial" w:eastAsia="Arial" w:hAnsi="Arial" w:cs="Arial"/>
          <w:sz w:val="24"/>
        </w:rPr>
        <w:t xml:space="preserve">Se entiende que la pregunta del grupo parlamentario EH Bildu Nafarroa se refiere al profesorado perteneciente al cuerpo de maestros que ha obtenido una plaza en los diferentes procesos de concurso-oposición realizados todos ellos con fecha anterior a septiembre de 2022 ya que, en 2023 se produjo el ingreso en cuerpos y puestos docentes por Concurso Extraordinario de Méritos y todas estas personas han participado por primera vez este curso académico en un concurso de traslados. Por lo tanto, los datos que se facilitan en este informe se corresponden al momento posterior a la resolución del último concurso de traslados publicada por Resolución 129/2023, de 10 de mayo, por la que se aprueba la adjudicación definitiva de destinos y se publican las relaciones definitivas de participante y puntuaciones. </w:t>
      </w:r>
    </w:p>
    <w:p w14:paraId="64F8841F" w14:textId="2170C782" w:rsidR="0055733C" w:rsidRDefault="00017605">
      <w:pPr>
        <w:spacing w:after="1" w:line="360" w:lineRule="auto"/>
        <w:ind w:left="-15" w:right="37" w:firstLine="698"/>
        <w:jc w:val="both"/>
      </w:pPr>
      <w:r>
        <w:rPr>
          <w:rFonts w:ascii="Arial" w:eastAsia="Arial" w:hAnsi="Arial" w:cs="Arial"/>
          <w:sz w:val="24"/>
        </w:rPr>
        <w:t xml:space="preserve"> En la tabla que se muestra a continuación se indica el número de personas pertenecientes al cuerpo de maestros nombradas funcionarias con anterioridad al 1 de septiembre de 2023 que no han obtenido destino definitivo desde su nombramiento así como su antigüedad. Esos datos son los obtenidos a día 1 de febrero de 2024. </w:t>
      </w:r>
    </w:p>
    <w:p w14:paraId="2CF180ED" w14:textId="77777777" w:rsidR="0055733C" w:rsidRDefault="00017605">
      <w:pPr>
        <w:spacing w:after="0"/>
      </w:pPr>
      <w:r>
        <w:rPr>
          <w:rFonts w:ascii="Arial" w:eastAsia="Arial" w:hAnsi="Arial" w:cs="Arial"/>
          <w:sz w:val="20"/>
        </w:rPr>
        <w:t xml:space="preserve"> </w:t>
      </w:r>
    </w:p>
    <w:tbl>
      <w:tblPr>
        <w:tblStyle w:val="TableGrid"/>
        <w:tblW w:w="8346" w:type="dxa"/>
        <w:tblInd w:w="5" w:type="dxa"/>
        <w:tblCellMar>
          <w:top w:w="48" w:type="dxa"/>
          <w:left w:w="106" w:type="dxa"/>
          <w:right w:w="58" w:type="dxa"/>
        </w:tblCellMar>
        <w:tblLook w:val="04A0" w:firstRow="1" w:lastRow="0" w:firstColumn="1" w:lastColumn="0" w:noHBand="0" w:noVBand="1"/>
      </w:tblPr>
      <w:tblGrid>
        <w:gridCol w:w="1135"/>
        <w:gridCol w:w="3368"/>
        <w:gridCol w:w="855"/>
        <w:gridCol w:w="1658"/>
        <w:gridCol w:w="1330"/>
      </w:tblGrid>
      <w:tr w:rsidR="0055733C" w14:paraId="3E77DF04" w14:textId="77777777">
        <w:trPr>
          <w:trHeight w:val="547"/>
        </w:trPr>
        <w:tc>
          <w:tcPr>
            <w:tcW w:w="1135" w:type="dxa"/>
            <w:tcBorders>
              <w:top w:val="single" w:sz="4" w:space="0" w:color="000000"/>
              <w:left w:val="single" w:sz="4" w:space="0" w:color="000000"/>
              <w:bottom w:val="single" w:sz="4" w:space="0" w:color="000000"/>
              <w:right w:val="single" w:sz="4" w:space="0" w:color="000000"/>
            </w:tcBorders>
          </w:tcPr>
          <w:p w14:paraId="47EBD638" w14:textId="77777777" w:rsidR="0055733C" w:rsidRDefault="00017605">
            <w:pPr>
              <w:ind w:left="2"/>
            </w:pPr>
            <w:r>
              <w:rPr>
                <w:b/>
              </w:rPr>
              <w:t xml:space="preserve">Cuerpo </w:t>
            </w:r>
          </w:p>
        </w:tc>
        <w:tc>
          <w:tcPr>
            <w:tcW w:w="3368" w:type="dxa"/>
            <w:tcBorders>
              <w:top w:val="single" w:sz="4" w:space="0" w:color="000000"/>
              <w:left w:val="single" w:sz="4" w:space="0" w:color="000000"/>
              <w:bottom w:val="single" w:sz="4" w:space="0" w:color="000000"/>
              <w:right w:val="single" w:sz="4" w:space="0" w:color="000000"/>
            </w:tcBorders>
          </w:tcPr>
          <w:p w14:paraId="3D85FF2E" w14:textId="77777777" w:rsidR="0055733C" w:rsidRDefault="00017605">
            <w:r>
              <w:rPr>
                <w:b/>
              </w:rPr>
              <w:t xml:space="preserve">Especialidad </w:t>
            </w:r>
          </w:p>
        </w:tc>
        <w:tc>
          <w:tcPr>
            <w:tcW w:w="855" w:type="dxa"/>
            <w:tcBorders>
              <w:top w:val="single" w:sz="4" w:space="0" w:color="000000"/>
              <w:left w:val="single" w:sz="4" w:space="0" w:color="000000"/>
              <w:bottom w:val="single" w:sz="4" w:space="0" w:color="000000"/>
              <w:right w:val="single" w:sz="4" w:space="0" w:color="000000"/>
            </w:tcBorders>
          </w:tcPr>
          <w:p w14:paraId="589B6392" w14:textId="77777777" w:rsidR="0055733C" w:rsidRDefault="00017605">
            <w:pPr>
              <w:ind w:left="2"/>
            </w:pPr>
            <w:r>
              <w:rPr>
                <w:b/>
              </w:rPr>
              <w:t xml:space="preserve">Idioma </w:t>
            </w:r>
          </w:p>
        </w:tc>
        <w:tc>
          <w:tcPr>
            <w:tcW w:w="1658" w:type="dxa"/>
            <w:tcBorders>
              <w:top w:val="single" w:sz="4" w:space="0" w:color="000000"/>
              <w:left w:val="single" w:sz="4" w:space="0" w:color="000000"/>
              <w:bottom w:val="single" w:sz="4" w:space="0" w:color="000000"/>
              <w:right w:val="single" w:sz="4" w:space="0" w:color="000000"/>
            </w:tcBorders>
          </w:tcPr>
          <w:p w14:paraId="5C47CC67" w14:textId="77777777" w:rsidR="0055733C" w:rsidRDefault="00017605">
            <w:pPr>
              <w:ind w:left="2"/>
            </w:pPr>
            <w:r>
              <w:rPr>
                <w:b/>
              </w:rPr>
              <w:t xml:space="preserve">Días desde </w:t>
            </w:r>
          </w:p>
          <w:p w14:paraId="497968A1" w14:textId="77777777" w:rsidR="0055733C" w:rsidRDefault="00017605">
            <w:pPr>
              <w:ind w:left="2"/>
            </w:pPr>
            <w:r>
              <w:rPr>
                <w:b/>
              </w:rPr>
              <w:t xml:space="preserve">Fecha Ingreso </w:t>
            </w:r>
          </w:p>
        </w:tc>
        <w:tc>
          <w:tcPr>
            <w:tcW w:w="1330" w:type="dxa"/>
            <w:tcBorders>
              <w:top w:val="single" w:sz="4" w:space="0" w:color="000000"/>
              <w:left w:val="single" w:sz="4" w:space="0" w:color="000000"/>
              <w:bottom w:val="single" w:sz="4" w:space="0" w:color="000000"/>
              <w:right w:val="single" w:sz="4" w:space="0" w:color="000000"/>
            </w:tcBorders>
          </w:tcPr>
          <w:p w14:paraId="51AFC0D4" w14:textId="7A9A1A08" w:rsidR="0055733C" w:rsidRDefault="00017605">
            <w:pPr>
              <w:ind w:left="2"/>
            </w:pPr>
            <w:r>
              <w:rPr>
                <w:b/>
              </w:rPr>
              <w:t>Cu</w:t>
            </w:r>
            <w:r w:rsidR="00AD73EF">
              <w:rPr>
                <w:b/>
              </w:rPr>
              <w:t>á</w:t>
            </w:r>
            <w:r>
              <w:rPr>
                <w:b/>
              </w:rPr>
              <w:t xml:space="preserve">ntos </w:t>
            </w:r>
          </w:p>
          <w:p w14:paraId="5E8564C6" w14:textId="77777777" w:rsidR="0055733C" w:rsidRDefault="00017605">
            <w:pPr>
              <w:ind w:left="2"/>
            </w:pPr>
            <w:r>
              <w:rPr>
                <w:b/>
              </w:rPr>
              <w:t xml:space="preserve">Funcionaros </w:t>
            </w:r>
          </w:p>
        </w:tc>
      </w:tr>
      <w:tr w:rsidR="0055733C" w14:paraId="6D7CE74B" w14:textId="77777777">
        <w:trPr>
          <w:trHeight w:val="382"/>
        </w:trPr>
        <w:tc>
          <w:tcPr>
            <w:tcW w:w="1135" w:type="dxa"/>
            <w:tcBorders>
              <w:top w:val="single" w:sz="4" w:space="0" w:color="000000"/>
              <w:left w:val="single" w:sz="4" w:space="0" w:color="000000"/>
              <w:bottom w:val="single" w:sz="4" w:space="0" w:color="000000"/>
              <w:right w:val="single" w:sz="4" w:space="0" w:color="000000"/>
            </w:tcBorders>
          </w:tcPr>
          <w:p w14:paraId="17B36330"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57F0EDE5" w14:textId="77777777" w:rsidR="0055733C" w:rsidRDefault="00017605">
            <w:r>
              <w:t xml:space="preserve">EDUCACIÓN INFANTIL </w:t>
            </w:r>
          </w:p>
        </w:tc>
        <w:tc>
          <w:tcPr>
            <w:tcW w:w="855" w:type="dxa"/>
            <w:tcBorders>
              <w:top w:val="single" w:sz="4" w:space="0" w:color="000000"/>
              <w:left w:val="single" w:sz="4" w:space="0" w:color="000000"/>
              <w:bottom w:val="single" w:sz="4" w:space="0" w:color="000000"/>
              <w:right w:val="single" w:sz="4" w:space="0" w:color="000000"/>
            </w:tcBorders>
          </w:tcPr>
          <w:p w14:paraId="50E352A4"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3BE63F5C"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0B1987D7" w14:textId="77777777" w:rsidR="0055733C" w:rsidRDefault="00017605">
            <w:pPr>
              <w:ind w:left="2"/>
            </w:pPr>
            <w:r>
              <w:t xml:space="preserve">1 </w:t>
            </w:r>
          </w:p>
        </w:tc>
      </w:tr>
      <w:tr w:rsidR="0055733C" w14:paraId="38CE0C4E" w14:textId="77777777">
        <w:trPr>
          <w:trHeight w:val="427"/>
        </w:trPr>
        <w:tc>
          <w:tcPr>
            <w:tcW w:w="1135" w:type="dxa"/>
            <w:tcBorders>
              <w:top w:val="single" w:sz="4" w:space="0" w:color="000000"/>
              <w:left w:val="single" w:sz="4" w:space="0" w:color="000000"/>
              <w:bottom w:val="single" w:sz="4" w:space="0" w:color="000000"/>
              <w:right w:val="single" w:sz="4" w:space="0" w:color="000000"/>
            </w:tcBorders>
          </w:tcPr>
          <w:p w14:paraId="6BC21E2E"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110CC752" w14:textId="77777777" w:rsidR="0055733C" w:rsidRDefault="00017605">
            <w:r>
              <w:t xml:space="preserve">LENGUA EXTRANJERA: INGLÉS </w:t>
            </w:r>
          </w:p>
        </w:tc>
        <w:tc>
          <w:tcPr>
            <w:tcW w:w="855" w:type="dxa"/>
            <w:tcBorders>
              <w:top w:val="single" w:sz="4" w:space="0" w:color="000000"/>
              <w:left w:val="single" w:sz="4" w:space="0" w:color="000000"/>
              <w:bottom w:val="single" w:sz="4" w:space="0" w:color="000000"/>
              <w:right w:val="single" w:sz="4" w:space="0" w:color="000000"/>
            </w:tcBorders>
          </w:tcPr>
          <w:p w14:paraId="32474AF7"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7413A5B7"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30C96254" w14:textId="77777777" w:rsidR="0055733C" w:rsidRDefault="00017605">
            <w:pPr>
              <w:ind w:left="2"/>
            </w:pPr>
            <w:r>
              <w:t xml:space="preserve">8 </w:t>
            </w:r>
          </w:p>
        </w:tc>
      </w:tr>
      <w:tr w:rsidR="0055733C" w14:paraId="05BE7F27" w14:textId="77777777">
        <w:trPr>
          <w:trHeight w:val="430"/>
        </w:trPr>
        <w:tc>
          <w:tcPr>
            <w:tcW w:w="1135" w:type="dxa"/>
            <w:tcBorders>
              <w:top w:val="single" w:sz="4" w:space="0" w:color="000000"/>
              <w:left w:val="single" w:sz="4" w:space="0" w:color="000000"/>
              <w:bottom w:val="single" w:sz="4" w:space="0" w:color="000000"/>
              <w:right w:val="single" w:sz="4" w:space="0" w:color="000000"/>
            </w:tcBorders>
          </w:tcPr>
          <w:p w14:paraId="53BAD35E"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414B9E7B" w14:textId="77777777" w:rsidR="0055733C" w:rsidRDefault="00017605">
            <w:r>
              <w:t xml:space="preserve">LENGUA EXTRANJERA: FRANCÉS </w:t>
            </w:r>
          </w:p>
        </w:tc>
        <w:tc>
          <w:tcPr>
            <w:tcW w:w="855" w:type="dxa"/>
            <w:tcBorders>
              <w:top w:val="single" w:sz="4" w:space="0" w:color="000000"/>
              <w:left w:val="single" w:sz="4" w:space="0" w:color="000000"/>
              <w:bottom w:val="single" w:sz="4" w:space="0" w:color="000000"/>
              <w:right w:val="single" w:sz="4" w:space="0" w:color="000000"/>
            </w:tcBorders>
          </w:tcPr>
          <w:p w14:paraId="0D0BACA7"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13EB3F96" w14:textId="77777777" w:rsidR="0055733C" w:rsidRDefault="00017605">
            <w:pPr>
              <w:ind w:left="2"/>
            </w:pPr>
            <w:r>
              <w:t xml:space="preserve">4901 </w:t>
            </w:r>
          </w:p>
        </w:tc>
        <w:tc>
          <w:tcPr>
            <w:tcW w:w="1330" w:type="dxa"/>
            <w:tcBorders>
              <w:top w:val="single" w:sz="4" w:space="0" w:color="000000"/>
              <w:left w:val="single" w:sz="4" w:space="0" w:color="000000"/>
              <w:bottom w:val="single" w:sz="4" w:space="0" w:color="000000"/>
              <w:right w:val="single" w:sz="4" w:space="0" w:color="000000"/>
            </w:tcBorders>
          </w:tcPr>
          <w:p w14:paraId="42F32AD1" w14:textId="77777777" w:rsidR="0055733C" w:rsidRDefault="00017605">
            <w:pPr>
              <w:ind w:left="2"/>
            </w:pPr>
            <w:r>
              <w:t xml:space="preserve">2 </w:t>
            </w:r>
          </w:p>
        </w:tc>
      </w:tr>
      <w:tr w:rsidR="0055733C" w14:paraId="39897480" w14:textId="77777777">
        <w:trPr>
          <w:trHeight w:val="278"/>
        </w:trPr>
        <w:tc>
          <w:tcPr>
            <w:tcW w:w="1135" w:type="dxa"/>
            <w:tcBorders>
              <w:top w:val="single" w:sz="4" w:space="0" w:color="000000"/>
              <w:left w:val="single" w:sz="4" w:space="0" w:color="000000"/>
              <w:bottom w:val="single" w:sz="4" w:space="0" w:color="000000"/>
              <w:right w:val="single" w:sz="4" w:space="0" w:color="000000"/>
            </w:tcBorders>
          </w:tcPr>
          <w:p w14:paraId="7820ABDE"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186E6667" w14:textId="77777777" w:rsidR="0055733C" w:rsidRDefault="00017605">
            <w:r>
              <w:t xml:space="preserve">EDUCACIÓN FÍSICA </w:t>
            </w:r>
          </w:p>
        </w:tc>
        <w:tc>
          <w:tcPr>
            <w:tcW w:w="855" w:type="dxa"/>
            <w:tcBorders>
              <w:top w:val="single" w:sz="4" w:space="0" w:color="000000"/>
              <w:left w:val="single" w:sz="4" w:space="0" w:color="000000"/>
              <w:bottom w:val="single" w:sz="4" w:space="0" w:color="000000"/>
              <w:right w:val="single" w:sz="4" w:space="0" w:color="000000"/>
            </w:tcBorders>
          </w:tcPr>
          <w:p w14:paraId="5E5B2F8B"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6B3BD530" w14:textId="77777777" w:rsidR="0055733C" w:rsidRDefault="00017605">
            <w:pPr>
              <w:ind w:left="2"/>
            </w:pPr>
            <w:r>
              <w:t xml:space="preserve">883 </w:t>
            </w:r>
          </w:p>
        </w:tc>
        <w:tc>
          <w:tcPr>
            <w:tcW w:w="1330" w:type="dxa"/>
            <w:tcBorders>
              <w:top w:val="single" w:sz="4" w:space="0" w:color="000000"/>
              <w:left w:val="single" w:sz="4" w:space="0" w:color="000000"/>
              <w:bottom w:val="single" w:sz="4" w:space="0" w:color="000000"/>
              <w:right w:val="single" w:sz="4" w:space="0" w:color="000000"/>
            </w:tcBorders>
          </w:tcPr>
          <w:p w14:paraId="716E8FA4" w14:textId="77777777" w:rsidR="0055733C" w:rsidRDefault="00017605">
            <w:pPr>
              <w:ind w:left="2"/>
            </w:pPr>
            <w:r>
              <w:t xml:space="preserve">2 </w:t>
            </w:r>
          </w:p>
        </w:tc>
      </w:tr>
      <w:tr w:rsidR="0055733C" w14:paraId="664ACEFE"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694717F5"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676EFA74" w14:textId="77777777" w:rsidR="0055733C" w:rsidRDefault="00017605">
            <w:r>
              <w:t xml:space="preserve">EDUCACIÓN FÍSICA </w:t>
            </w:r>
          </w:p>
        </w:tc>
        <w:tc>
          <w:tcPr>
            <w:tcW w:w="855" w:type="dxa"/>
            <w:tcBorders>
              <w:top w:val="single" w:sz="4" w:space="0" w:color="000000"/>
              <w:left w:val="single" w:sz="4" w:space="0" w:color="000000"/>
              <w:bottom w:val="single" w:sz="4" w:space="0" w:color="000000"/>
              <w:right w:val="single" w:sz="4" w:space="0" w:color="000000"/>
            </w:tcBorders>
          </w:tcPr>
          <w:p w14:paraId="278B15ED"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1DD4DA26"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09C1AE5D" w14:textId="77777777" w:rsidR="0055733C" w:rsidRDefault="00017605">
            <w:pPr>
              <w:ind w:left="2"/>
            </w:pPr>
            <w:r>
              <w:t xml:space="preserve">31 </w:t>
            </w:r>
          </w:p>
        </w:tc>
      </w:tr>
      <w:tr w:rsidR="0055733C" w14:paraId="5F5CDAA0" w14:textId="77777777">
        <w:trPr>
          <w:trHeight w:val="298"/>
        </w:trPr>
        <w:tc>
          <w:tcPr>
            <w:tcW w:w="1135" w:type="dxa"/>
            <w:tcBorders>
              <w:top w:val="single" w:sz="4" w:space="0" w:color="000000"/>
              <w:left w:val="single" w:sz="4" w:space="0" w:color="000000"/>
              <w:bottom w:val="single" w:sz="4" w:space="0" w:color="000000"/>
              <w:right w:val="single" w:sz="4" w:space="0" w:color="000000"/>
            </w:tcBorders>
          </w:tcPr>
          <w:p w14:paraId="5EF3E2BA"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4D4DEE75" w14:textId="77777777" w:rsidR="0055733C" w:rsidRDefault="00017605">
            <w:r>
              <w:t xml:space="preserve">EDUCACIÓN FÍSICA </w:t>
            </w:r>
          </w:p>
        </w:tc>
        <w:tc>
          <w:tcPr>
            <w:tcW w:w="855" w:type="dxa"/>
            <w:tcBorders>
              <w:top w:val="single" w:sz="4" w:space="0" w:color="000000"/>
              <w:left w:val="single" w:sz="4" w:space="0" w:color="000000"/>
              <w:bottom w:val="single" w:sz="4" w:space="0" w:color="000000"/>
              <w:right w:val="single" w:sz="4" w:space="0" w:color="000000"/>
            </w:tcBorders>
          </w:tcPr>
          <w:p w14:paraId="41C1E621"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46A661D8" w14:textId="77777777" w:rsidR="0055733C" w:rsidRDefault="00017605">
            <w:pPr>
              <w:ind w:left="2"/>
            </w:pPr>
            <w:r>
              <w:t xml:space="preserve">2344 </w:t>
            </w:r>
          </w:p>
        </w:tc>
        <w:tc>
          <w:tcPr>
            <w:tcW w:w="1330" w:type="dxa"/>
            <w:tcBorders>
              <w:top w:val="single" w:sz="4" w:space="0" w:color="000000"/>
              <w:left w:val="single" w:sz="4" w:space="0" w:color="000000"/>
              <w:bottom w:val="single" w:sz="4" w:space="0" w:color="000000"/>
              <w:right w:val="single" w:sz="4" w:space="0" w:color="000000"/>
            </w:tcBorders>
          </w:tcPr>
          <w:p w14:paraId="78047DD9" w14:textId="77777777" w:rsidR="0055733C" w:rsidRDefault="00017605">
            <w:pPr>
              <w:ind w:left="2"/>
            </w:pPr>
            <w:r>
              <w:t xml:space="preserve">3 </w:t>
            </w:r>
          </w:p>
        </w:tc>
      </w:tr>
      <w:tr w:rsidR="0055733C" w14:paraId="5EA8880F"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0601F543"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142AC543" w14:textId="77777777" w:rsidR="0055733C" w:rsidRDefault="00017605">
            <w:r>
              <w:t xml:space="preserve">EDUCACIÓN FÍSICA </w:t>
            </w:r>
          </w:p>
        </w:tc>
        <w:tc>
          <w:tcPr>
            <w:tcW w:w="855" w:type="dxa"/>
            <w:tcBorders>
              <w:top w:val="single" w:sz="4" w:space="0" w:color="000000"/>
              <w:left w:val="single" w:sz="4" w:space="0" w:color="000000"/>
              <w:bottom w:val="single" w:sz="4" w:space="0" w:color="000000"/>
              <w:right w:val="single" w:sz="4" w:space="0" w:color="000000"/>
            </w:tcBorders>
          </w:tcPr>
          <w:p w14:paraId="47DE5E7A"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38DB3E92"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4DFC2F1F" w14:textId="77777777" w:rsidR="0055733C" w:rsidRDefault="00017605">
            <w:pPr>
              <w:ind w:left="2"/>
            </w:pPr>
            <w:r>
              <w:t xml:space="preserve">17 </w:t>
            </w:r>
          </w:p>
        </w:tc>
      </w:tr>
      <w:tr w:rsidR="0055733C" w14:paraId="5214D486"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02789273"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669707F0" w14:textId="77777777" w:rsidR="0055733C" w:rsidRDefault="00017605">
            <w:r>
              <w:t xml:space="preserve">EDUCACIÓN FÍSICA </w:t>
            </w:r>
          </w:p>
        </w:tc>
        <w:tc>
          <w:tcPr>
            <w:tcW w:w="855" w:type="dxa"/>
            <w:tcBorders>
              <w:top w:val="single" w:sz="4" w:space="0" w:color="000000"/>
              <w:left w:val="single" w:sz="4" w:space="0" w:color="000000"/>
              <w:bottom w:val="single" w:sz="4" w:space="0" w:color="000000"/>
              <w:right w:val="single" w:sz="4" w:space="0" w:color="000000"/>
            </w:tcBorders>
          </w:tcPr>
          <w:p w14:paraId="4B186AF0"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02CB677C" w14:textId="77777777" w:rsidR="0055733C" w:rsidRDefault="00017605">
            <w:pPr>
              <w:ind w:left="2"/>
            </w:pPr>
            <w:r>
              <w:t xml:space="preserve">2344 </w:t>
            </w:r>
          </w:p>
        </w:tc>
        <w:tc>
          <w:tcPr>
            <w:tcW w:w="1330" w:type="dxa"/>
            <w:tcBorders>
              <w:top w:val="single" w:sz="4" w:space="0" w:color="000000"/>
              <w:left w:val="single" w:sz="4" w:space="0" w:color="000000"/>
              <w:bottom w:val="single" w:sz="4" w:space="0" w:color="000000"/>
              <w:right w:val="single" w:sz="4" w:space="0" w:color="000000"/>
            </w:tcBorders>
          </w:tcPr>
          <w:p w14:paraId="504DC1E8" w14:textId="77777777" w:rsidR="0055733C" w:rsidRDefault="00017605">
            <w:pPr>
              <w:ind w:left="2"/>
            </w:pPr>
            <w:r>
              <w:t xml:space="preserve">3 </w:t>
            </w:r>
          </w:p>
        </w:tc>
      </w:tr>
      <w:tr w:rsidR="0055733C" w14:paraId="421D0EC8" w14:textId="77777777">
        <w:tblPrEx>
          <w:tblCellMar>
            <w:right w:w="115" w:type="dxa"/>
          </w:tblCellMar>
        </w:tblPrEx>
        <w:trPr>
          <w:trHeight w:val="298"/>
        </w:trPr>
        <w:tc>
          <w:tcPr>
            <w:tcW w:w="1135" w:type="dxa"/>
            <w:tcBorders>
              <w:top w:val="single" w:sz="4" w:space="0" w:color="000000"/>
              <w:left w:val="single" w:sz="4" w:space="0" w:color="000000"/>
              <w:bottom w:val="single" w:sz="4" w:space="0" w:color="000000"/>
              <w:right w:val="single" w:sz="4" w:space="0" w:color="000000"/>
            </w:tcBorders>
          </w:tcPr>
          <w:p w14:paraId="0429F119"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58130C72" w14:textId="77777777" w:rsidR="0055733C" w:rsidRDefault="00017605">
            <w:r>
              <w:t xml:space="preserve">MÚSICA </w:t>
            </w:r>
          </w:p>
        </w:tc>
        <w:tc>
          <w:tcPr>
            <w:tcW w:w="855" w:type="dxa"/>
            <w:tcBorders>
              <w:top w:val="single" w:sz="4" w:space="0" w:color="000000"/>
              <w:left w:val="single" w:sz="4" w:space="0" w:color="000000"/>
              <w:bottom w:val="single" w:sz="4" w:space="0" w:color="000000"/>
              <w:right w:val="single" w:sz="4" w:space="0" w:color="000000"/>
            </w:tcBorders>
          </w:tcPr>
          <w:p w14:paraId="6DD14C60"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116BEC59"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7456D457" w14:textId="77777777" w:rsidR="0055733C" w:rsidRDefault="00017605">
            <w:pPr>
              <w:ind w:left="2"/>
            </w:pPr>
            <w:r>
              <w:t xml:space="preserve">14 </w:t>
            </w:r>
          </w:p>
        </w:tc>
      </w:tr>
      <w:tr w:rsidR="0055733C" w14:paraId="2312F3E0"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6FCCEE30"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23DA97FB" w14:textId="77777777" w:rsidR="0055733C" w:rsidRDefault="00017605">
            <w:r>
              <w:t xml:space="preserve">PEDAGOGÍA TERAPÉUTICA </w:t>
            </w:r>
          </w:p>
        </w:tc>
        <w:tc>
          <w:tcPr>
            <w:tcW w:w="855" w:type="dxa"/>
            <w:tcBorders>
              <w:top w:val="single" w:sz="4" w:space="0" w:color="000000"/>
              <w:left w:val="single" w:sz="4" w:space="0" w:color="000000"/>
              <w:bottom w:val="single" w:sz="4" w:space="0" w:color="000000"/>
              <w:right w:val="single" w:sz="4" w:space="0" w:color="000000"/>
            </w:tcBorders>
          </w:tcPr>
          <w:p w14:paraId="14054B6F"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2A2B8D3C"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63D5FB34" w14:textId="77777777" w:rsidR="0055733C" w:rsidRDefault="00017605">
            <w:pPr>
              <w:ind w:left="2"/>
            </w:pPr>
            <w:r>
              <w:t xml:space="preserve">14 </w:t>
            </w:r>
          </w:p>
        </w:tc>
      </w:tr>
      <w:tr w:rsidR="0055733C" w14:paraId="2A9EA7C5" w14:textId="77777777">
        <w:tblPrEx>
          <w:tblCellMar>
            <w:right w:w="115" w:type="dxa"/>
          </w:tblCellMar>
        </w:tblPrEx>
        <w:trPr>
          <w:trHeight w:val="278"/>
        </w:trPr>
        <w:tc>
          <w:tcPr>
            <w:tcW w:w="1135" w:type="dxa"/>
            <w:tcBorders>
              <w:top w:val="single" w:sz="4" w:space="0" w:color="000000"/>
              <w:left w:val="single" w:sz="4" w:space="0" w:color="000000"/>
              <w:bottom w:val="single" w:sz="4" w:space="0" w:color="000000"/>
              <w:right w:val="single" w:sz="4" w:space="0" w:color="000000"/>
            </w:tcBorders>
          </w:tcPr>
          <w:p w14:paraId="2922A720" w14:textId="77777777" w:rsidR="0055733C" w:rsidRDefault="00017605">
            <w:pPr>
              <w:ind w:left="2"/>
            </w:pPr>
            <w:r>
              <w:lastRenderedPageBreak/>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31724CCB" w14:textId="77777777" w:rsidR="0055733C" w:rsidRDefault="00017605">
            <w:r>
              <w:t xml:space="preserve">PEDAGOGÍA TERAPÉUTICA </w:t>
            </w:r>
          </w:p>
        </w:tc>
        <w:tc>
          <w:tcPr>
            <w:tcW w:w="855" w:type="dxa"/>
            <w:tcBorders>
              <w:top w:val="single" w:sz="4" w:space="0" w:color="000000"/>
              <w:left w:val="single" w:sz="4" w:space="0" w:color="000000"/>
              <w:bottom w:val="single" w:sz="4" w:space="0" w:color="000000"/>
              <w:right w:val="single" w:sz="4" w:space="0" w:color="000000"/>
            </w:tcBorders>
          </w:tcPr>
          <w:p w14:paraId="08F8DD3E"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4E4C50AA" w14:textId="77777777" w:rsidR="0055733C" w:rsidRDefault="00017605">
            <w:pPr>
              <w:ind w:left="2"/>
            </w:pPr>
            <w:r>
              <w:t xml:space="preserve">883 </w:t>
            </w:r>
          </w:p>
        </w:tc>
        <w:tc>
          <w:tcPr>
            <w:tcW w:w="1330" w:type="dxa"/>
            <w:tcBorders>
              <w:top w:val="single" w:sz="4" w:space="0" w:color="000000"/>
              <w:left w:val="single" w:sz="4" w:space="0" w:color="000000"/>
              <w:bottom w:val="single" w:sz="4" w:space="0" w:color="000000"/>
              <w:right w:val="single" w:sz="4" w:space="0" w:color="000000"/>
            </w:tcBorders>
          </w:tcPr>
          <w:p w14:paraId="60BF6BFD" w14:textId="77777777" w:rsidR="0055733C" w:rsidRDefault="00017605">
            <w:pPr>
              <w:ind w:left="2"/>
            </w:pPr>
            <w:r>
              <w:t xml:space="preserve">1 </w:t>
            </w:r>
          </w:p>
        </w:tc>
      </w:tr>
      <w:tr w:rsidR="0055733C" w14:paraId="6C01A13C" w14:textId="77777777">
        <w:tblPrEx>
          <w:tblCellMar>
            <w:right w:w="115" w:type="dxa"/>
          </w:tblCellMar>
        </w:tblPrEx>
        <w:trPr>
          <w:trHeight w:val="281"/>
        </w:trPr>
        <w:tc>
          <w:tcPr>
            <w:tcW w:w="1135" w:type="dxa"/>
            <w:tcBorders>
              <w:top w:val="single" w:sz="4" w:space="0" w:color="000000"/>
              <w:left w:val="single" w:sz="4" w:space="0" w:color="000000"/>
              <w:bottom w:val="single" w:sz="4" w:space="0" w:color="000000"/>
              <w:right w:val="single" w:sz="4" w:space="0" w:color="000000"/>
            </w:tcBorders>
          </w:tcPr>
          <w:p w14:paraId="239708C2"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7437CC4C" w14:textId="77777777" w:rsidR="0055733C" w:rsidRDefault="00017605">
            <w:r>
              <w:t xml:space="preserve">PEDAGOGÍA TERAPÉUTICA </w:t>
            </w:r>
          </w:p>
        </w:tc>
        <w:tc>
          <w:tcPr>
            <w:tcW w:w="855" w:type="dxa"/>
            <w:tcBorders>
              <w:top w:val="single" w:sz="4" w:space="0" w:color="000000"/>
              <w:left w:val="single" w:sz="4" w:space="0" w:color="000000"/>
              <w:bottom w:val="single" w:sz="4" w:space="0" w:color="000000"/>
              <w:right w:val="single" w:sz="4" w:space="0" w:color="000000"/>
            </w:tcBorders>
          </w:tcPr>
          <w:p w14:paraId="1BA566F0"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336ACB3F"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2304035C" w14:textId="77777777" w:rsidR="0055733C" w:rsidRDefault="00017605">
            <w:pPr>
              <w:ind w:left="2"/>
            </w:pPr>
            <w:r>
              <w:t xml:space="preserve">23 </w:t>
            </w:r>
          </w:p>
        </w:tc>
      </w:tr>
      <w:tr w:rsidR="0055733C" w14:paraId="3310F533" w14:textId="77777777">
        <w:tblPrEx>
          <w:tblCellMar>
            <w:right w:w="115" w:type="dxa"/>
          </w:tblCellMar>
        </w:tblPrEx>
        <w:trPr>
          <w:trHeight w:val="286"/>
        </w:trPr>
        <w:tc>
          <w:tcPr>
            <w:tcW w:w="1135" w:type="dxa"/>
            <w:tcBorders>
              <w:top w:val="single" w:sz="4" w:space="0" w:color="000000"/>
              <w:left w:val="single" w:sz="4" w:space="0" w:color="000000"/>
              <w:bottom w:val="single" w:sz="4" w:space="0" w:color="000000"/>
              <w:right w:val="single" w:sz="4" w:space="0" w:color="000000"/>
            </w:tcBorders>
          </w:tcPr>
          <w:p w14:paraId="15935936"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50D21AFF" w14:textId="77777777" w:rsidR="0055733C" w:rsidRDefault="00017605">
            <w:r>
              <w:t xml:space="preserve">AUDICIÓN Y LENGUAJE </w:t>
            </w:r>
          </w:p>
        </w:tc>
        <w:tc>
          <w:tcPr>
            <w:tcW w:w="855" w:type="dxa"/>
            <w:tcBorders>
              <w:top w:val="single" w:sz="4" w:space="0" w:color="000000"/>
              <w:left w:val="single" w:sz="4" w:space="0" w:color="000000"/>
              <w:bottom w:val="single" w:sz="4" w:space="0" w:color="000000"/>
              <w:right w:val="single" w:sz="4" w:space="0" w:color="000000"/>
            </w:tcBorders>
          </w:tcPr>
          <w:p w14:paraId="27629330" w14:textId="77777777" w:rsidR="0055733C" w:rsidRDefault="00017605">
            <w:pPr>
              <w:ind w:left="2"/>
            </w:pPr>
            <w:r>
              <w:t xml:space="preserve">C </w:t>
            </w:r>
          </w:p>
        </w:tc>
        <w:tc>
          <w:tcPr>
            <w:tcW w:w="1658" w:type="dxa"/>
            <w:tcBorders>
              <w:top w:val="single" w:sz="4" w:space="0" w:color="000000"/>
              <w:left w:val="single" w:sz="4" w:space="0" w:color="000000"/>
              <w:bottom w:val="single" w:sz="4" w:space="0" w:color="000000"/>
              <w:right w:val="single" w:sz="4" w:space="0" w:color="000000"/>
            </w:tcBorders>
          </w:tcPr>
          <w:p w14:paraId="0BB55728"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46DD4E48" w14:textId="77777777" w:rsidR="0055733C" w:rsidRDefault="00017605">
            <w:pPr>
              <w:ind w:left="2"/>
            </w:pPr>
            <w:r>
              <w:t xml:space="preserve">1 </w:t>
            </w:r>
          </w:p>
        </w:tc>
      </w:tr>
      <w:tr w:rsidR="0055733C" w14:paraId="43E59843" w14:textId="77777777">
        <w:tblPrEx>
          <w:tblCellMar>
            <w:right w:w="115" w:type="dxa"/>
          </w:tblCellMar>
        </w:tblPrEx>
        <w:trPr>
          <w:trHeight w:val="288"/>
        </w:trPr>
        <w:tc>
          <w:tcPr>
            <w:tcW w:w="1135" w:type="dxa"/>
            <w:tcBorders>
              <w:top w:val="single" w:sz="4" w:space="0" w:color="000000"/>
              <w:left w:val="single" w:sz="4" w:space="0" w:color="000000"/>
              <w:bottom w:val="single" w:sz="4" w:space="0" w:color="000000"/>
              <w:right w:val="single" w:sz="4" w:space="0" w:color="000000"/>
            </w:tcBorders>
          </w:tcPr>
          <w:p w14:paraId="2C9B8596" w14:textId="77777777" w:rsidR="0055733C" w:rsidRDefault="00017605">
            <w:pPr>
              <w:ind w:left="2"/>
            </w:pPr>
            <w:r>
              <w:t xml:space="preserve">597 </w:t>
            </w:r>
          </w:p>
        </w:tc>
        <w:tc>
          <w:tcPr>
            <w:tcW w:w="3368" w:type="dxa"/>
            <w:tcBorders>
              <w:top w:val="single" w:sz="4" w:space="0" w:color="000000"/>
              <w:left w:val="single" w:sz="4" w:space="0" w:color="000000"/>
              <w:bottom w:val="single" w:sz="4" w:space="0" w:color="000000"/>
              <w:right w:val="single" w:sz="4" w:space="0" w:color="000000"/>
            </w:tcBorders>
          </w:tcPr>
          <w:p w14:paraId="6560A016" w14:textId="77777777" w:rsidR="0055733C" w:rsidRDefault="00017605">
            <w:r>
              <w:t xml:space="preserve">AUDICIÓN Y LENGUAJE </w:t>
            </w:r>
          </w:p>
        </w:tc>
        <w:tc>
          <w:tcPr>
            <w:tcW w:w="855" w:type="dxa"/>
            <w:tcBorders>
              <w:top w:val="single" w:sz="4" w:space="0" w:color="000000"/>
              <w:left w:val="single" w:sz="4" w:space="0" w:color="000000"/>
              <w:bottom w:val="single" w:sz="4" w:space="0" w:color="000000"/>
              <w:right w:val="single" w:sz="4" w:space="0" w:color="000000"/>
            </w:tcBorders>
          </w:tcPr>
          <w:p w14:paraId="46EA489A" w14:textId="77777777" w:rsidR="0055733C" w:rsidRDefault="00017605">
            <w:pPr>
              <w:ind w:left="2"/>
            </w:pPr>
            <w:r>
              <w:t xml:space="preserve">E </w:t>
            </w:r>
          </w:p>
        </w:tc>
        <w:tc>
          <w:tcPr>
            <w:tcW w:w="1658" w:type="dxa"/>
            <w:tcBorders>
              <w:top w:val="single" w:sz="4" w:space="0" w:color="000000"/>
              <w:left w:val="single" w:sz="4" w:space="0" w:color="000000"/>
              <w:bottom w:val="single" w:sz="4" w:space="0" w:color="000000"/>
              <w:right w:val="single" w:sz="4" w:space="0" w:color="000000"/>
            </w:tcBorders>
          </w:tcPr>
          <w:p w14:paraId="24F02945" w14:textId="77777777" w:rsidR="0055733C" w:rsidRDefault="00017605">
            <w:pPr>
              <w:ind w:left="2"/>
            </w:pPr>
            <w:r>
              <w:t xml:space="preserve">1248 </w:t>
            </w:r>
          </w:p>
        </w:tc>
        <w:tc>
          <w:tcPr>
            <w:tcW w:w="1330" w:type="dxa"/>
            <w:tcBorders>
              <w:top w:val="single" w:sz="4" w:space="0" w:color="000000"/>
              <w:left w:val="single" w:sz="4" w:space="0" w:color="000000"/>
              <w:bottom w:val="single" w:sz="4" w:space="0" w:color="000000"/>
              <w:right w:val="single" w:sz="4" w:space="0" w:color="000000"/>
            </w:tcBorders>
          </w:tcPr>
          <w:p w14:paraId="2C6BF011" w14:textId="77777777" w:rsidR="0055733C" w:rsidRDefault="00017605">
            <w:pPr>
              <w:ind w:left="2"/>
            </w:pPr>
            <w:r>
              <w:t xml:space="preserve">3 </w:t>
            </w:r>
          </w:p>
        </w:tc>
      </w:tr>
    </w:tbl>
    <w:p w14:paraId="36F1C0A0" w14:textId="77777777" w:rsidR="00017605" w:rsidRDefault="00017605">
      <w:pPr>
        <w:spacing w:after="1" w:line="360" w:lineRule="auto"/>
        <w:ind w:left="-15" w:right="37" w:firstLine="698"/>
        <w:jc w:val="both"/>
        <w:rPr>
          <w:rFonts w:ascii="Arial" w:eastAsia="Arial" w:hAnsi="Arial" w:cs="Arial"/>
          <w:sz w:val="24"/>
        </w:rPr>
      </w:pPr>
    </w:p>
    <w:p w14:paraId="0A72E36B" w14:textId="399F7FAC" w:rsidR="00AD73EF" w:rsidRDefault="00AD73EF">
      <w:pPr>
        <w:spacing w:after="1" w:line="360" w:lineRule="auto"/>
        <w:ind w:left="-15" w:right="37" w:firstLine="698"/>
        <w:jc w:val="both"/>
      </w:pPr>
      <w:r>
        <w:rPr>
          <w:rFonts w:ascii="Arial" w:eastAsia="Arial" w:hAnsi="Arial" w:cs="Arial"/>
          <w:sz w:val="24"/>
        </w:rPr>
        <w:t>En relación con</w:t>
      </w:r>
      <w:r w:rsidR="00017605">
        <w:rPr>
          <w:rFonts w:ascii="Arial" w:eastAsia="Arial" w:hAnsi="Arial" w:cs="Arial"/>
          <w:sz w:val="24"/>
        </w:rPr>
        <w:t xml:space="preserve"> las acciones que se han realizado y se tiene previsto desarrollar para poder dar salida a este asunto, estas se centran en el acuerdo producto de la constitución el pasado mes de junio del grupo de trabajo constituido por miembros de la administración educativa y por representantes de las organizaciones sindicales firmantes del pacto educativo de 2018. Este grupo de trabajo acordó un documento en el que se proponen actuaciones a llevar a cabo en los dos próximos concursos de traslados autonómicos, dirigidas a acelerar el proceso de adjudicación de un primer destino definitivo al personal funcionario. Este documento se muestra como anexo I a este informe. </w:t>
      </w:r>
    </w:p>
    <w:p w14:paraId="5778A108" w14:textId="3A8B3B68" w:rsidR="0055733C" w:rsidRDefault="00017605">
      <w:pPr>
        <w:spacing w:after="1" w:line="360" w:lineRule="auto"/>
        <w:ind w:left="-15" w:right="37" w:firstLine="698"/>
        <w:jc w:val="both"/>
      </w:pPr>
      <w:r>
        <w:rPr>
          <w:rFonts w:ascii="Arial" w:eastAsia="Arial" w:hAnsi="Arial" w:cs="Arial"/>
          <w:sz w:val="24"/>
        </w:rPr>
        <w:t xml:space="preserve">Para poder determinar si esta actuación ha tenido incidencia o no en la adjudicación del primer destino definitivo al personal funcionario docente, habrá que esperar a la resolución del concurso de traslados actual convocado por Resolución </w:t>
      </w:r>
    </w:p>
    <w:p w14:paraId="1D9C33B8" w14:textId="77777777" w:rsidR="00AD73EF" w:rsidRDefault="00017605">
      <w:pPr>
        <w:spacing w:after="1" w:line="360" w:lineRule="auto"/>
        <w:ind w:left="-15" w:right="37"/>
        <w:jc w:val="both"/>
      </w:pPr>
      <w:r>
        <w:rPr>
          <w:rFonts w:ascii="Arial" w:eastAsia="Arial" w:hAnsi="Arial" w:cs="Arial"/>
          <w:sz w:val="24"/>
        </w:rPr>
        <w:t xml:space="preserve">269/2023, de 6 de octubre, de la Dirección del Servicio de Selección y Provisión de Personal Docente del Departamento de Educación. </w:t>
      </w:r>
    </w:p>
    <w:p w14:paraId="36E6FB6E" w14:textId="63676D78" w:rsidR="0055733C" w:rsidRDefault="00017605">
      <w:pPr>
        <w:spacing w:after="254"/>
        <w:ind w:left="10" w:right="49" w:hanging="10"/>
        <w:jc w:val="center"/>
      </w:pPr>
      <w:r>
        <w:rPr>
          <w:rFonts w:ascii="Arial" w:eastAsia="Arial" w:hAnsi="Arial" w:cs="Arial"/>
        </w:rPr>
        <w:t>En Pamplona, a 8 de febrero de 2024</w:t>
      </w:r>
    </w:p>
    <w:p w14:paraId="76250529" w14:textId="41F86401" w:rsidR="0055733C" w:rsidRDefault="00AD73EF" w:rsidP="00AD73EF">
      <w:pPr>
        <w:spacing w:after="254"/>
        <w:ind w:left="10" w:right="51" w:hanging="10"/>
        <w:jc w:val="center"/>
      </w:pPr>
      <w:r>
        <w:rPr>
          <w:rFonts w:ascii="Arial" w:eastAsia="Arial" w:hAnsi="Arial" w:cs="Arial"/>
        </w:rPr>
        <w:t>El Consejero de Educación</w:t>
      </w:r>
      <w:r>
        <w:t xml:space="preserve">: </w:t>
      </w:r>
      <w:r w:rsidR="00017605">
        <w:rPr>
          <w:rFonts w:ascii="Arial" w:eastAsia="Arial" w:hAnsi="Arial" w:cs="Arial"/>
        </w:rPr>
        <w:t>Carlos Gimeno Gurpegui</w:t>
      </w:r>
    </w:p>
    <w:p w14:paraId="5C8C8903" w14:textId="77777777" w:rsidR="00017605" w:rsidRPr="00017605" w:rsidRDefault="00017605" w:rsidP="00017605">
      <w:pPr>
        <w:spacing w:after="0" w:line="240" w:lineRule="auto"/>
        <w:rPr>
          <w:rFonts w:ascii="Times New (W1)" w:eastAsia="Times New Roman" w:hAnsi="Times New (W1)" w:cs="Times New Roman"/>
          <w:color w:val="auto"/>
          <w:kern w:val="0"/>
          <w:sz w:val="24"/>
          <w14:ligatures w14:val="none"/>
        </w:rPr>
      </w:pPr>
      <w:r w:rsidRPr="00017605">
        <w:rPr>
          <w:rFonts w:ascii="Times New (W1)" w:eastAsia="Times New Roman" w:hAnsi="Times New (W1)" w:cs="Times New Roman"/>
          <w:color w:val="auto"/>
          <w:kern w:val="0"/>
          <w:sz w:val="24"/>
          <w14:ligatures w14:val="none"/>
        </w:rPr>
        <w:t xml:space="preserve">(Nota: </w:t>
      </w:r>
      <w:r w:rsidRPr="00017605">
        <w:rPr>
          <w:rFonts w:ascii="Times New Roman" w:eastAsia="Times New Roman" w:hAnsi="Times New Roman" w:cs="Times New Roman"/>
          <w:color w:val="auto"/>
          <w:kern w:val="0"/>
          <w:sz w:val="24"/>
          <w14:ligatures w14:val="none"/>
        </w:rPr>
        <w:t xml:space="preserve">El anexo mencionado se encuentra a disposición de los Parlamentarios y las Parlamentarias Forales </w:t>
      </w:r>
      <w:r w:rsidRPr="00017605">
        <w:rPr>
          <w:rFonts w:ascii="Times New (W1)" w:eastAsia="Times New Roman" w:hAnsi="Times New (W1)" w:cs="Times New Roman"/>
          <w:color w:val="auto"/>
          <w:kern w:val="0"/>
          <w:sz w:val="24"/>
          <w14:ligatures w14:val="none"/>
        </w:rPr>
        <w:t>en Gestión Parlamentaria Ágora).</w:t>
      </w:r>
    </w:p>
    <w:p w14:paraId="466E57BC" w14:textId="77777777" w:rsidR="00AD73EF" w:rsidRDefault="00AD73EF">
      <w:pPr>
        <w:spacing w:after="0"/>
      </w:pPr>
    </w:p>
    <w:sectPr w:rsidR="00AD73EF">
      <w:pgSz w:w="11904" w:h="16840"/>
      <w:pgMar w:top="1423" w:right="1696" w:bottom="16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4503"/>
    <w:multiLevelType w:val="hybridMultilevel"/>
    <w:tmpl w:val="ACCCB9E6"/>
    <w:lvl w:ilvl="0" w:tplc="620CF120">
      <w:start w:val="1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692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6055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68D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2C7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089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9AF2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52E4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7227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930C44"/>
    <w:multiLevelType w:val="hybridMultilevel"/>
    <w:tmpl w:val="78E0B020"/>
    <w:lvl w:ilvl="0" w:tplc="7090C22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4B3E8">
      <w:start w:val="1"/>
      <w:numFmt w:val="lowerLetter"/>
      <w:lvlRestart w:val="0"/>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2243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EE42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789F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923D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B83F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AD8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2E84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985F8D"/>
    <w:multiLevelType w:val="hybridMultilevel"/>
    <w:tmpl w:val="F81E6070"/>
    <w:lvl w:ilvl="0" w:tplc="2848D32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DCDDB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4D08B6A">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3CD38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2C61AE">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CAF2A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5421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E6B8C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221D1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09210D"/>
    <w:multiLevelType w:val="hybridMultilevel"/>
    <w:tmpl w:val="649E99FA"/>
    <w:lvl w:ilvl="0" w:tplc="9FD0777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3EE3E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16085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C84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F2A5E4">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EA020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36F6A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AC66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DAD60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3871F5"/>
    <w:multiLevelType w:val="hybridMultilevel"/>
    <w:tmpl w:val="06AAFBD0"/>
    <w:lvl w:ilvl="0" w:tplc="F0407028">
      <w:start w:val="1"/>
      <w:numFmt w:val="lowerLetter"/>
      <w:lvlText w:val="%1)"/>
      <w:lvlJc w:val="left"/>
      <w:pPr>
        <w:ind w:left="1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62A2A">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224012">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7C4C86">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453AE">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6A501E">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A8B144">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74927C">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66FC8E">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281FA4"/>
    <w:multiLevelType w:val="hybridMultilevel"/>
    <w:tmpl w:val="3BBAC964"/>
    <w:lvl w:ilvl="0" w:tplc="7C2ACD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A20E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D8604B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A54A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2EB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04CB7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C611B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32099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B2A4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D22318"/>
    <w:multiLevelType w:val="hybridMultilevel"/>
    <w:tmpl w:val="EAA422D6"/>
    <w:lvl w:ilvl="0" w:tplc="B42A3B78">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80C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1034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BA6E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E00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325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0093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E76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001A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4765069">
    <w:abstractNumId w:val="4"/>
  </w:num>
  <w:num w:numId="2" w16cid:durableId="623922496">
    <w:abstractNumId w:val="3"/>
  </w:num>
  <w:num w:numId="3" w16cid:durableId="1248228916">
    <w:abstractNumId w:val="2"/>
  </w:num>
  <w:num w:numId="4" w16cid:durableId="1309363136">
    <w:abstractNumId w:val="5"/>
  </w:num>
  <w:num w:numId="5" w16cid:durableId="2076583311">
    <w:abstractNumId w:val="0"/>
  </w:num>
  <w:num w:numId="6" w16cid:durableId="544949102">
    <w:abstractNumId w:val="6"/>
  </w:num>
  <w:num w:numId="7" w16cid:durableId="117677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C"/>
    <w:rsid w:val="00017605"/>
    <w:rsid w:val="00152F0D"/>
    <w:rsid w:val="0055733C"/>
    <w:rsid w:val="009D4C36"/>
    <w:rsid w:val="00AD73EF"/>
    <w:rsid w:val="00F60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5ADB"/>
  <w15:docId w15:val="{0F48ACD8-B35F-48BC-B98D-4E59D5CB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2834</Characters>
  <Application>Microsoft Office Word</Application>
  <DocSecurity>0</DocSecurity>
  <Lines>23</Lines>
  <Paragraphs>6</Paragraphs>
  <ScaleCrop>false</ScaleCrop>
  <Company>Hewlett-Packard Company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6</cp:revision>
  <dcterms:created xsi:type="dcterms:W3CDTF">2024-02-12T07:57:00Z</dcterms:created>
  <dcterms:modified xsi:type="dcterms:W3CDTF">2024-04-17T13:07:00Z</dcterms:modified>
</cp:coreProperties>
</file>