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E9CAD" w14:textId="52AA4709" w:rsidR="009F3EF7" w:rsidRPr="009F3EF7" w:rsidRDefault="009F3EF7" w:rsidP="009F3EF7">
      <w:pPr>
        <w:spacing w:line="340" w:lineRule="atLeast"/>
        <w:jc w:val="both"/>
        <w:rPr>
          <w:b/>
          <w:sz w:val="24"/>
          <w:szCs w:val="24"/>
          <w:rFonts w:cs="Arial"/>
        </w:rPr>
      </w:pPr>
      <w:r>
        <w:rPr>
          <w:b/>
          <w:sz w:val="24"/>
          <w:rFonts w:ascii="Verdana" w:hAnsi="Verdana"/>
        </w:rPr>
        <w:t xml:space="preserve">ERABAKIA, NAFARROAKO FORU ERAENTZA BERREZARRI ETA HOBETZEARI BURUZKO ABUZTUAREN 10EKO 13/1982 LEGE ORGANIKOA ERREFORMATZEKO EKIMENA NEGOZIATZEKO BATZORDEAK HARTUA, TRAFIKOARI, IBILGAILU MOTORDUNEN ZIRKULAZIOARI ETA BIDE SEGURTASUNARI BURUZKOA.</w:t>
      </w:r>
    </w:p>
    <w:p w14:paraId="44CD7921" w14:textId="77777777" w:rsidR="009F3EF7" w:rsidRDefault="009F3EF7" w:rsidP="009F3EF7">
      <w:pPr>
        <w:spacing w:line="340" w:lineRule="atLeast"/>
        <w:jc w:val="both"/>
        <w:rPr>
          <w:rFonts w:ascii="Verdana" w:hAnsi="Verdana"/>
          <w:sz w:val="24"/>
          <w:szCs w:val="24"/>
        </w:rPr>
      </w:pPr>
    </w:p>
    <w:p w14:paraId="19ACD091" w14:textId="77777777" w:rsidR="00DD53FC" w:rsidRDefault="00DD53FC" w:rsidP="009F3EF7">
      <w:pPr>
        <w:spacing w:line="340" w:lineRule="atLeast"/>
        <w:jc w:val="both"/>
        <w:rPr>
          <w:rFonts w:ascii="Verdana" w:hAnsi="Verdana" w:cs="Arial"/>
          <w:sz w:val="24"/>
          <w:szCs w:val="24"/>
        </w:rPr>
      </w:pPr>
    </w:p>
    <w:p w14:paraId="15C9FB88" w14:textId="223BE86E" w:rsidR="009F3EF7" w:rsidRPr="009F3EF7" w:rsidRDefault="009F3EF7" w:rsidP="009F3EF7">
      <w:pPr>
        <w:spacing w:line="340" w:lineRule="atLeast"/>
        <w:jc w:val="both"/>
        <w:rPr>
          <w:sz w:val="24"/>
          <w:szCs w:val="24"/>
          <w:rFonts w:ascii="Verdana" w:hAnsi="Verdana" w:cs="Arial"/>
        </w:rPr>
      </w:pPr>
      <w:r>
        <w:rPr>
          <w:sz w:val="24"/>
          <w:rFonts w:ascii="Verdana" w:hAnsi="Verdana"/>
        </w:rPr>
        <w:t xml:space="preserve">Honako Erabaki hau hartu du Nafarroako Foru Eraentza Berrezarri eta Hobetzeari buruzko abuztuaren 10eko 13/1982 Lege Organikoa erreformatzeko ekimena negoziatzeko batzordeak:</w:t>
      </w:r>
    </w:p>
    <w:p w14:paraId="00C3545F" w14:textId="77777777" w:rsidR="009F3EF7" w:rsidRPr="009F3EF7" w:rsidRDefault="009F3EF7" w:rsidP="009F3EF7">
      <w:pPr>
        <w:spacing w:line="340" w:lineRule="atLeast"/>
        <w:jc w:val="both"/>
        <w:rPr>
          <w:rFonts w:ascii="Verdana" w:hAnsi="Verdana" w:cs="Arial"/>
          <w:sz w:val="24"/>
          <w:szCs w:val="24"/>
        </w:rPr>
      </w:pPr>
    </w:p>
    <w:p w14:paraId="60886A52" w14:textId="77E68DA7" w:rsidR="009F3EF7" w:rsidRPr="009F3EF7" w:rsidRDefault="009F3EF7" w:rsidP="009F3EF7">
      <w:pPr>
        <w:spacing w:line="340" w:lineRule="atLeast"/>
        <w:jc w:val="both"/>
        <w:rPr>
          <w:sz w:val="24"/>
          <w:szCs w:val="24"/>
          <w:rFonts w:ascii="Verdana" w:hAnsi="Verdana" w:cs="Arial"/>
        </w:rPr>
      </w:pPr>
      <w:r>
        <w:rPr>
          <w:sz w:val="24"/>
          <w:rFonts w:ascii="Verdana" w:hAnsi="Verdana"/>
        </w:rPr>
        <w:t xml:space="preserve">1.</w:t>
      </w:r>
      <w:r>
        <w:rPr>
          <w:sz w:val="24"/>
          <w:rFonts w:ascii="Verdana" w:hAnsi="Verdana"/>
        </w:rPr>
        <w:t xml:space="preserve"> </w:t>
      </w:r>
      <w:r>
        <w:rPr>
          <w:sz w:val="24"/>
          <w:rFonts w:ascii="Verdana" w:hAnsi="Verdana"/>
        </w:rPr>
        <w:t xml:space="preserve">2024ko otsailaren 28an, Nafarroako Gobernuak erabaki zuen Nafarroako Foru Eraentza Berrezarri eta Hobetzeari buruzko abuztuaren 10eko 13/1982 Lege Organikoa erreformatzeko ekimena abiatzea, bere gain hartzeko trafikoaren, ibilgailu motordunen zirkulazioaren eta bide segurtasunaren arloko eskumena.</w:t>
      </w:r>
    </w:p>
    <w:p w14:paraId="6C63B344" w14:textId="77777777" w:rsidR="009F3EF7" w:rsidRPr="009F3EF7" w:rsidRDefault="009F3EF7" w:rsidP="009F3EF7">
      <w:pPr>
        <w:spacing w:line="340" w:lineRule="atLeast"/>
        <w:jc w:val="both"/>
        <w:rPr>
          <w:rFonts w:ascii="Verdana" w:hAnsi="Verdana" w:cs="Arial"/>
          <w:sz w:val="24"/>
          <w:szCs w:val="24"/>
        </w:rPr>
      </w:pPr>
    </w:p>
    <w:p w14:paraId="47E11716" w14:textId="2B16F324" w:rsidR="009F3EF7" w:rsidRPr="009F3EF7" w:rsidRDefault="009F3EF7" w:rsidP="009F3EF7">
      <w:pPr>
        <w:pStyle w:val="titulo"/>
        <w:shd w:val="clear" w:color="auto" w:fill="FFFFFF"/>
        <w:spacing w:before="0" w:beforeAutospacing="0" w:after="0" w:afterAutospacing="0" w:line="340" w:lineRule="atLeast"/>
        <w:jc w:val="both"/>
        <w:rPr>
          <w:rFonts w:ascii="Verdana" w:hAnsi="Verdana" w:cs="Arial"/>
        </w:rPr>
      </w:pPr>
      <w:r>
        <w:rPr>
          <w:rFonts w:ascii="Verdana" w:hAnsi="Verdana"/>
        </w:rPr>
        <w:t xml:space="preserve">Abuztuaren 10eko 13/1982 Lege Organikoak 71. artikuluan arautzen du lege organiko hori erreformatzeko prozedura, eta xedatzen du ezen, behar diren negoziazioak egin ondotik, Foru Diputazioak eta Espainiako Gobernuak, bat etorriz, erreformarako proposamena aurkeztuko dutela, eta hura Nafarroako Parlamentura eta Gorte Nagusietara eramanen, onets dezaten lege organiko hori onesteko erabili zen prozedura berari jarraikiz.</w:t>
      </w:r>
    </w:p>
    <w:p w14:paraId="213F89AD" w14:textId="77777777" w:rsidR="009F3EF7" w:rsidRPr="009F3EF7" w:rsidRDefault="009F3EF7" w:rsidP="009F3EF7">
      <w:pPr>
        <w:spacing w:line="340" w:lineRule="atLeast"/>
        <w:jc w:val="both"/>
        <w:rPr>
          <w:rFonts w:ascii="Verdana" w:hAnsi="Verdana" w:cs="Arial"/>
          <w:sz w:val="24"/>
          <w:szCs w:val="24"/>
        </w:rPr>
      </w:pPr>
    </w:p>
    <w:p w14:paraId="1D916DCB" w14:textId="0B850B79" w:rsidR="009F3EF7" w:rsidRPr="009F3EF7" w:rsidRDefault="009F3EF7" w:rsidP="009F3EF7">
      <w:pPr>
        <w:spacing w:line="340" w:lineRule="atLeast"/>
        <w:jc w:val="both"/>
        <w:rPr>
          <w:sz w:val="24"/>
          <w:szCs w:val="24"/>
          <w:rFonts w:ascii="Verdana" w:hAnsi="Verdana" w:cs="Arial"/>
        </w:rPr>
      </w:pPr>
      <w:r>
        <w:rPr>
          <w:sz w:val="24"/>
          <w:rFonts w:ascii="Verdana" w:hAnsi="Verdana"/>
        </w:rPr>
        <w:t xml:space="preserve">2.</w:t>
      </w:r>
      <w:r>
        <w:rPr>
          <w:sz w:val="24"/>
          <w:rFonts w:ascii="Verdana" w:hAnsi="Verdana"/>
        </w:rPr>
        <w:t xml:space="preserve"> </w:t>
      </w:r>
      <w:r>
        <w:rPr>
          <w:sz w:val="24"/>
          <w:rFonts w:ascii="Verdana" w:hAnsi="Verdana"/>
        </w:rPr>
        <w:t xml:space="preserve">Honako hauek izendatu dira Nafarroako Gobernuaren ordezkari, Nafarroako Foru Eraentza Berrezarri eta Hobetzeari buruzko abuztuaren 10eko 13/1982 Lege Organikoa erreformatzeko ekimena negoziatzeko, trafikoari, ibilgailu motordunen zirkulazioari eta bide segurtasunari dagokienez:</w:t>
      </w:r>
    </w:p>
    <w:p w14:paraId="6F2DC435" w14:textId="77777777" w:rsidR="009F3EF7" w:rsidRPr="009F3EF7" w:rsidRDefault="009F3EF7" w:rsidP="009F3EF7">
      <w:pPr>
        <w:spacing w:line="340" w:lineRule="atLeast"/>
        <w:jc w:val="both"/>
        <w:rPr>
          <w:rFonts w:ascii="Verdana" w:hAnsi="Verdana" w:cs="Arial"/>
          <w:sz w:val="24"/>
          <w:szCs w:val="24"/>
        </w:rPr>
      </w:pPr>
    </w:p>
    <w:p w14:paraId="49CD1FB0" w14:textId="77777777" w:rsidR="009F3EF7" w:rsidRPr="009F3EF7" w:rsidRDefault="009F3EF7" w:rsidP="009F3EF7">
      <w:pPr>
        <w:pStyle w:val="Prrafodelista"/>
        <w:numPr>
          <w:ilvl w:val="0"/>
          <w:numId w:val="1"/>
        </w:numPr>
        <w:spacing w:line="340" w:lineRule="atLeast"/>
        <w:jc w:val="both"/>
        <w:rPr>
          <w:rFonts w:ascii="Verdana" w:hAnsi="Verdana" w:cs="Arial"/>
        </w:rPr>
      </w:pPr>
      <w:r>
        <w:rPr>
          <w:rFonts w:ascii="Verdana" w:hAnsi="Verdana"/>
        </w:rPr>
        <w:t xml:space="preserve">Félix Taberna Monzón jauna, lehen lehendakariorde eta Lehendakaritza eta Berdintasuneko kontseilaria.</w:t>
      </w:r>
    </w:p>
    <w:p w14:paraId="5D457548" w14:textId="77777777" w:rsidR="009F3EF7" w:rsidRPr="009F3EF7" w:rsidRDefault="009F3EF7" w:rsidP="009F3EF7">
      <w:pPr>
        <w:pStyle w:val="Prrafodelista"/>
        <w:numPr>
          <w:ilvl w:val="0"/>
          <w:numId w:val="1"/>
        </w:numPr>
        <w:spacing w:line="340" w:lineRule="atLeast"/>
        <w:jc w:val="both"/>
        <w:rPr>
          <w:rFonts w:ascii="Verdana" w:hAnsi="Verdana" w:cs="Arial"/>
        </w:rPr>
      </w:pPr>
      <w:r>
        <w:rPr>
          <w:rFonts w:ascii="Verdana" w:hAnsi="Verdana"/>
        </w:rPr>
        <w:t xml:space="preserve">Ana Ollo Hualde andrea, bigarren lehendakariorde eta Memoria eta Bizikidetzako, Kanpo Ekintzako eta Euskarako kontseilaria.</w:t>
      </w:r>
    </w:p>
    <w:p w14:paraId="4CB13CE6" w14:textId="77777777" w:rsidR="009F3EF7" w:rsidRPr="009F3EF7" w:rsidRDefault="009F3EF7" w:rsidP="009F3EF7">
      <w:pPr>
        <w:pStyle w:val="Prrafodelista"/>
        <w:numPr>
          <w:ilvl w:val="0"/>
          <w:numId w:val="1"/>
        </w:numPr>
        <w:spacing w:line="340" w:lineRule="atLeast"/>
        <w:jc w:val="both"/>
        <w:rPr>
          <w:rFonts w:ascii="Verdana" w:hAnsi="Verdana" w:cs="Arial"/>
        </w:rPr>
      </w:pPr>
      <w:r>
        <w:rPr>
          <w:rFonts w:ascii="Verdana" w:hAnsi="Verdana"/>
        </w:rPr>
        <w:t xml:space="preserve">Begoña Alfaro García andrea, hirugarren lehendakariorde eta Etxebizitzako, Gazteriako eta Migrazio Politiketako kontseilaria.</w:t>
      </w:r>
    </w:p>
    <w:p w14:paraId="467A130E" w14:textId="77777777" w:rsidR="009F3EF7" w:rsidRPr="009F3EF7" w:rsidRDefault="009F3EF7" w:rsidP="009F3EF7">
      <w:pPr>
        <w:pStyle w:val="Prrafodelista"/>
        <w:numPr>
          <w:ilvl w:val="0"/>
          <w:numId w:val="1"/>
        </w:numPr>
        <w:spacing w:line="340" w:lineRule="atLeast"/>
        <w:jc w:val="both"/>
        <w:rPr>
          <w:rFonts w:ascii="Verdana" w:hAnsi="Verdana" w:cs="Arial"/>
        </w:rPr>
      </w:pPr>
      <w:r>
        <w:rPr>
          <w:rFonts w:ascii="Verdana" w:hAnsi="Verdana"/>
        </w:rPr>
        <w:t xml:space="preserve">Joseba Asiain Albisu jauna, Lehendakaritzako, Gobernu Irekiko eta Nafarroako Parlamentuarekiko Harremanetako zuzendari nagusia, batzordeko idazkari lanak eginen dituena.</w:t>
      </w:r>
    </w:p>
    <w:p w14:paraId="5439CF36" w14:textId="77777777" w:rsidR="009F3EF7" w:rsidRPr="009F3EF7" w:rsidRDefault="009F3EF7" w:rsidP="009F3EF7">
      <w:pPr>
        <w:tabs>
          <w:tab w:val="left" w:pos="-1440"/>
          <w:tab w:val="left" w:pos="-720"/>
          <w:tab w:val="left" w:pos="540"/>
          <w:tab w:val="left" w:pos="2160"/>
          <w:tab w:val="left" w:pos="3600"/>
          <w:tab w:val="left" w:pos="4320"/>
          <w:tab w:val="left" w:pos="5040"/>
          <w:tab w:val="left" w:pos="5760"/>
          <w:tab w:val="left" w:pos="6480"/>
          <w:tab w:val="left" w:pos="7200"/>
          <w:tab w:val="left" w:pos="7920"/>
          <w:tab w:val="left" w:pos="8640"/>
          <w:tab w:val="left" w:pos="9360"/>
        </w:tabs>
        <w:spacing w:line="340" w:lineRule="atLeast"/>
        <w:ind w:hanging="540"/>
        <w:jc w:val="both"/>
        <w:rPr>
          <w:rFonts w:ascii="Verdana" w:hAnsi="Verdana" w:cs="Arial"/>
          <w:sz w:val="24"/>
          <w:szCs w:val="24"/>
          <w:lang w:val="es-ES_tradnl"/>
        </w:rPr>
      </w:pPr>
    </w:p>
    <w:p w14:paraId="48CF1D43" w14:textId="143D5FE2" w:rsidR="009F3EF7" w:rsidRPr="009F3EF7" w:rsidRDefault="009F3EF7" w:rsidP="009F3EF7">
      <w:pPr>
        <w:spacing w:line="340" w:lineRule="atLeast"/>
        <w:jc w:val="both"/>
        <w:rPr>
          <w:sz w:val="24"/>
          <w:szCs w:val="24"/>
          <w:rFonts w:ascii="Verdana" w:hAnsi="Verdana" w:cs="Arial"/>
        </w:rPr>
      </w:pPr>
      <w:r>
        <w:rPr>
          <w:sz w:val="24"/>
          <w:rFonts w:ascii="Verdana" w:hAnsi="Verdana"/>
        </w:rPr>
        <w:t xml:space="preserve">3.</w:t>
      </w:r>
      <w:r>
        <w:rPr>
          <w:sz w:val="24"/>
          <w:rFonts w:ascii="Verdana" w:hAnsi="Verdana"/>
        </w:rPr>
        <w:t xml:space="preserve"> </w:t>
      </w:r>
      <w:r>
        <w:rPr>
          <w:sz w:val="24"/>
          <w:rFonts w:ascii="Verdana" w:hAnsi="Verdana"/>
        </w:rPr>
        <w:t xml:space="preserve">Honako hauek izendatu dira Espainiako Gobernuaren ordezkari, Nafarroako Foru Eraentza Berrezarri eta Hobetzeari buruzko abuztuaren 10eko 13/1982 Lege Organikoa erreformatzeko ekimena negoziatzeko, trafikoari, ibilgailu motordunen zirkulazioari eta bide segurtasunari dagokienez:</w:t>
      </w:r>
    </w:p>
    <w:p w14:paraId="4CA27A97" w14:textId="77777777" w:rsidR="009F3EF7" w:rsidRPr="009F3EF7" w:rsidRDefault="009F3EF7" w:rsidP="009F3EF7">
      <w:pPr>
        <w:spacing w:line="340" w:lineRule="atLeast"/>
        <w:jc w:val="both"/>
        <w:rPr>
          <w:rFonts w:ascii="Verdana" w:hAnsi="Verdana" w:cs="Arial"/>
          <w:sz w:val="24"/>
          <w:szCs w:val="24"/>
        </w:rPr>
      </w:pPr>
    </w:p>
    <w:p w14:paraId="1045D83D" w14:textId="77777777" w:rsidR="009F3EF7" w:rsidRPr="009F3EF7" w:rsidRDefault="009F3EF7" w:rsidP="009F3EF7">
      <w:pPr>
        <w:pStyle w:val="Prrafodelista"/>
        <w:numPr>
          <w:ilvl w:val="0"/>
          <w:numId w:val="2"/>
        </w:numPr>
        <w:spacing w:line="340" w:lineRule="atLeast"/>
        <w:jc w:val="both"/>
        <w:rPr>
          <w:rFonts w:ascii="Verdana" w:hAnsi="Verdana" w:cs="Arial"/>
        </w:rPr>
      </w:pPr>
      <w:r>
        <w:rPr>
          <w:rFonts w:ascii="Verdana" w:hAnsi="Verdana"/>
        </w:rPr>
        <w:t xml:space="preserve">Ángel Víctor Torres Pérez jauna, Lurralde Politikako eta Memoria Demokratikoko ministroa.</w:t>
      </w:r>
    </w:p>
    <w:p w14:paraId="6285466B" w14:textId="77777777" w:rsidR="009F3EF7" w:rsidRPr="009F3EF7" w:rsidRDefault="009F3EF7" w:rsidP="009F3EF7">
      <w:pPr>
        <w:pStyle w:val="Prrafodelista"/>
        <w:numPr>
          <w:ilvl w:val="0"/>
          <w:numId w:val="2"/>
        </w:numPr>
        <w:spacing w:line="340" w:lineRule="atLeast"/>
        <w:jc w:val="both"/>
        <w:rPr>
          <w:rFonts w:ascii="Verdana" w:hAnsi="Verdana" w:cs="Arial"/>
        </w:rPr>
      </w:pPr>
      <w:r>
        <w:rPr>
          <w:rFonts w:ascii="Verdana" w:hAnsi="Verdana"/>
        </w:rPr>
        <w:t xml:space="preserve">Arcadi España García jauna, Lurralde Politikako estatu-idazkaria.</w:t>
      </w:r>
    </w:p>
    <w:p w14:paraId="2DEB61CC" w14:textId="77777777" w:rsidR="009F3EF7" w:rsidRPr="009F3EF7" w:rsidRDefault="009F3EF7" w:rsidP="009F3EF7">
      <w:pPr>
        <w:pStyle w:val="Prrafodelista"/>
        <w:numPr>
          <w:ilvl w:val="0"/>
          <w:numId w:val="2"/>
        </w:numPr>
        <w:spacing w:line="340" w:lineRule="atLeast"/>
        <w:jc w:val="both"/>
        <w:rPr>
          <w:rFonts w:ascii="Verdana" w:hAnsi="Verdana" w:cs="Arial"/>
        </w:rPr>
      </w:pPr>
      <w:r>
        <w:rPr>
          <w:rFonts w:ascii="Verdana" w:hAnsi="Verdana"/>
        </w:rPr>
        <w:t xml:space="preserve">Miryam Álvarez Páez andrea, Lurralde Koordinazioko idazkari nagusia.</w:t>
      </w:r>
    </w:p>
    <w:p w14:paraId="3A138A4E" w14:textId="77777777" w:rsidR="009F3EF7" w:rsidRPr="009F3EF7" w:rsidRDefault="009F3EF7" w:rsidP="009F3EF7">
      <w:pPr>
        <w:pStyle w:val="Prrafodelista"/>
        <w:numPr>
          <w:ilvl w:val="0"/>
          <w:numId w:val="2"/>
        </w:numPr>
        <w:spacing w:line="340" w:lineRule="atLeast"/>
        <w:jc w:val="both"/>
        <w:rPr>
          <w:rFonts w:ascii="Verdana" w:hAnsi="Verdana" w:cs="Arial"/>
        </w:rPr>
      </w:pPr>
      <w:r>
        <w:rPr>
          <w:rFonts w:ascii="Verdana" w:hAnsi="Verdana"/>
        </w:rPr>
        <w:t xml:space="preserve">Alicia Echeverría Jaime andrea, Gobernuaren ordezkaria Nafarroako Foru Komunitatean.</w:t>
      </w:r>
    </w:p>
    <w:p w14:paraId="1AAD98D9" w14:textId="77777777" w:rsidR="009F3EF7" w:rsidRPr="009F3EF7" w:rsidRDefault="009F3EF7" w:rsidP="009F3EF7">
      <w:pPr>
        <w:pStyle w:val="Prrafodelista"/>
        <w:numPr>
          <w:ilvl w:val="0"/>
          <w:numId w:val="2"/>
        </w:numPr>
        <w:spacing w:line="340" w:lineRule="atLeast"/>
        <w:jc w:val="both"/>
        <w:rPr>
          <w:rFonts w:ascii="Verdana" w:hAnsi="Verdana" w:cs="Arial"/>
        </w:rPr>
      </w:pPr>
      <w:r>
        <w:rPr>
          <w:rFonts w:ascii="Verdana" w:hAnsi="Verdana"/>
        </w:rPr>
        <w:t xml:space="preserve">Alejandra del Río Novo andrea, Autonomia eta Toki Lankidetzako zuzendari nagusia; idazkari lanak eginen ditu Espainiako Gobernuaren aldetik.</w:t>
      </w:r>
    </w:p>
    <w:p w14:paraId="10CD6D64" w14:textId="77777777" w:rsidR="009F3EF7" w:rsidRPr="009F3EF7" w:rsidRDefault="009F3EF7" w:rsidP="009F3EF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40" w:lineRule="atLeast"/>
        <w:jc w:val="both"/>
        <w:rPr>
          <w:rFonts w:ascii="Verdana" w:hAnsi="Verdana" w:cs="Arial"/>
          <w:sz w:val="24"/>
          <w:szCs w:val="24"/>
        </w:rPr>
      </w:pPr>
    </w:p>
    <w:p w14:paraId="33EA3D6A" w14:textId="77777777" w:rsidR="009F3EF7" w:rsidRPr="009F3EF7" w:rsidRDefault="009F3EF7" w:rsidP="009F3EF7">
      <w:pPr>
        <w:spacing w:line="340" w:lineRule="atLeast"/>
        <w:jc w:val="both"/>
        <w:rPr>
          <w:sz w:val="24"/>
          <w:szCs w:val="24"/>
          <w:rFonts w:ascii="Verdana" w:hAnsi="Verdana" w:cs="Arial"/>
        </w:rPr>
      </w:pPr>
      <w:r>
        <w:rPr>
          <w:sz w:val="24"/>
          <w:rFonts w:ascii="Verdana" w:hAnsi="Verdana"/>
        </w:rPr>
        <w:t xml:space="preserve">4.</w:t>
      </w:r>
      <w:r>
        <w:rPr>
          <w:sz w:val="24"/>
          <w:rFonts w:ascii="Verdana" w:hAnsi="Verdana"/>
        </w:rPr>
        <w:t xml:space="preserve"> </w:t>
      </w:r>
      <w:r>
        <w:rPr>
          <w:sz w:val="24"/>
          <w:rFonts w:ascii="Verdana" w:hAnsi="Verdana"/>
        </w:rPr>
        <w:t xml:space="preserve">Nafarroako Gobernuak eta Espainiako Gobernuak, behar diren negoziazioak egin ondotik, eta bat etorriz, jarraian hitzez hitz jasotako erreforma-proposamena egiten dute, gerora Nafarroako Parlamentuak eta Gorte Nagusiek onets dezaten.</w:t>
      </w:r>
    </w:p>
    <w:p w14:paraId="3C42EC2A" w14:textId="77777777" w:rsidR="009F3EF7" w:rsidRPr="009F3EF7" w:rsidRDefault="009F3EF7" w:rsidP="009F3EF7">
      <w:pPr>
        <w:spacing w:line="340" w:lineRule="atLeast"/>
        <w:jc w:val="both"/>
        <w:rPr>
          <w:rFonts w:ascii="Verdana" w:hAnsi="Verdana" w:cs="Arial"/>
          <w:sz w:val="24"/>
          <w:szCs w:val="24"/>
        </w:rPr>
      </w:pPr>
    </w:p>
    <w:p w14:paraId="6E6AED3C" w14:textId="77777777" w:rsidR="009F3EF7" w:rsidRPr="009F3EF7" w:rsidRDefault="009F3EF7" w:rsidP="009F3EF7">
      <w:pPr>
        <w:spacing w:line="340" w:lineRule="atLeast"/>
        <w:jc w:val="center"/>
        <w:rPr>
          <w:sz w:val="24"/>
          <w:szCs w:val="24"/>
          <w:rFonts w:ascii="Verdana" w:hAnsi="Verdana" w:cs="Arial"/>
        </w:rPr>
      </w:pPr>
      <w:r>
        <w:rPr>
          <w:sz w:val="24"/>
          <w:rFonts w:ascii="Verdana" w:hAnsi="Verdana"/>
        </w:rPr>
        <w:t xml:space="preserve">Iruñean, 2024ko apirilaren 23an</w:t>
      </w:r>
    </w:p>
    <w:p w14:paraId="171BF8CE" w14:textId="77777777" w:rsidR="009F3EF7" w:rsidRPr="009F3EF7" w:rsidRDefault="009F3EF7" w:rsidP="009F3EF7">
      <w:pPr>
        <w:spacing w:line="340" w:lineRule="atLeast"/>
        <w:jc w:val="both"/>
        <w:rPr>
          <w:rFonts w:ascii="Verdana" w:hAnsi="Verdana"/>
          <w:sz w:val="24"/>
          <w:szCs w:val="24"/>
        </w:rPr>
      </w:pPr>
    </w:p>
    <w:p w14:paraId="2724C0CB" w14:textId="77777777" w:rsidR="009F3EF7" w:rsidRPr="009F3EF7" w:rsidRDefault="009F3EF7" w:rsidP="009F3EF7">
      <w:pPr>
        <w:ind w:left="793" w:right="851"/>
        <w:jc w:val="center"/>
        <w:rPr>
          <w:rFonts w:ascii="Verdana" w:hAnsi="Verdana"/>
          <w:noProof/>
          <w:sz w:val="24"/>
          <w:szCs w:val="24"/>
        </w:rPr>
      </w:pPr>
    </w:p>
    <w:tbl>
      <w:tblPr>
        <w:tblW w:w="9840" w:type="dxa"/>
        <w:tblInd w:w="70" w:type="dxa"/>
        <w:tblLayout w:type="fixed"/>
        <w:tblCellMar>
          <w:left w:w="70" w:type="dxa"/>
          <w:right w:w="70" w:type="dxa"/>
        </w:tblCellMar>
        <w:tblLook w:val="0000" w:firstRow="0" w:lastRow="0" w:firstColumn="0" w:lastColumn="0" w:noHBand="0" w:noVBand="0"/>
      </w:tblPr>
      <w:tblGrid>
        <w:gridCol w:w="4920"/>
        <w:gridCol w:w="4920"/>
      </w:tblGrid>
      <w:tr w:rsidR="009F3EF7" w:rsidRPr="009F3EF7" w14:paraId="0C67A3A0" w14:textId="77777777" w:rsidTr="00973E2A">
        <w:tc>
          <w:tcPr>
            <w:tcW w:w="4920" w:type="dxa"/>
          </w:tcPr>
          <w:p w14:paraId="4804E9F0" w14:textId="77777777" w:rsidR="009F3EF7" w:rsidRDefault="009F3EF7" w:rsidP="00973E2A">
            <w:pPr>
              <w:ind w:right="851"/>
              <w:jc w:val="center"/>
              <w:rPr>
                <w:noProof/>
                <w:sz w:val="24"/>
                <w:szCs w:val="24"/>
                <w:rFonts w:ascii="Verdana" w:hAnsi="Verdana"/>
              </w:rPr>
            </w:pPr>
            <w:r>
              <w:rPr>
                <w:sz w:val="24"/>
                <w:rFonts w:ascii="Verdana" w:hAnsi="Verdana"/>
              </w:rPr>
              <w:t xml:space="preserve">LURRALDE POLITIKAKO ETA MEMORIA DEMOKRATIKOKO MINISTROA</w:t>
            </w:r>
          </w:p>
          <w:p w14:paraId="7F8F6CE2" w14:textId="77777777" w:rsidR="009F3EF7" w:rsidRDefault="009F3EF7" w:rsidP="00973E2A">
            <w:pPr>
              <w:ind w:right="851"/>
              <w:jc w:val="center"/>
              <w:rPr>
                <w:rFonts w:ascii="Verdana" w:hAnsi="Verdana"/>
                <w:noProof/>
                <w:sz w:val="24"/>
                <w:szCs w:val="24"/>
              </w:rPr>
            </w:pPr>
          </w:p>
          <w:p w14:paraId="3C510BFE" w14:textId="77777777" w:rsidR="009F3EF7" w:rsidRDefault="009F3EF7" w:rsidP="00973E2A">
            <w:pPr>
              <w:ind w:right="851"/>
              <w:jc w:val="center"/>
              <w:rPr>
                <w:rFonts w:ascii="Verdana" w:hAnsi="Verdana"/>
                <w:noProof/>
                <w:sz w:val="24"/>
                <w:szCs w:val="24"/>
              </w:rPr>
            </w:pPr>
          </w:p>
          <w:p w14:paraId="0C45ECB6" w14:textId="77777777" w:rsidR="009F3EF7" w:rsidRDefault="009F3EF7" w:rsidP="00973E2A">
            <w:pPr>
              <w:ind w:right="851"/>
              <w:jc w:val="center"/>
              <w:rPr>
                <w:rFonts w:ascii="Verdana" w:hAnsi="Verdana"/>
                <w:noProof/>
                <w:sz w:val="24"/>
                <w:szCs w:val="24"/>
              </w:rPr>
            </w:pPr>
          </w:p>
          <w:p w14:paraId="7196C8FF" w14:textId="77777777" w:rsidR="009F3EF7" w:rsidRDefault="009F3EF7" w:rsidP="00973E2A">
            <w:pPr>
              <w:ind w:right="851"/>
              <w:jc w:val="center"/>
              <w:rPr>
                <w:rFonts w:ascii="Verdana" w:hAnsi="Verdana"/>
                <w:noProof/>
                <w:sz w:val="24"/>
                <w:szCs w:val="24"/>
              </w:rPr>
            </w:pPr>
          </w:p>
          <w:p w14:paraId="40A9D865" w14:textId="77777777" w:rsidR="009F3EF7" w:rsidRPr="009F3EF7" w:rsidRDefault="009F3EF7" w:rsidP="00973E2A">
            <w:pPr>
              <w:ind w:right="851"/>
              <w:jc w:val="center"/>
              <w:rPr>
                <w:noProof/>
                <w:sz w:val="24"/>
                <w:szCs w:val="24"/>
                <w:rFonts w:ascii="Verdana" w:hAnsi="Verdana"/>
              </w:rPr>
            </w:pPr>
            <w:r>
              <w:rPr>
                <w:sz w:val="24"/>
                <w:rFonts w:ascii="Verdana" w:hAnsi="Verdana"/>
              </w:rPr>
              <w:t xml:space="preserve">Ángel Víctor Torres Pérez</w:t>
            </w:r>
          </w:p>
          <w:p w14:paraId="4EDF7AF9" w14:textId="77777777" w:rsidR="009F3EF7" w:rsidRPr="009F3EF7" w:rsidRDefault="009F3EF7" w:rsidP="00973E2A">
            <w:pPr>
              <w:ind w:right="851"/>
              <w:jc w:val="center"/>
              <w:rPr>
                <w:rFonts w:ascii="Verdana" w:hAnsi="Verdana"/>
                <w:noProof/>
                <w:sz w:val="24"/>
                <w:szCs w:val="24"/>
              </w:rPr>
            </w:pPr>
          </w:p>
        </w:tc>
        <w:tc>
          <w:tcPr>
            <w:tcW w:w="4920" w:type="dxa"/>
          </w:tcPr>
          <w:p w14:paraId="6E7D8BF4" w14:textId="77777777" w:rsidR="009F3EF7" w:rsidRDefault="009F3EF7" w:rsidP="00973E2A">
            <w:pPr>
              <w:ind w:right="851"/>
              <w:jc w:val="center"/>
              <w:rPr>
                <w:sz w:val="24"/>
                <w:szCs w:val="24"/>
                <w:rFonts w:ascii="Verdana" w:hAnsi="Verdana" w:cs="Arial"/>
              </w:rPr>
            </w:pPr>
            <w:r>
              <w:rPr>
                <w:sz w:val="24"/>
                <w:rFonts w:ascii="Verdana" w:hAnsi="Verdana"/>
              </w:rPr>
              <w:t xml:space="preserve">LEHEN LEHENDAKARIORDE ETA LEHENDAKARITZA ETA BERDINTASUNEKO KONTSEILARIA</w:t>
            </w:r>
          </w:p>
          <w:p w14:paraId="616F0640" w14:textId="77777777" w:rsidR="009F3EF7" w:rsidRDefault="009F3EF7" w:rsidP="00973E2A">
            <w:pPr>
              <w:ind w:right="851"/>
              <w:jc w:val="center"/>
              <w:rPr>
                <w:rFonts w:ascii="Verdana" w:hAnsi="Verdana" w:cs="Arial"/>
                <w:sz w:val="24"/>
                <w:szCs w:val="24"/>
              </w:rPr>
            </w:pPr>
          </w:p>
          <w:p w14:paraId="7B4FB3C4" w14:textId="77777777" w:rsidR="009F3EF7" w:rsidRDefault="009F3EF7" w:rsidP="00973E2A">
            <w:pPr>
              <w:ind w:right="851"/>
              <w:jc w:val="center"/>
              <w:rPr>
                <w:rFonts w:ascii="Verdana" w:hAnsi="Verdana" w:cs="Arial"/>
                <w:sz w:val="24"/>
                <w:szCs w:val="24"/>
              </w:rPr>
            </w:pPr>
          </w:p>
          <w:p w14:paraId="3BB06355" w14:textId="77777777" w:rsidR="009F3EF7" w:rsidRDefault="009F3EF7" w:rsidP="00973E2A">
            <w:pPr>
              <w:ind w:right="851"/>
              <w:jc w:val="center"/>
              <w:rPr>
                <w:rFonts w:ascii="Verdana" w:hAnsi="Verdana" w:cs="Arial"/>
                <w:sz w:val="24"/>
                <w:szCs w:val="24"/>
              </w:rPr>
            </w:pPr>
          </w:p>
          <w:p w14:paraId="78DF9AE7" w14:textId="77777777" w:rsidR="009F3EF7" w:rsidRDefault="009F3EF7" w:rsidP="00973E2A">
            <w:pPr>
              <w:ind w:right="851"/>
              <w:jc w:val="center"/>
              <w:rPr>
                <w:rFonts w:ascii="Verdana" w:hAnsi="Verdana" w:cs="Arial"/>
                <w:sz w:val="24"/>
                <w:szCs w:val="24"/>
              </w:rPr>
            </w:pPr>
          </w:p>
          <w:p w14:paraId="354686C1" w14:textId="77777777" w:rsidR="009F3EF7" w:rsidRPr="009F3EF7" w:rsidRDefault="009F3EF7" w:rsidP="00973E2A">
            <w:pPr>
              <w:ind w:right="851"/>
              <w:jc w:val="center"/>
              <w:rPr>
                <w:noProof/>
                <w:sz w:val="24"/>
                <w:szCs w:val="24"/>
                <w:rFonts w:ascii="Verdana" w:hAnsi="Verdana"/>
              </w:rPr>
            </w:pPr>
            <w:r>
              <w:rPr>
                <w:sz w:val="24"/>
                <w:rFonts w:ascii="Verdana" w:hAnsi="Verdana"/>
              </w:rPr>
              <w:t xml:space="preserve">Félix Taberna Monzón</w:t>
            </w:r>
          </w:p>
          <w:p w14:paraId="6DAC773F" w14:textId="77777777" w:rsidR="009F3EF7" w:rsidRPr="009F3EF7" w:rsidRDefault="009F3EF7" w:rsidP="00973E2A">
            <w:pPr>
              <w:ind w:right="851"/>
              <w:jc w:val="center"/>
              <w:rPr>
                <w:rFonts w:ascii="Verdana" w:hAnsi="Verdana"/>
                <w:noProof/>
                <w:sz w:val="24"/>
                <w:szCs w:val="24"/>
              </w:rPr>
            </w:pPr>
          </w:p>
        </w:tc>
      </w:tr>
    </w:tbl>
    <w:p w14:paraId="7EFCEECA" w14:textId="77777777" w:rsidR="009F3EF7" w:rsidRPr="009F3EF7" w:rsidRDefault="009F3EF7" w:rsidP="009F3EF7">
      <w:pPr>
        <w:rPr>
          <w:sz w:val="24"/>
          <w:szCs w:val="24"/>
        </w:rPr>
      </w:pPr>
    </w:p>
    <w:p w14:paraId="4861A807" w14:textId="77777777" w:rsidR="001A1F54" w:rsidRPr="001A1F54" w:rsidRDefault="001A1F54" w:rsidP="000C3587">
      <w:pPr>
        <w:tabs>
          <w:tab w:val="left" w:pos="709"/>
          <w:tab w:val="center" w:pos="3856"/>
        </w:tabs>
        <w:spacing w:line="360" w:lineRule="auto"/>
        <w:jc w:val="both"/>
        <w:rPr>
          <w:b/>
          <w:sz w:val="24"/>
          <w:szCs w:val="24"/>
          <w:u w:val="single"/>
          <w:rFonts w:ascii="Verdana" w:hAnsi="Verdana" w:cs="Arial"/>
        </w:rPr>
      </w:pPr>
      <w:r>
        <w:rPr>
          <w:b/>
          <w:sz w:val="24"/>
          <w:u w:val="single"/>
          <w:rFonts w:ascii="Verdana" w:hAnsi="Verdana"/>
        </w:rPr>
        <w:t xml:space="preserve">LEGE ORGANIKOAREN PROIEKTUA, ALDATZEKOA ABUZTUAREN 10EKO 13/1982 LEGE ORGANIKOA, NAFARROAKO FORU ERAENTZA BERREZARRI ETA HOBETZEARI BURUZKOA, TRAFIKOARI, IBILGAILU MOTORDUNEN ZIRKULAZIOARI ETA BIDE SEGURTASUNARI DAGOKIENEZ</w:t>
      </w:r>
    </w:p>
    <w:p w14:paraId="6577FD11" w14:textId="77777777" w:rsidR="001A1F54" w:rsidRPr="001A1F54" w:rsidRDefault="001A1F54" w:rsidP="001A1F54">
      <w:pPr>
        <w:spacing w:line="340" w:lineRule="atLeast"/>
        <w:jc w:val="both"/>
        <w:rPr>
          <w:rFonts w:ascii="Verdana" w:hAnsi="Verdana" w:cs="Arial"/>
          <w:sz w:val="24"/>
          <w:szCs w:val="24"/>
        </w:rPr>
      </w:pPr>
    </w:p>
    <w:p w14:paraId="47345DED" w14:textId="77777777" w:rsidR="001A1F54" w:rsidRPr="001A1F54" w:rsidRDefault="001A1F54" w:rsidP="001A1F54">
      <w:pPr>
        <w:spacing w:line="340" w:lineRule="atLeast"/>
        <w:jc w:val="center"/>
        <w:rPr>
          <w:sz w:val="24"/>
          <w:szCs w:val="24"/>
          <w:rFonts w:ascii="Verdana" w:hAnsi="Verdana" w:cs="Arial"/>
        </w:rPr>
      </w:pPr>
      <w:r>
        <w:rPr>
          <w:sz w:val="24"/>
          <w:rFonts w:ascii="Verdana" w:hAnsi="Verdana"/>
        </w:rPr>
        <w:t xml:space="preserve">ZIOEN AZALPENA</w:t>
      </w:r>
    </w:p>
    <w:p w14:paraId="3F042464" w14:textId="77777777" w:rsidR="001A1F54" w:rsidRPr="001A1F54" w:rsidRDefault="001A1F54" w:rsidP="001A1F54">
      <w:pPr>
        <w:spacing w:line="340" w:lineRule="atLeast"/>
        <w:jc w:val="both"/>
        <w:rPr>
          <w:rFonts w:ascii="Verdana" w:hAnsi="Verdana" w:cs="Arial"/>
          <w:sz w:val="24"/>
          <w:szCs w:val="24"/>
        </w:rPr>
      </w:pPr>
    </w:p>
    <w:p w14:paraId="1CF4DB42" w14:textId="77777777" w:rsidR="001A1F54" w:rsidRPr="001A1F54" w:rsidRDefault="001A1F54" w:rsidP="001A1F54">
      <w:pPr>
        <w:spacing w:line="340" w:lineRule="atLeast"/>
        <w:jc w:val="both"/>
        <w:rPr>
          <w:sz w:val="24"/>
          <w:szCs w:val="24"/>
          <w:rFonts w:ascii="Verdana" w:hAnsi="Verdana" w:cs="Arial"/>
        </w:rPr>
      </w:pPr>
      <w:r>
        <w:rPr>
          <w:sz w:val="24"/>
          <w:rFonts w:ascii="Verdana" w:hAnsi="Verdana"/>
        </w:rPr>
        <w:t xml:space="preserve">Nafarroako Foru Eraentza Berrezarri eta Hobetzeari buruzko abuztuaren 10eko 13/1982 Lege Organikoaren helburua da, 3. artikuluaren arabera, batasun konstituzionalarekin bateragarriak diren ahalmen eta eskumen guztiak Nafarroako foru araubidean sartzea, eta Nafarroako foru araubidearen </w:t>
      </w:r>
      <w:bookmarkStart w:id="1" w:name="_Hlk164185068"/>
      <w:r>
        <w:rPr>
          <w:sz w:val="24"/>
          <w:rFonts w:ascii="Verdana" w:hAnsi="Verdana"/>
        </w:rPr>
        <w:t xml:space="preserve">ahalmen eta eskumen</w:t>
      </w:r>
      <w:bookmarkEnd w:id="1"/>
      <w:r>
        <w:rPr>
          <w:sz w:val="24"/>
          <w:rFonts w:ascii="Verdana" w:hAnsi="Verdana"/>
        </w:rPr>
        <w:t xml:space="preserve"> bereki guztiak bermatzea.</w:t>
      </w:r>
    </w:p>
    <w:p w14:paraId="788C3F07" w14:textId="77777777" w:rsidR="001A1F54" w:rsidRPr="001A1F54" w:rsidRDefault="001A1F54" w:rsidP="001A1F54">
      <w:pPr>
        <w:spacing w:line="340" w:lineRule="atLeast"/>
        <w:jc w:val="both"/>
        <w:rPr>
          <w:rFonts w:ascii="Verdana" w:hAnsi="Verdana" w:cs="Arial"/>
          <w:sz w:val="24"/>
          <w:szCs w:val="24"/>
        </w:rPr>
      </w:pPr>
    </w:p>
    <w:p w14:paraId="375AD765" w14:textId="77777777" w:rsidR="001A1F54" w:rsidRPr="001A1F54" w:rsidRDefault="001A1F54" w:rsidP="001A1F54">
      <w:pPr>
        <w:spacing w:line="340" w:lineRule="atLeast"/>
        <w:jc w:val="both"/>
        <w:rPr>
          <w:sz w:val="24"/>
          <w:szCs w:val="24"/>
          <w:rFonts w:ascii="Verdana" w:hAnsi="Verdana" w:cs="Arial"/>
        </w:rPr>
      </w:pPr>
      <w:r>
        <w:rPr>
          <w:sz w:val="24"/>
          <w:rFonts w:ascii="Verdana" w:hAnsi="Verdana"/>
        </w:rPr>
        <w:t xml:space="preserve">Abuztuaren 10eko 13/1982 Lege Organikoaren 2. artikuluak ezartzen duenez, botere publikoek Nafarroako Foru Komunitatearen jatorrizko eskubide historikoak errespetatu eta babestuko dituzte, 1839ko urriaren 25eko Legeari, 1841eko abuztuaren 16ko Lege Itunduari, abuztuaren 10eko 13/1982 Lege Organikoari eta Espainiako Konstituzioari jarraikiz, haren lehen xedapen gehigarriaren lehenbiziko paragrafoan ezarritakoaren arabera.</w:t>
      </w:r>
    </w:p>
    <w:p w14:paraId="33060E3E" w14:textId="77777777" w:rsidR="001A1F54" w:rsidRPr="001A1F54" w:rsidRDefault="001A1F54" w:rsidP="001A1F54">
      <w:pPr>
        <w:spacing w:line="340" w:lineRule="atLeast"/>
        <w:jc w:val="both"/>
        <w:rPr>
          <w:rFonts w:ascii="Verdana" w:hAnsi="Verdana" w:cs="Arial"/>
          <w:sz w:val="24"/>
          <w:szCs w:val="24"/>
        </w:rPr>
      </w:pPr>
    </w:p>
    <w:p w14:paraId="0A5D1E1E" w14:textId="77777777" w:rsidR="001A1F54" w:rsidRPr="001A1F54" w:rsidRDefault="001A1F54" w:rsidP="001A1F54">
      <w:pPr>
        <w:spacing w:line="340" w:lineRule="atLeast"/>
        <w:jc w:val="both"/>
        <w:rPr>
          <w:sz w:val="24"/>
          <w:szCs w:val="24"/>
          <w:rFonts w:ascii="Verdana" w:hAnsi="Verdana" w:cs="Arial"/>
        </w:rPr>
      </w:pPr>
      <w:r>
        <w:rPr>
          <w:sz w:val="24"/>
          <w:rFonts w:ascii="Verdana" w:hAnsi="Verdana"/>
        </w:rPr>
        <w:t xml:space="preserve">Abuztuaren 10eko 13/1982 Lege Organikoaren lehenengo xedapen gehigarriak ezartzen du ezen lege organiko horretan ezarritako araubidea onartzeak ez dakarrela Nafarroari dagozkiokeen beste eskubide jatorrizko eta historikoei uko egitea, eta eskubide horiek ordenamendu juridikoan sartuko direla, kasua bada, 71. artikuluan ezarritakoaren arabera. Artikulu horretan jotzen da ezen, foru araubidearen izaera juridikoa dela-eta, Foruaren Hobekuntza aldaezina dela alde bakarrak erabakita, eta zehazten du zein den Hobekuntza erreformatzeko prozedura.</w:t>
      </w:r>
    </w:p>
    <w:p w14:paraId="31592437" w14:textId="77777777" w:rsidR="001A1F54" w:rsidRPr="001A1F54" w:rsidRDefault="001A1F54" w:rsidP="001A1F54">
      <w:pPr>
        <w:spacing w:line="340" w:lineRule="atLeast"/>
        <w:jc w:val="both"/>
        <w:rPr>
          <w:rFonts w:ascii="Verdana" w:hAnsi="Verdana" w:cs="Arial"/>
          <w:sz w:val="24"/>
          <w:szCs w:val="24"/>
        </w:rPr>
      </w:pPr>
    </w:p>
    <w:p w14:paraId="43CF181D" w14:textId="77777777" w:rsidR="001A1F54" w:rsidRPr="001A1F54" w:rsidRDefault="001A1F54" w:rsidP="001A1F54">
      <w:pPr>
        <w:spacing w:line="340" w:lineRule="atLeast"/>
        <w:jc w:val="both"/>
        <w:rPr>
          <w:sz w:val="24"/>
          <w:szCs w:val="24"/>
          <w:rFonts w:ascii="Verdana" w:hAnsi="Verdana" w:cs="Arial"/>
        </w:rPr>
      </w:pPr>
      <w:r>
        <w:rPr>
          <w:sz w:val="24"/>
          <w:rFonts w:ascii="Verdana" w:hAnsi="Verdana"/>
        </w:rPr>
        <w:t xml:space="preserve">Bestalde, abuztuaren 10eko 13/1982 Lege Organikoaren 49.3 artikuluak ezartzen duenez, trafikoari eta zirkulazioari dagokien guztian, Nafarroak gaur egun dituen ahalmen eta eskumenak osoki atxikiko ditu.</w:t>
      </w:r>
      <w:r>
        <w:rPr>
          <w:sz w:val="24"/>
          <w:rFonts w:ascii="Verdana" w:hAnsi="Verdana"/>
        </w:rPr>
        <w:t xml:space="preserve"> </w:t>
      </w:r>
      <w:r>
        <w:rPr>
          <w:sz w:val="24"/>
          <w:rFonts w:ascii="Verdana" w:hAnsi="Verdana"/>
        </w:rPr>
        <w:t xml:space="preserve">Halaber, 51.1 artikuluaren arabera, Foruzaingoaren araubidearen arauketa Nafarroari dagokio, eta, Foru Diputazioaren agintaritza gorenaren pean, gaur egun dituen eginkizunak betetzen segituko du.</w:t>
      </w:r>
    </w:p>
    <w:p w14:paraId="7ADCEAF8" w14:textId="77777777" w:rsidR="001A1F54" w:rsidRPr="001A1F54" w:rsidRDefault="001A1F54" w:rsidP="001A1F54">
      <w:pPr>
        <w:spacing w:line="340" w:lineRule="atLeast"/>
        <w:jc w:val="both"/>
        <w:rPr>
          <w:rFonts w:ascii="Verdana" w:hAnsi="Verdana" w:cs="Arial"/>
          <w:sz w:val="24"/>
          <w:szCs w:val="24"/>
        </w:rPr>
      </w:pPr>
    </w:p>
    <w:p w14:paraId="082F3584" w14:textId="77777777" w:rsidR="001A1F54" w:rsidRPr="001A1F54" w:rsidRDefault="001A1F54" w:rsidP="001A1F54">
      <w:pPr>
        <w:spacing w:line="340" w:lineRule="atLeast"/>
        <w:jc w:val="both"/>
        <w:rPr>
          <w:sz w:val="24"/>
          <w:szCs w:val="24"/>
          <w:rFonts w:ascii="Verdana" w:hAnsi="Verdana" w:cs="Arial"/>
        </w:rPr>
      </w:pPr>
      <w:r>
        <w:rPr>
          <w:sz w:val="24"/>
          <w:rFonts w:ascii="Verdana" w:hAnsi="Verdana"/>
        </w:rPr>
        <w:t xml:space="preserve">Alde horretatik, eta Nafarroako Foru Komunitateak berriro balia ditzan, erabat balia ere, trafikoaren, ibilgailu motordunen zirkulazioaren eta bide segurtasunaren arloko eginkizunak, bidezkoa da Nafarroako Foru Komunitateak bere gain hartzea </w:t>
      </w:r>
      <w:bookmarkStart w:id="2" w:name="_Hlk163720399"/>
      <w:r>
        <w:rPr>
          <w:sz w:val="24"/>
          <w:rFonts w:ascii="Verdana" w:hAnsi="Verdana"/>
        </w:rPr>
        <w:t xml:space="preserve">trafikoa zaintzeko eta kontrolatzeko</w:t>
      </w:r>
      <w:bookmarkStart w:id="3" w:name="_Hlk164185657"/>
      <w:bookmarkEnd w:id="2"/>
      <w:r>
        <w:t xml:space="preserve"> </w:t>
      </w:r>
      <w:r>
        <w:rPr>
          <w:sz w:val="24"/>
          <w:rFonts w:ascii="Verdana" w:hAnsi="Verdana"/>
        </w:rPr>
        <w:t xml:space="preserve">eskumena, Nafarroako Foru Komunitatearen lurraldearen barruan.</w:t>
      </w:r>
      <w:bookmarkEnd w:id="3"/>
    </w:p>
    <w:p w14:paraId="1624C187" w14:textId="77777777" w:rsidR="001A1F54" w:rsidRPr="001A1F54" w:rsidRDefault="001A1F54" w:rsidP="001A1F54">
      <w:pPr>
        <w:spacing w:line="340" w:lineRule="atLeast"/>
        <w:jc w:val="both"/>
        <w:rPr>
          <w:rFonts w:ascii="Verdana" w:hAnsi="Verdana" w:cs="Arial"/>
          <w:sz w:val="24"/>
          <w:szCs w:val="24"/>
        </w:rPr>
      </w:pPr>
    </w:p>
    <w:p w14:paraId="1B2110D7" w14:textId="77777777" w:rsidR="001A1F54" w:rsidRPr="001A1F54" w:rsidRDefault="001A1F54" w:rsidP="001A1F54">
      <w:pPr>
        <w:spacing w:line="340" w:lineRule="atLeast"/>
        <w:jc w:val="both"/>
        <w:rPr>
          <w:sz w:val="24"/>
          <w:szCs w:val="24"/>
          <w:rFonts w:ascii="Verdana" w:hAnsi="Verdana" w:cs="Arial"/>
        </w:rPr>
      </w:pPr>
      <w:r>
        <w:rPr>
          <w:sz w:val="24"/>
          <w:rFonts w:ascii="Verdana" w:hAnsi="Verdana"/>
        </w:rPr>
        <w:t xml:space="preserve">Horiek horrela, Nafarroako Gobernuak erreforma-ekimena sustatu eta dagozkion negoziazioak egin ondoren, Nafarroako eta Espainiako gobernuek, ados jarrita, abuztuaren 10eko 13/1982 Lege Organikoa erreformatzeko proposamena aurkeztu dute, eta hura Nafarroako Parlamentura eta Gorte Nagusietara eraman, onets dezaten lege organiko hori onesteko erabili zen prozedura berari jarraikiz.</w:t>
      </w:r>
    </w:p>
    <w:p w14:paraId="5E8FD5CE" w14:textId="77777777" w:rsidR="001A1F54" w:rsidRPr="001A1F54" w:rsidRDefault="001A1F54" w:rsidP="001A1F54">
      <w:pPr>
        <w:spacing w:line="340" w:lineRule="atLeast"/>
        <w:jc w:val="both"/>
        <w:rPr>
          <w:rFonts w:ascii="Verdana" w:hAnsi="Verdana" w:cs="Arial"/>
          <w:sz w:val="24"/>
          <w:szCs w:val="24"/>
        </w:rPr>
      </w:pPr>
    </w:p>
    <w:p w14:paraId="4F0A2789" w14:textId="77777777" w:rsidR="001A1F54" w:rsidRPr="001A1F54" w:rsidRDefault="001A1F54" w:rsidP="001A1F54">
      <w:pPr>
        <w:spacing w:line="340" w:lineRule="atLeast"/>
        <w:jc w:val="both"/>
        <w:rPr>
          <w:sz w:val="24"/>
          <w:szCs w:val="24"/>
          <w:rFonts w:ascii="Verdana" w:hAnsi="Verdana" w:cs="Arial"/>
        </w:rPr>
      </w:pPr>
      <w:r>
        <w:rPr>
          <w:sz w:val="24"/>
          <w:rFonts w:ascii="Verdana" w:hAnsi="Verdana"/>
        </w:rPr>
        <w:t xml:space="preserve">Artikulu bakarra.</w:t>
      </w:r>
      <w:r>
        <w:rPr>
          <w:sz w:val="24"/>
          <w:rFonts w:ascii="Verdana" w:hAnsi="Verdana"/>
        </w:rPr>
        <w:t xml:space="preserve"> </w:t>
      </w:r>
      <w:r>
        <w:rPr>
          <w:sz w:val="24"/>
          <w:rFonts w:ascii="Verdana" w:hAnsi="Verdana"/>
        </w:rPr>
        <w:t xml:space="preserve">Nafarroako Foru Eraentza Berrezarri eta Hobetzeari buruzko abuztuaren 10eko 13/1982 Lege Organikoaren aldaketa.</w:t>
      </w:r>
    </w:p>
    <w:p w14:paraId="539B9B98" w14:textId="77777777" w:rsidR="001A1F54" w:rsidRPr="001A1F54" w:rsidRDefault="001A1F54" w:rsidP="001A1F54">
      <w:pPr>
        <w:spacing w:line="340" w:lineRule="atLeast"/>
        <w:jc w:val="both"/>
        <w:rPr>
          <w:rFonts w:ascii="Verdana" w:hAnsi="Verdana" w:cs="Arial"/>
          <w:sz w:val="24"/>
          <w:szCs w:val="24"/>
        </w:rPr>
      </w:pPr>
    </w:p>
    <w:p w14:paraId="13ACF47B" w14:textId="77777777" w:rsidR="001A1F54" w:rsidRPr="001A1F54" w:rsidRDefault="001A1F54" w:rsidP="001A1F54">
      <w:pPr>
        <w:spacing w:line="340" w:lineRule="atLeast"/>
        <w:jc w:val="both"/>
        <w:rPr>
          <w:sz w:val="24"/>
          <w:szCs w:val="24"/>
          <w:rFonts w:ascii="Verdana" w:hAnsi="Verdana" w:cs="Arial"/>
        </w:rPr>
      </w:pPr>
      <w:r>
        <w:rPr>
          <w:sz w:val="24"/>
          <w:rFonts w:ascii="Verdana" w:hAnsi="Verdana"/>
        </w:rPr>
        <w:t xml:space="preserve">Honela aldatzen da abuztuaren 10eko 13/1982 Lege Organikoa, Nafarroako Foru Eraentza Berrezarri eta Hobetzeari buruzkoa:</w:t>
      </w:r>
    </w:p>
    <w:p w14:paraId="6D2BD97D" w14:textId="77777777" w:rsidR="001A1F54" w:rsidRPr="001A1F54" w:rsidRDefault="001A1F54" w:rsidP="001A1F54">
      <w:pPr>
        <w:spacing w:line="340" w:lineRule="atLeast"/>
        <w:jc w:val="both"/>
        <w:rPr>
          <w:rFonts w:ascii="Verdana" w:hAnsi="Verdana" w:cs="Arial"/>
          <w:sz w:val="24"/>
          <w:szCs w:val="24"/>
        </w:rPr>
      </w:pPr>
    </w:p>
    <w:p w14:paraId="46438333" w14:textId="14388BA6" w:rsidR="001A1F54" w:rsidRPr="001A1F54" w:rsidRDefault="001A1F54" w:rsidP="001A1F54">
      <w:pPr>
        <w:spacing w:line="340" w:lineRule="atLeast"/>
        <w:jc w:val="both"/>
        <w:rPr>
          <w:sz w:val="24"/>
          <w:szCs w:val="24"/>
          <w:rFonts w:ascii="Verdana" w:hAnsi="Verdana" w:cs="Arial"/>
        </w:rPr>
      </w:pPr>
      <w:r>
        <w:rPr>
          <w:sz w:val="24"/>
          <w:rFonts w:ascii="Verdana" w:hAnsi="Verdana"/>
        </w:rPr>
        <w:t xml:space="preserve">Bat.</w:t>
      </w:r>
      <w:r>
        <w:rPr>
          <w:sz w:val="24"/>
          <w:rFonts w:ascii="Verdana" w:hAnsi="Verdana"/>
        </w:rPr>
        <w:t xml:space="preserve"> </w:t>
      </w:r>
      <w:r>
        <w:rPr>
          <w:sz w:val="24"/>
          <w:rFonts w:ascii="Verdana" w:hAnsi="Verdana"/>
        </w:rPr>
        <w:t xml:space="preserve">49. artikuluko 3. apartatuak testu hau izanen du:</w:t>
      </w:r>
    </w:p>
    <w:p w14:paraId="270D1FDC" w14:textId="77777777" w:rsidR="001A1F54" w:rsidRPr="001A1F54" w:rsidRDefault="001A1F54" w:rsidP="001A1F54">
      <w:pPr>
        <w:spacing w:line="340" w:lineRule="atLeast"/>
        <w:jc w:val="both"/>
        <w:rPr>
          <w:rFonts w:ascii="Verdana" w:hAnsi="Verdana" w:cs="Arial"/>
          <w:sz w:val="24"/>
          <w:szCs w:val="24"/>
        </w:rPr>
      </w:pPr>
    </w:p>
    <w:p w14:paraId="3D8BF6B7" w14:textId="77777777" w:rsidR="001A1F54" w:rsidRPr="001A1F54" w:rsidRDefault="001A1F54" w:rsidP="001A1F54">
      <w:pPr>
        <w:spacing w:line="340" w:lineRule="atLeast"/>
        <w:jc w:val="both"/>
        <w:rPr>
          <w:sz w:val="24"/>
          <w:szCs w:val="24"/>
          <w:rFonts w:ascii="Verdana" w:hAnsi="Verdana" w:cs="Arial"/>
        </w:rPr>
      </w:pPr>
      <w:r>
        <w:rPr>
          <w:sz w:val="24"/>
          <w:rFonts w:ascii="Verdana" w:hAnsi="Verdana"/>
        </w:rPr>
        <w:t xml:space="preserve">«3.</w:t>
      </w:r>
      <w:r>
        <w:rPr>
          <w:sz w:val="24"/>
          <w:rFonts w:ascii="Verdana" w:hAnsi="Verdana"/>
        </w:rPr>
        <w:t xml:space="preserve"> </w:t>
      </w:r>
      <w:r>
        <w:rPr>
          <w:sz w:val="24"/>
          <w:rFonts w:ascii="Verdana" w:hAnsi="Verdana"/>
        </w:rPr>
        <w:t xml:space="preserve">Nolanahi ere, aurreko apartatuek aipatzen dituzten gaietan, Nafarroak gaur egun dituen ahalmen eta eskumenak osoki atxikiko ditu.</w:t>
      </w:r>
    </w:p>
    <w:p w14:paraId="3D84A25F" w14:textId="77777777" w:rsidR="001A1F54" w:rsidRPr="001A1F54" w:rsidRDefault="001A1F54" w:rsidP="001A1F54">
      <w:pPr>
        <w:spacing w:line="340" w:lineRule="atLeast"/>
        <w:jc w:val="both"/>
        <w:rPr>
          <w:rFonts w:ascii="Verdana" w:hAnsi="Verdana" w:cs="Arial"/>
          <w:sz w:val="24"/>
          <w:szCs w:val="24"/>
        </w:rPr>
      </w:pPr>
    </w:p>
    <w:p w14:paraId="2455F2D3" w14:textId="77777777" w:rsidR="001A1F54" w:rsidRPr="001A1F54" w:rsidRDefault="001A1F54" w:rsidP="001A1F54">
      <w:pPr>
        <w:spacing w:line="340" w:lineRule="atLeast"/>
        <w:jc w:val="both"/>
        <w:rPr>
          <w:sz w:val="24"/>
          <w:szCs w:val="24"/>
          <w:rFonts w:ascii="Verdana" w:hAnsi="Verdana" w:cs="Arial"/>
        </w:rPr>
      </w:pPr>
      <w:r>
        <w:rPr>
          <w:sz w:val="24"/>
          <w:rFonts w:ascii="Verdana" w:hAnsi="Verdana"/>
        </w:rPr>
        <w:t xml:space="preserve">Bere foru araubidearen eta lege organiko honetan xedatutakoaren arabera, Nafarroari dagozkio, trafikoaren, ibilgailu motordunen zirkulazioaren eta bide segurtasunaren arloan, Estatuko legeria betearazteko eskumena eta trafikoa zaintzeko eta kontrolatzeko eginkizunak, orain arte atxiki dituen ahalmenez eta eskumenez gain».</w:t>
      </w:r>
    </w:p>
    <w:p w14:paraId="10515A1A" w14:textId="77777777" w:rsidR="001A1F54" w:rsidRPr="001A1F54" w:rsidRDefault="001A1F54" w:rsidP="001A1F54">
      <w:pPr>
        <w:spacing w:line="340" w:lineRule="atLeast"/>
        <w:jc w:val="both"/>
        <w:rPr>
          <w:rFonts w:ascii="Verdana" w:hAnsi="Verdana" w:cs="Arial"/>
          <w:sz w:val="24"/>
          <w:szCs w:val="24"/>
        </w:rPr>
      </w:pPr>
    </w:p>
    <w:p w14:paraId="1BFA5BEF" w14:textId="6D7DAF67" w:rsidR="001A1F54" w:rsidRPr="001A1F54" w:rsidRDefault="001A1F54" w:rsidP="001A1F54">
      <w:pPr>
        <w:spacing w:line="340" w:lineRule="atLeast"/>
        <w:jc w:val="both"/>
        <w:rPr>
          <w:sz w:val="24"/>
          <w:szCs w:val="24"/>
          <w:rFonts w:ascii="Verdana" w:hAnsi="Verdana" w:cs="Arial"/>
        </w:rPr>
      </w:pPr>
      <w:r>
        <w:rPr>
          <w:sz w:val="24"/>
          <w:rFonts w:ascii="Verdana" w:hAnsi="Verdana"/>
        </w:rPr>
        <w:t xml:space="preserve">Bi.</w:t>
      </w:r>
      <w:r>
        <w:rPr>
          <w:sz w:val="24"/>
          <w:rFonts w:ascii="Verdana" w:hAnsi="Verdana"/>
        </w:rPr>
        <w:t xml:space="preserve"> </w:t>
      </w:r>
      <w:r>
        <w:rPr>
          <w:sz w:val="24"/>
          <w:rFonts w:ascii="Verdana" w:hAnsi="Verdana"/>
        </w:rPr>
        <w:t xml:space="preserve">51. artikuluaren 2. apartatuari beste paragrafo bat gehituko zaio, hirugarrena. Honako testu hau izanen du:</w:t>
      </w:r>
    </w:p>
    <w:p w14:paraId="6EA5940C" w14:textId="77777777" w:rsidR="001A1F54" w:rsidRPr="001A1F54" w:rsidRDefault="001A1F54" w:rsidP="001A1F54">
      <w:pPr>
        <w:spacing w:line="340" w:lineRule="atLeast"/>
        <w:jc w:val="both"/>
        <w:rPr>
          <w:rFonts w:ascii="Verdana" w:hAnsi="Verdana" w:cs="Arial"/>
          <w:sz w:val="24"/>
          <w:szCs w:val="24"/>
        </w:rPr>
      </w:pPr>
    </w:p>
    <w:p w14:paraId="612D8159" w14:textId="715ACD8C" w:rsidR="001A1F54" w:rsidRPr="001A1F54" w:rsidRDefault="001A1F54" w:rsidP="001A1F54">
      <w:pPr>
        <w:spacing w:line="340" w:lineRule="atLeast"/>
        <w:jc w:val="both"/>
        <w:rPr>
          <w:sz w:val="24"/>
          <w:szCs w:val="24"/>
          <w:rFonts w:ascii="Verdana" w:hAnsi="Verdana" w:cs="Arial"/>
        </w:rPr>
      </w:pPr>
      <w:r>
        <w:rPr>
          <w:sz w:val="24"/>
          <w:rFonts w:ascii="Verdana" w:hAnsi="Verdana"/>
        </w:rPr>
        <w:t xml:space="preserve">«Trafikoari, ibilgailu motordunen zirkulazioari eta bide segurtasunari dagokienez, Foruzaingoaren eskumenak 49.3 artikuluan xedatutakoarekin bat arautuko dira».</w:t>
      </w:r>
    </w:p>
    <w:p w14:paraId="29C8303D" w14:textId="77777777" w:rsidR="001A1F54" w:rsidRPr="001A1F54" w:rsidRDefault="001A1F54" w:rsidP="001A1F54">
      <w:pPr>
        <w:spacing w:line="340" w:lineRule="atLeast"/>
        <w:jc w:val="both"/>
        <w:rPr>
          <w:rFonts w:ascii="Verdana" w:hAnsi="Verdana" w:cs="Arial"/>
          <w:sz w:val="24"/>
          <w:szCs w:val="24"/>
        </w:rPr>
      </w:pPr>
    </w:p>
    <w:p w14:paraId="7FEF6621" w14:textId="77777777" w:rsidR="001A1F54" w:rsidRPr="001A1F54" w:rsidRDefault="001A1F54" w:rsidP="001A1F54">
      <w:pPr>
        <w:spacing w:line="340" w:lineRule="atLeast"/>
        <w:jc w:val="both"/>
        <w:rPr>
          <w:sz w:val="24"/>
          <w:szCs w:val="24"/>
          <w:rFonts w:ascii="Verdana" w:hAnsi="Verdana" w:cs="Arial"/>
        </w:rPr>
      </w:pPr>
      <w:r>
        <w:rPr>
          <w:sz w:val="24"/>
          <w:rFonts w:ascii="Verdana" w:hAnsi="Verdana"/>
        </w:rPr>
        <w:t xml:space="preserve">Azken xedapena.</w:t>
      </w:r>
      <w:r>
        <w:rPr>
          <w:sz w:val="24"/>
          <w:rFonts w:ascii="Verdana" w:hAnsi="Verdana"/>
        </w:rPr>
        <w:t xml:space="preserve"> </w:t>
      </w:r>
      <w:r>
        <w:rPr>
          <w:sz w:val="24"/>
          <w:rFonts w:ascii="Verdana" w:hAnsi="Verdana"/>
        </w:rPr>
        <w:t xml:space="preserve">Indarra hartzea.</w:t>
      </w:r>
    </w:p>
    <w:p w14:paraId="1E2DF541" w14:textId="77777777" w:rsidR="00DD53FC" w:rsidRDefault="00DD53FC" w:rsidP="001A1F54">
      <w:pPr>
        <w:spacing w:line="340" w:lineRule="atLeast"/>
        <w:jc w:val="both"/>
        <w:rPr>
          <w:rFonts w:ascii="Verdana" w:hAnsi="Verdana" w:cs="Arial"/>
          <w:sz w:val="24"/>
          <w:szCs w:val="24"/>
        </w:rPr>
      </w:pPr>
    </w:p>
    <w:p w14:paraId="64267C6D" w14:textId="77777777" w:rsidR="001A1F54" w:rsidRPr="001A1F54" w:rsidRDefault="001A1F54" w:rsidP="001A1F54">
      <w:pPr>
        <w:spacing w:line="340" w:lineRule="atLeast"/>
        <w:jc w:val="both"/>
        <w:rPr>
          <w:sz w:val="24"/>
          <w:szCs w:val="24"/>
          <w:rFonts w:ascii="Verdana" w:hAnsi="Verdana" w:cs="Arial"/>
        </w:rPr>
      </w:pPr>
      <w:r>
        <w:rPr>
          <w:sz w:val="24"/>
          <w:rFonts w:ascii="Verdana" w:hAnsi="Verdana"/>
        </w:rPr>
        <w:t xml:space="preserve">Lege organiko honek Estatuko Aldizkari Ofizialean argitaratua izan eta biharamunean hartuko du indarra.</w:t>
      </w:r>
      <w:r>
        <w:rPr>
          <w:sz w:val="24"/>
          <w:rFonts w:ascii="Verdana" w:hAnsi="Verdana"/>
        </w:rPr>
        <w:t xml:space="preserve"> </w:t>
      </w:r>
    </w:p>
    <w:p w14:paraId="33805C2E" w14:textId="77777777" w:rsidR="0074273B" w:rsidRPr="001A1F54" w:rsidRDefault="0074273B" w:rsidP="001A1F54">
      <w:pPr>
        <w:spacing w:line="340" w:lineRule="atLeast"/>
        <w:jc w:val="both"/>
        <w:rPr>
          <w:rFonts w:ascii="Verdana" w:hAnsi="Verdana" w:cs="Arial"/>
          <w:sz w:val="24"/>
          <w:szCs w:val="24"/>
        </w:rPr>
      </w:pPr>
    </w:p>
    <w:p w14:paraId="5E5D30D8" w14:textId="77777777" w:rsidR="0074273B" w:rsidRPr="001A1F54" w:rsidRDefault="0074273B" w:rsidP="001A1F54">
      <w:pPr>
        <w:spacing w:line="340" w:lineRule="atLeast"/>
        <w:jc w:val="both"/>
        <w:rPr>
          <w:rFonts w:ascii="Verdana" w:hAnsi="Verdana" w:cs="Arial"/>
          <w:sz w:val="24"/>
          <w:szCs w:val="24"/>
        </w:rPr>
      </w:pPr>
    </w:p>
    <w:sectPr w:rsidR="0074273B" w:rsidRPr="001A1F54" w:rsidSect="00CF3C05">
      <w:headerReference w:type="default" r:id="rId7"/>
      <w:headerReference w:type="first" r:id="rId8"/>
      <w:footerReference w:type="first" r:id="rId9"/>
      <w:pgSz w:w="11906" w:h="16838" w:code="9"/>
      <w:pgMar w:top="2835" w:right="1418"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EF819" w14:textId="77777777" w:rsidR="00181A9F" w:rsidRDefault="00181A9F">
      <w:r>
        <w:separator/>
      </w:r>
    </w:p>
  </w:endnote>
  <w:endnote w:type="continuationSeparator" w:id="0">
    <w:p w14:paraId="33E0258F" w14:textId="77777777" w:rsidR="00181A9F" w:rsidRDefault="0018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DD06F" w14:textId="77777777" w:rsidR="00A2145B" w:rsidRPr="00A2145B" w:rsidRDefault="00A2145B" w:rsidP="00A2145B">
    <w:pPr>
      <w:pStyle w:val="Piedepgina"/>
      <w:jc w:val="right"/>
      <w:rPr>
        <w:rFonts w:ascii="Courier New" w:hAnsi="Courier New" w:cs="Courier Ne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9039C" w14:textId="77777777" w:rsidR="00181A9F" w:rsidRDefault="00181A9F">
      <w:r>
        <w:separator/>
      </w:r>
    </w:p>
  </w:footnote>
  <w:footnote w:type="continuationSeparator" w:id="0">
    <w:p w14:paraId="575DDD47" w14:textId="77777777" w:rsidR="00181A9F" w:rsidRDefault="00181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ECA2F" w14:textId="77777777" w:rsidR="00F344C7" w:rsidRDefault="0074273B" w:rsidP="00F344C7">
    <w:pPr>
      <w:pStyle w:val="Encabezado"/>
      <w:jc w:val="center"/>
    </w:pPr>
    <w:r>
      <w:drawing>
        <wp:anchor distT="0" distB="0" distL="114300" distR="114300" simplePos="0" relativeHeight="251664384" behindDoc="1" locked="0" layoutInCell="1" allowOverlap="1" wp14:anchorId="2BDED287" wp14:editId="1E3F4602">
          <wp:simplePos x="0" y="0"/>
          <wp:positionH relativeFrom="page">
            <wp:posOffset>-1</wp:posOffset>
          </wp:positionH>
          <wp:positionV relativeFrom="page">
            <wp:posOffset>0</wp:posOffset>
          </wp:positionV>
          <wp:extent cx="7566409" cy="1794066"/>
          <wp:effectExtent l="0" t="0" r="317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jas2-derecha-2c-02.jpg"/>
                  <pic:cNvPicPr/>
                </pic:nvPicPr>
                <pic:blipFill>
                  <a:blip r:embed="rId1">
                    <a:extLst>
                      <a:ext uri="{28A0092B-C50C-407E-A947-70E740481C1C}">
                        <a14:useLocalDpi xmlns:a14="http://schemas.microsoft.com/office/drawing/2010/main" val="0"/>
                      </a:ext>
                    </a:extLst>
                  </a:blip>
                  <a:stretch>
                    <a:fillRect/>
                  </a:stretch>
                </pic:blipFill>
                <pic:spPr>
                  <a:xfrm>
                    <a:off x="0" y="0"/>
                    <a:ext cx="7629361" cy="1808993"/>
                  </a:xfrm>
                  <a:prstGeom prst="rect">
                    <a:avLst/>
                  </a:prstGeom>
                </pic:spPr>
              </pic:pic>
            </a:graphicData>
          </a:graphic>
          <wp14:sizeRelH relativeFrom="margin">
            <wp14:pctWidth>0</wp14:pctWidth>
          </wp14:sizeRelH>
          <wp14:sizeRelV relativeFrom="margin">
            <wp14:pctHeight>0</wp14:pctHeight>
          </wp14:sizeRelV>
        </wp:anchor>
      </w:drawing>
    </w:r>
  </w:p>
  <w:p w14:paraId="772F4F74" w14:textId="77777777" w:rsidR="00F344C7" w:rsidRDefault="00F344C7" w:rsidP="00F344C7">
    <w:pPr>
      <w:pStyle w:val="Encabezado"/>
      <w:jc w:val="center"/>
    </w:pPr>
  </w:p>
  <w:p w14:paraId="6D080202" w14:textId="77777777" w:rsidR="00696F6F" w:rsidRPr="007250F0" w:rsidRDefault="00696F6F" w:rsidP="00F344C7">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36F1F" w14:textId="77777777" w:rsidR="00696F6F" w:rsidRDefault="00F4514B" w:rsidP="0074273B">
    <w:pPr>
      <w:pStyle w:val="Encabezado"/>
      <w:ind w:left="-709"/>
    </w:pPr>
    <w:r>
      <w:drawing>
        <wp:anchor distT="0" distB="0" distL="114300" distR="114300" simplePos="0" relativeHeight="251668480" behindDoc="1" locked="0" layoutInCell="1" allowOverlap="1" wp14:anchorId="7C6D80B5" wp14:editId="0FEF929F">
          <wp:simplePos x="0" y="0"/>
          <wp:positionH relativeFrom="page">
            <wp:posOffset>20097</wp:posOffset>
          </wp:positionH>
          <wp:positionV relativeFrom="page">
            <wp:posOffset>-1</wp:posOffset>
          </wp:positionV>
          <wp:extent cx="7543784" cy="1788607"/>
          <wp:effectExtent l="0" t="0" r="635"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jas2-derecha-2c-02.jpg"/>
                  <pic:cNvPicPr/>
                </pic:nvPicPr>
                <pic:blipFill>
                  <a:blip r:embed="rId1">
                    <a:extLst>
                      <a:ext uri="{28A0092B-C50C-407E-A947-70E740481C1C}">
                        <a14:useLocalDpi xmlns:a14="http://schemas.microsoft.com/office/drawing/2010/main" val="0"/>
                      </a:ext>
                    </a:extLst>
                  </a:blip>
                  <a:stretch>
                    <a:fillRect/>
                  </a:stretch>
                </pic:blipFill>
                <pic:spPr>
                  <a:xfrm>
                    <a:off x="0" y="0"/>
                    <a:ext cx="7576226" cy="17962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E7699"/>
    <w:multiLevelType w:val="hybridMultilevel"/>
    <w:tmpl w:val="191E1A36"/>
    <w:lvl w:ilvl="0" w:tplc="24AE8DC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5AA56FC"/>
    <w:multiLevelType w:val="hybridMultilevel"/>
    <w:tmpl w:val="92B490C8"/>
    <w:lvl w:ilvl="0" w:tplc="24AE8DC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dirty"/>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784"/>
    <w:rsid w:val="000729E0"/>
    <w:rsid w:val="0009463A"/>
    <w:rsid w:val="000B64A1"/>
    <w:rsid w:val="000C3587"/>
    <w:rsid w:val="00181A9F"/>
    <w:rsid w:val="001A1F54"/>
    <w:rsid w:val="00277C9A"/>
    <w:rsid w:val="002F09C8"/>
    <w:rsid w:val="003F1206"/>
    <w:rsid w:val="00404CC4"/>
    <w:rsid w:val="005367EB"/>
    <w:rsid w:val="005B095B"/>
    <w:rsid w:val="005C6849"/>
    <w:rsid w:val="00655C09"/>
    <w:rsid w:val="00696F6F"/>
    <w:rsid w:val="006A5952"/>
    <w:rsid w:val="006D0646"/>
    <w:rsid w:val="007018B0"/>
    <w:rsid w:val="00730D7A"/>
    <w:rsid w:val="0074273B"/>
    <w:rsid w:val="00746698"/>
    <w:rsid w:val="00793F61"/>
    <w:rsid w:val="00794305"/>
    <w:rsid w:val="007F433A"/>
    <w:rsid w:val="008004F1"/>
    <w:rsid w:val="00814DE4"/>
    <w:rsid w:val="00994342"/>
    <w:rsid w:val="009E202F"/>
    <w:rsid w:val="009E381E"/>
    <w:rsid w:val="009F3EF7"/>
    <w:rsid w:val="00A077F0"/>
    <w:rsid w:val="00A117E7"/>
    <w:rsid w:val="00A2145B"/>
    <w:rsid w:val="00A52259"/>
    <w:rsid w:val="00A84112"/>
    <w:rsid w:val="00B20916"/>
    <w:rsid w:val="00B46857"/>
    <w:rsid w:val="00B662C6"/>
    <w:rsid w:val="00B96F7E"/>
    <w:rsid w:val="00BD6A02"/>
    <w:rsid w:val="00BE2BD3"/>
    <w:rsid w:val="00CA2943"/>
    <w:rsid w:val="00CC1284"/>
    <w:rsid w:val="00CC48F8"/>
    <w:rsid w:val="00CF3C05"/>
    <w:rsid w:val="00D16C4C"/>
    <w:rsid w:val="00D77F01"/>
    <w:rsid w:val="00DC0A73"/>
    <w:rsid w:val="00DD53FC"/>
    <w:rsid w:val="00DF5245"/>
    <w:rsid w:val="00DF6784"/>
    <w:rsid w:val="00E01954"/>
    <w:rsid w:val="00E8181E"/>
    <w:rsid w:val="00EB57B5"/>
    <w:rsid w:val="00F037C2"/>
    <w:rsid w:val="00F344C7"/>
    <w:rsid w:val="00F4514B"/>
    <w:rsid w:val="00F707F8"/>
    <w:rsid w:val="00F913AC"/>
    <w:rsid w:val="00FE7289"/>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94492"/>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857"/>
    <w:rPr>
      <w:lang w:val="eu-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customStyle="1" w:styleId="titulo">
    <w:name w:val="titulo"/>
    <w:basedOn w:val="Normal"/>
    <w:rsid w:val="009F3EF7"/>
    <w:pPr>
      <w:spacing w:before="100" w:beforeAutospacing="1" w:after="100" w:afterAutospacing="1"/>
    </w:pPr>
    <w:rPr>
      <w:sz w:val="24"/>
      <w:szCs w:val="24"/>
    </w:rPr>
  </w:style>
  <w:style w:type="paragraph" w:styleId="Prrafodelista">
    <w:name w:val="List Paragraph"/>
    <w:basedOn w:val="Normal"/>
    <w:uiPriority w:val="34"/>
    <w:qFormat/>
    <w:rsid w:val="009F3EF7"/>
    <w:pPr>
      <w:ind w:left="720"/>
      <w:contextualSpacing/>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1133</Words>
  <Characters>6233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N222402</cp:lastModifiedBy>
  <cp:revision>6</cp:revision>
  <cp:lastPrinted>2024-04-23T08:35:00Z</cp:lastPrinted>
  <dcterms:created xsi:type="dcterms:W3CDTF">2024-04-22T10:08:00Z</dcterms:created>
  <dcterms:modified xsi:type="dcterms:W3CDTF">2024-04-23T08:47:00Z</dcterms:modified>
</cp:coreProperties>
</file>