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A16A5" w14:textId="7B5B1D48" w:rsidR="004F5AA6" w:rsidRDefault="004F5AA6" w:rsidP="004F5AA6">
      <w:pPr>
        <w:spacing w:line="360" w:lineRule="auto"/>
        <w:jc w:val="both"/>
        <w:rPr>
          <w:sz w:val="24"/>
          <w:szCs w:val="24"/>
          <w:rFonts w:ascii="DejaVu Serif" w:hAnsi="DejaVu Serif"/>
        </w:rPr>
      </w:pPr>
      <w:r>
        <w:rPr>
          <w:sz w:val="24"/>
          <w:rFonts w:ascii="DejaVu Serif" w:hAnsi="DejaVu Serif"/>
        </w:rPr>
        <w:t xml:space="preserve">2024/03/26</w:t>
      </w:r>
    </w:p>
    <w:p w14:paraId="5D915A3C" w14:textId="2641E317" w:rsidR="00632A99" w:rsidRPr="007D7CBA" w:rsidRDefault="00632A99" w:rsidP="004F5AA6">
      <w:pPr>
        <w:spacing w:line="360" w:lineRule="auto"/>
        <w:jc w:val="both"/>
        <w:rPr>
          <w:bCs/>
          <w:sz w:val="24"/>
          <w:szCs w:val="24"/>
          <w:rFonts w:ascii="DejaVu Serif" w:hAnsi="DejaVu Serif" w:cs="Verdana"/>
        </w:rPr>
      </w:pPr>
      <w:r>
        <w:rPr>
          <w:sz w:val="24"/>
          <w:rFonts w:ascii="DejaVu Serif" w:hAnsi="DejaVu Serif"/>
        </w:rPr>
        <w:t xml:space="preserve">Nafarroako Alderdi Popularrari atxikitako foru parlamentari Javier García Jiménez jaunak idatziz erantzuteko galdera egin du, 2024ko aurrekontuetan hiriarteko garraiorako egindako inbertsioari buruzkoa (11-24/PES-00117): Nafarroako Gobernuari nahikoa iruditzen zaio 2024ko aurrekontuetan hiriarteko garraiorako egindako inbertsioa? Hona hemen Nafarroako Gobernuko Lurralde Kohesiorako kontseilariak ematen duen informazioa:</w:t>
      </w:r>
    </w:p>
    <w:p w14:paraId="1CD7E0A8" w14:textId="77777777" w:rsidR="007D7CBA" w:rsidRPr="007D7CBA" w:rsidRDefault="007D7CBA" w:rsidP="004F5AA6">
      <w:pPr>
        <w:spacing w:line="360" w:lineRule="auto"/>
        <w:jc w:val="both"/>
        <w:rPr>
          <w:sz w:val="24"/>
          <w:szCs w:val="24"/>
          <w:rFonts w:ascii="DejaVu Serif" w:hAnsi="DejaVu Serif"/>
        </w:rPr>
      </w:pPr>
      <w:r>
        <w:rPr>
          <w:sz w:val="24"/>
          <w:rFonts w:ascii="DejaVu Serif" w:hAnsi="DejaVu Serif"/>
        </w:rPr>
        <w:t xml:space="preserve">Nafarroako Gobernuak bidaiarien garraio publikoari egindako zuzkidura nabarmen eskasa izan da historikoki. Horregatik, departamentu honek aurreko legegintzalditik lanean dihardu zuzkidura ekonomiko hori eta garraio zerbitzuak hobetzeko.</w:t>
      </w:r>
    </w:p>
    <w:p w14:paraId="20D24C20" w14:textId="77777777" w:rsidR="007D7CBA" w:rsidRDefault="007D7CBA" w:rsidP="004F5AA6">
      <w:pPr>
        <w:spacing w:line="360" w:lineRule="auto"/>
        <w:jc w:val="both"/>
        <w:rPr>
          <w:sz w:val="24"/>
          <w:szCs w:val="24"/>
          <w:rFonts w:ascii="DejaVu Serif" w:hAnsi="DejaVu Serif"/>
        </w:rPr>
      </w:pPr>
      <w:r>
        <w:rPr>
          <w:sz w:val="24"/>
          <w:rFonts w:ascii="DejaVu Serif" w:hAnsi="DejaVu Serif"/>
        </w:rPr>
        <w:t xml:space="preserve">Honako hau da urteetan zehar Nafarroako hiriarteko garraio publikoan egindako inbertsioa, eta bertan adierazten da aurreko legegintzalditik oraingo Foru Gobernuak egindako gehikuntza:</w:t>
      </w:r>
      <w:r>
        <w:rPr>
          <w:sz w:val="24"/>
          <w:rFonts w:ascii="DejaVu Serif" w:hAnsi="DejaVu Serif"/>
        </w:rPr>
        <w:t xml:space="preserve"> </w:t>
      </w:r>
    </w:p>
    <w:tbl>
      <w:tblPr>
        <w:tblW w:w="3200" w:type="dxa"/>
        <w:jc w:val="center"/>
        <w:tblCellMar>
          <w:left w:w="70" w:type="dxa"/>
          <w:right w:w="70" w:type="dxa"/>
        </w:tblCellMar>
        <w:tblLook w:val="04A0" w:firstRow="1" w:lastRow="0" w:firstColumn="1" w:lastColumn="0" w:noHBand="0" w:noVBand="1"/>
      </w:tblPr>
      <w:tblGrid>
        <w:gridCol w:w="1200"/>
        <w:gridCol w:w="2000"/>
      </w:tblGrid>
      <w:tr w:rsidR="007D7CBA" w:rsidRPr="00A17824" w14:paraId="7F089D91" w14:textId="77777777" w:rsidTr="00447676">
        <w:trPr>
          <w:trHeight w:val="855"/>
          <w:jc w:val="center"/>
        </w:trPr>
        <w:tc>
          <w:tcPr>
            <w:tcW w:w="1200" w:type="dxa"/>
            <w:tcBorders>
              <w:top w:val="nil"/>
              <w:left w:val="nil"/>
              <w:bottom w:val="nil"/>
              <w:right w:val="nil"/>
            </w:tcBorders>
            <w:shd w:val="clear" w:color="auto" w:fill="auto"/>
            <w:noWrap/>
            <w:vAlign w:val="bottom"/>
            <w:hideMark/>
          </w:tcPr>
          <w:p w14:paraId="3EBF18DA" w14:textId="77777777" w:rsidR="007D7CBA" w:rsidRPr="00A17824" w:rsidRDefault="007D7CBA" w:rsidP="00601AC1">
            <w:pPr>
              <w:rPr>
                <w:sz w:val="24"/>
                <w:szCs w:val="24"/>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2949FF" w14:textId="77777777" w:rsidR="007D7CBA" w:rsidRPr="00A17824" w:rsidRDefault="007D7CBA" w:rsidP="00601AC1">
            <w:pPr>
              <w:jc w:val="center"/>
              <w:rPr>
                <w:b/>
                <w:bCs/>
                <w:color w:val="000000"/>
                <w:rFonts w:ascii="Calibri" w:hAnsi="Calibri" w:cs="Calibri"/>
              </w:rPr>
            </w:pPr>
            <w:r>
              <w:rPr>
                <w:b/>
                <w:color w:val="000000"/>
                <w:rFonts w:ascii="Calibri" w:hAnsi="Calibri"/>
              </w:rPr>
              <w:t xml:space="preserve">HIRITARTEKO GARRAIOAREN ZENBATEKOA</w:t>
            </w:r>
          </w:p>
        </w:tc>
      </w:tr>
      <w:tr w:rsidR="007D7CBA" w:rsidRPr="00A17824" w14:paraId="55E50C9F" w14:textId="77777777" w:rsidTr="0044767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1AD07" w14:textId="77777777" w:rsidR="007D7CBA" w:rsidRPr="00A17824" w:rsidRDefault="007D7CBA" w:rsidP="00601AC1">
            <w:pPr>
              <w:jc w:val="right"/>
              <w:rPr>
                <w:b/>
                <w:bCs/>
                <w:color w:val="000000"/>
                <w:rFonts w:ascii="Calibri" w:hAnsi="Calibri" w:cs="Calibri"/>
              </w:rPr>
            </w:pPr>
            <w:r>
              <w:rPr>
                <w:b/>
                <w:color w:val="000000"/>
                <w:rFonts w:ascii="Calibri" w:hAnsi="Calibri"/>
              </w:rPr>
              <w:t xml:space="preserve">2014</w:t>
            </w:r>
          </w:p>
        </w:tc>
        <w:tc>
          <w:tcPr>
            <w:tcW w:w="2000" w:type="dxa"/>
            <w:tcBorders>
              <w:top w:val="nil"/>
              <w:left w:val="nil"/>
              <w:bottom w:val="single" w:sz="4" w:space="0" w:color="auto"/>
              <w:right w:val="single" w:sz="4" w:space="0" w:color="auto"/>
            </w:tcBorders>
            <w:shd w:val="clear" w:color="auto" w:fill="auto"/>
            <w:noWrap/>
            <w:vAlign w:val="bottom"/>
            <w:hideMark/>
          </w:tcPr>
          <w:p w14:paraId="57A7A801" w14:textId="77777777" w:rsidR="007D7CBA" w:rsidRPr="00A17824" w:rsidRDefault="007D7CBA" w:rsidP="00601AC1">
            <w:pPr>
              <w:jc w:val="center"/>
              <w:rPr>
                <w:color w:val="000000"/>
                <w:rFonts w:ascii="Calibri" w:hAnsi="Calibri" w:cs="Calibri"/>
              </w:rPr>
            </w:pPr>
            <w:r>
              <w:rPr>
                <w:color w:val="000000"/>
                <w:rFonts w:ascii="Calibri" w:hAnsi="Calibri"/>
              </w:rPr>
              <w:t xml:space="preserve">1415665,27</w:t>
            </w:r>
          </w:p>
        </w:tc>
      </w:tr>
      <w:tr w:rsidR="007D7CBA" w:rsidRPr="00A17824" w14:paraId="67818094"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221CEE" w14:textId="77777777" w:rsidR="007D7CBA" w:rsidRPr="00A17824" w:rsidRDefault="007D7CBA" w:rsidP="00601AC1">
            <w:pPr>
              <w:jc w:val="right"/>
              <w:rPr>
                <w:b/>
                <w:bCs/>
                <w:color w:val="000000"/>
                <w:rFonts w:ascii="Calibri" w:hAnsi="Calibri" w:cs="Calibri"/>
              </w:rPr>
            </w:pPr>
            <w:r>
              <w:rPr>
                <w:b/>
                <w:color w:val="000000"/>
                <w:rFonts w:ascii="Calibri" w:hAnsi="Calibri"/>
              </w:rPr>
              <w:t xml:space="preserve">2015</w:t>
            </w:r>
          </w:p>
        </w:tc>
        <w:tc>
          <w:tcPr>
            <w:tcW w:w="2000" w:type="dxa"/>
            <w:tcBorders>
              <w:top w:val="nil"/>
              <w:left w:val="nil"/>
              <w:bottom w:val="single" w:sz="4" w:space="0" w:color="auto"/>
              <w:right w:val="single" w:sz="4" w:space="0" w:color="auto"/>
            </w:tcBorders>
            <w:shd w:val="clear" w:color="auto" w:fill="auto"/>
            <w:noWrap/>
            <w:vAlign w:val="bottom"/>
            <w:hideMark/>
          </w:tcPr>
          <w:p w14:paraId="6ABCC940" w14:textId="77777777" w:rsidR="007D7CBA" w:rsidRPr="00A17824" w:rsidRDefault="007D7CBA" w:rsidP="00601AC1">
            <w:pPr>
              <w:jc w:val="center"/>
              <w:rPr>
                <w:color w:val="000000"/>
                <w:rFonts w:ascii="Calibri" w:hAnsi="Calibri" w:cs="Calibri"/>
              </w:rPr>
            </w:pPr>
            <w:r>
              <w:rPr>
                <w:color w:val="000000"/>
                <w:rFonts w:ascii="Calibri" w:hAnsi="Calibri"/>
              </w:rPr>
              <w:t xml:space="preserve">1560346,15</w:t>
            </w:r>
          </w:p>
        </w:tc>
      </w:tr>
      <w:tr w:rsidR="007D7CBA" w:rsidRPr="00A17824" w14:paraId="36A75E83"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2E8FEB" w14:textId="77777777" w:rsidR="007D7CBA" w:rsidRPr="00A17824" w:rsidRDefault="007D7CBA" w:rsidP="00601AC1">
            <w:pPr>
              <w:jc w:val="right"/>
              <w:rPr>
                <w:b/>
                <w:bCs/>
                <w:color w:val="000000"/>
                <w:rFonts w:ascii="Calibri" w:hAnsi="Calibri" w:cs="Calibri"/>
              </w:rPr>
            </w:pPr>
            <w:r>
              <w:rPr>
                <w:b/>
                <w:color w:val="000000"/>
                <w:rFonts w:ascii="Calibri" w:hAnsi="Calibri"/>
              </w:rPr>
              <w:t xml:space="preserve">2016</w:t>
            </w:r>
          </w:p>
        </w:tc>
        <w:tc>
          <w:tcPr>
            <w:tcW w:w="2000" w:type="dxa"/>
            <w:tcBorders>
              <w:top w:val="nil"/>
              <w:left w:val="nil"/>
              <w:bottom w:val="single" w:sz="4" w:space="0" w:color="auto"/>
              <w:right w:val="single" w:sz="4" w:space="0" w:color="auto"/>
            </w:tcBorders>
            <w:shd w:val="clear" w:color="auto" w:fill="auto"/>
            <w:noWrap/>
            <w:vAlign w:val="bottom"/>
            <w:hideMark/>
          </w:tcPr>
          <w:p w14:paraId="0B5428A1" w14:textId="77777777" w:rsidR="007D7CBA" w:rsidRPr="00A17824" w:rsidRDefault="007D7CBA" w:rsidP="00601AC1">
            <w:pPr>
              <w:jc w:val="center"/>
              <w:rPr>
                <w:color w:val="000000"/>
                <w:rFonts w:ascii="Calibri" w:hAnsi="Calibri" w:cs="Calibri"/>
              </w:rPr>
            </w:pPr>
            <w:r>
              <w:rPr>
                <w:color w:val="000000"/>
                <w:rFonts w:ascii="Calibri" w:hAnsi="Calibri"/>
              </w:rPr>
              <w:t xml:space="preserve">1506073,20</w:t>
            </w:r>
          </w:p>
        </w:tc>
      </w:tr>
      <w:tr w:rsidR="007D7CBA" w:rsidRPr="00A17824" w14:paraId="7802A651"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E1A001" w14:textId="77777777" w:rsidR="007D7CBA" w:rsidRPr="00A17824" w:rsidRDefault="007D7CBA" w:rsidP="00601AC1">
            <w:pPr>
              <w:jc w:val="right"/>
              <w:rPr>
                <w:b/>
                <w:bCs/>
                <w:color w:val="000000"/>
                <w:rFonts w:ascii="Calibri" w:hAnsi="Calibri" w:cs="Calibri"/>
              </w:rPr>
            </w:pPr>
            <w:r>
              <w:rPr>
                <w:b/>
                <w:color w:val="000000"/>
                <w:rFonts w:ascii="Calibri" w:hAnsi="Calibri"/>
              </w:rPr>
              <w:t xml:space="preserve">2017</w:t>
            </w:r>
          </w:p>
        </w:tc>
        <w:tc>
          <w:tcPr>
            <w:tcW w:w="2000" w:type="dxa"/>
            <w:tcBorders>
              <w:top w:val="nil"/>
              <w:left w:val="nil"/>
              <w:bottom w:val="single" w:sz="4" w:space="0" w:color="auto"/>
              <w:right w:val="single" w:sz="4" w:space="0" w:color="auto"/>
            </w:tcBorders>
            <w:shd w:val="clear" w:color="auto" w:fill="auto"/>
            <w:noWrap/>
            <w:vAlign w:val="bottom"/>
            <w:hideMark/>
          </w:tcPr>
          <w:p w14:paraId="63C42D17" w14:textId="77777777" w:rsidR="007D7CBA" w:rsidRPr="00A17824" w:rsidRDefault="007D7CBA" w:rsidP="00601AC1">
            <w:pPr>
              <w:jc w:val="center"/>
              <w:rPr>
                <w:color w:val="000000"/>
                <w:rFonts w:ascii="Calibri" w:hAnsi="Calibri" w:cs="Calibri"/>
              </w:rPr>
            </w:pPr>
            <w:r>
              <w:rPr>
                <w:color w:val="000000"/>
                <w:rFonts w:ascii="Calibri" w:hAnsi="Calibri"/>
              </w:rPr>
              <w:t xml:space="preserve">1676798,39</w:t>
            </w:r>
          </w:p>
        </w:tc>
      </w:tr>
      <w:tr w:rsidR="007D7CBA" w:rsidRPr="00A17824" w14:paraId="70FB187C"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B35EE6" w14:textId="77777777" w:rsidR="007D7CBA" w:rsidRPr="00A17824" w:rsidRDefault="007D7CBA" w:rsidP="00601AC1">
            <w:pPr>
              <w:jc w:val="right"/>
              <w:rPr>
                <w:b/>
                <w:bCs/>
                <w:color w:val="000000"/>
                <w:rFonts w:ascii="Calibri" w:hAnsi="Calibri" w:cs="Calibri"/>
              </w:rPr>
            </w:pPr>
            <w:r>
              <w:rPr>
                <w:b/>
                <w:color w:val="000000"/>
                <w:rFonts w:ascii="Calibri" w:hAnsi="Calibri"/>
              </w:rPr>
              <w:t xml:space="preserve">2018</w:t>
            </w:r>
          </w:p>
        </w:tc>
        <w:tc>
          <w:tcPr>
            <w:tcW w:w="2000" w:type="dxa"/>
            <w:tcBorders>
              <w:top w:val="nil"/>
              <w:left w:val="nil"/>
              <w:bottom w:val="single" w:sz="4" w:space="0" w:color="auto"/>
              <w:right w:val="single" w:sz="4" w:space="0" w:color="auto"/>
            </w:tcBorders>
            <w:shd w:val="clear" w:color="auto" w:fill="auto"/>
            <w:noWrap/>
            <w:vAlign w:val="bottom"/>
            <w:hideMark/>
          </w:tcPr>
          <w:p w14:paraId="344C5F91" w14:textId="77777777" w:rsidR="007D7CBA" w:rsidRPr="00A17824" w:rsidRDefault="007D7CBA" w:rsidP="00601AC1">
            <w:pPr>
              <w:jc w:val="center"/>
              <w:rPr>
                <w:color w:val="000000"/>
                <w:rFonts w:ascii="Calibri" w:hAnsi="Calibri" w:cs="Calibri"/>
              </w:rPr>
            </w:pPr>
            <w:r>
              <w:rPr>
                <w:color w:val="000000"/>
                <w:rFonts w:ascii="Calibri" w:hAnsi="Calibri"/>
              </w:rPr>
              <w:t xml:space="preserve">1.668.211,38</w:t>
            </w:r>
          </w:p>
        </w:tc>
      </w:tr>
      <w:tr w:rsidR="007D7CBA" w:rsidRPr="00A17824" w14:paraId="7222C3C2"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E752F1" w14:textId="77777777" w:rsidR="007D7CBA" w:rsidRPr="00A17824" w:rsidRDefault="007D7CBA" w:rsidP="00601AC1">
            <w:pPr>
              <w:jc w:val="right"/>
              <w:rPr>
                <w:b/>
                <w:bCs/>
                <w:color w:val="000000"/>
                <w:rFonts w:ascii="Calibri" w:hAnsi="Calibri" w:cs="Calibri"/>
              </w:rPr>
            </w:pPr>
            <w:r>
              <w:rPr>
                <w:b/>
                <w:color w:val="000000"/>
                <w:rFonts w:ascii="Calibri" w:hAnsi="Calibri"/>
              </w:rPr>
              <w:t xml:space="preserve">2019</w:t>
            </w:r>
          </w:p>
        </w:tc>
        <w:tc>
          <w:tcPr>
            <w:tcW w:w="2000" w:type="dxa"/>
            <w:tcBorders>
              <w:top w:val="nil"/>
              <w:left w:val="nil"/>
              <w:bottom w:val="single" w:sz="4" w:space="0" w:color="auto"/>
              <w:right w:val="single" w:sz="4" w:space="0" w:color="auto"/>
            </w:tcBorders>
            <w:shd w:val="clear" w:color="auto" w:fill="auto"/>
            <w:noWrap/>
            <w:vAlign w:val="bottom"/>
            <w:hideMark/>
          </w:tcPr>
          <w:p w14:paraId="2465D82C" w14:textId="77777777" w:rsidR="007D7CBA" w:rsidRPr="00A17824" w:rsidRDefault="007D7CBA" w:rsidP="00601AC1">
            <w:pPr>
              <w:jc w:val="center"/>
              <w:rPr>
                <w:color w:val="000000"/>
                <w:rFonts w:ascii="Calibri" w:hAnsi="Calibri" w:cs="Calibri"/>
              </w:rPr>
            </w:pPr>
            <w:r>
              <w:rPr>
                <w:color w:val="000000"/>
                <w:rFonts w:ascii="Calibri" w:hAnsi="Calibri"/>
              </w:rPr>
              <w:t xml:space="preserve">2.104.585,90</w:t>
            </w:r>
          </w:p>
        </w:tc>
      </w:tr>
      <w:tr w:rsidR="007D7CBA" w:rsidRPr="00A17824" w14:paraId="69083D74"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BCD706" w14:textId="77777777" w:rsidR="007D7CBA" w:rsidRPr="00A17824" w:rsidRDefault="007D7CBA" w:rsidP="00601AC1">
            <w:pPr>
              <w:jc w:val="right"/>
              <w:rPr>
                <w:b/>
                <w:bCs/>
                <w:color w:val="000000"/>
                <w:rFonts w:ascii="Calibri" w:hAnsi="Calibri" w:cs="Calibri"/>
              </w:rPr>
            </w:pPr>
            <w:r>
              <w:rPr>
                <w:b/>
                <w:color w:val="000000"/>
                <w:rFonts w:ascii="Calibri" w:hAnsi="Calibri"/>
              </w:rPr>
              <w:t xml:space="preserve">2020</w:t>
            </w:r>
          </w:p>
        </w:tc>
        <w:tc>
          <w:tcPr>
            <w:tcW w:w="2000" w:type="dxa"/>
            <w:tcBorders>
              <w:top w:val="nil"/>
              <w:left w:val="nil"/>
              <w:bottom w:val="single" w:sz="4" w:space="0" w:color="auto"/>
              <w:right w:val="single" w:sz="4" w:space="0" w:color="auto"/>
            </w:tcBorders>
            <w:shd w:val="clear" w:color="auto" w:fill="auto"/>
            <w:noWrap/>
            <w:vAlign w:val="bottom"/>
            <w:hideMark/>
          </w:tcPr>
          <w:p w14:paraId="7991CA3B" w14:textId="77777777" w:rsidR="007D7CBA" w:rsidRPr="00A17824" w:rsidRDefault="007D7CBA" w:rsidP="00601AC1">
            <w:pPr>
              <w:jc w:val="center"/>
              <w:rPr>
                <w:color w:val="000000"/>
                <w:rFonts w:ascii="Calibri" w:hAnsi="Calibri" w:cs="Calibri"/>
              </w:rPr>
            </w:pPr>
            <w:r>
              <w:rPr>
                <w:color w:val="000000"/>
                <w:rFonts w:ascii="Calibri" w:hAnsi="Calibri"/>
              </w:rPr>
              <w:t xml:space="preserve">3.143.810,43</w:t>
            </w:r>
          </w:p>
        </w:tc>
      </w:tr>
      <w:tr w:rsidR="007D7CBA" w:rsidRPr="00A17824" w14:paraId="7A77820E"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2A8D70" w14:textId="77777777" w:rsidR="007D7CBA" w:rsidRPr="00A17824" w:rsidRDefault="007D7CBA" w:rsidP="00601AC1">
            <w:pPr>
              <w:jc w:val="right"/>
              <w:rPr>
                <w:b/>
                <w:bCs/>
                <w:color w:val="000000"/>
                <w:rFonts w:ascii="Calibri" w:hAnsi="Calibri" w:cs="Calibri"/>
              </w:rPr>
            </w:pPr>
            <w:r>
              <w:rPr>
                <w:b/>
                <w:color w:val="000000"/>
                <w:rFonts w:ascii="Calibri" w:hAnsi="Calibri"/>
              </w:rPr>
              <w:t xml:space="preserve">2021</w:t>
            </w:r>
          </w:p>
        </w:tc>
        <w:tc>
          <w:tcPr>
            <w:tcW w:w="2000" w:type="dxa"/>
            <w:tcBorders>
              <w:top w:val="nil"/>
              <w:left w:val="nil"/>
              <w:bottom w:val="single" w:sz="4" w:space="0" w:color="auto"/>
              <w:right w:val="single" w:sz="4" w:space="0" w:color="auto"/>
            </w:tcBorders>
            <w:shd w:val="clear" w:color="auto" w:fill="auto"/>
            <w:noWrap/>
            <w:vAlign w:val="bottom"/>
            <w:hideMark/>
          </w:tcPr>
          <w:p w14:paraId="0780FD06" w14:textId="77777777" w:rsidR="007D7CBA" w:rsidRPr="00A17824" w:rsidRDefault="007D7CBA" w:rsidP="00601AC1">
            <w:pPr>
              <w:jc w:val="center"/>
              <w:rPr>
                <w:color w:val="000000"/>
                <w:rFonts w:ascii="Calibri" w:hAnsi="Calibri" w:cs="Calibri"/>
              </w:rPr>
            </w:pPr>
            <w:r>
              <w:rPr>
                <w:color w:val="000000"/>
                <w:rFonts w:ascii="Calibri" w:hAnsi="Calibri"/>
              </w:rPr>
              <w:t xml:space="preserve">3.822.149,52</w:t>
            </w:r>
          </w:p>
        </w:tc>
      </w:tr>
      <w:tr w:rsidR="007D7CBA" w:rsidRPr="00A17824" w14:paraId="0EB14701"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C539BD" w14:textId="77777777" w:rsidR="007D7CBA" w:rsidRPr="00A17824" w:rsidRDefault="007D7CBA" w:rsidP="00601AC1">
            <w:pPr>
              <w:jc w:val="right"/>
              <w:rPr>
                <w:b/>
                <w:bCs/>
                <w:color w:val="000000"/>
                <w:rFonts w:ascii="Calibri" w:hAnsi="Calibri" w:cs="Calibri"/>
              </w:rPr>
            </w:pPr>
            <w:r>
              <w:rPr>
                <w:b/>
                <w:color w:val="000000"/>
                <w:rFonts w:ascii="Calibri" w:hAnsi="Calibri"/>
              </w:rPr>
              <w:t xml:space="preserve">2022</w:t>
            </w:r>
          </w:p>
        </w:tc>
        <w:tc>
          <w:tcPr>
            <w:tcW w:w="2000" w:type="dxa"/>
            <w:tcBorders>
              <w:top w:val="nil"/>
              <w:left w:val="nil"/>
              <w:bottom w:val="single" w:sz="4" w:space="0" w:color="auto"/>
              <w:right w:val="single" w:sz="4" w:space="0" w:color="auto"/>
            </w:tcBorders>
            <w:shd w:val="clear" w:color="auto" w:fill="auto"/>
            <w:noWrap/>
            <w:vAlign w:val="bottom"/>
            <w:hideMark/>
          </w:tcPr>
          <w:p w14:paraId="0A44DBCF" w14:textId="77777777" w:rsidR="007D7CBA" w:rsidRPr="00A17824" w:rsidRDefault="007D7CBA" w:rsidP="00601AC1">
            <w:pPr>
              <w:jc w:val="center"/>
              <w:rPr>
                <w:color w:val="000000"/>
                <w:rFonts w:ascii="Calibri" w:hAnsi="Calibri" w:cs="Calibri"/>
              </w:rPr>
            </w:pPr>
            <w:r>
              <w:rPr>
                <w:color w:val="000000"/>
                <w:rFonts w:ascii="Calibri" w:hAnsi="Calibri"/>
              </w:rPr>
              <w:t xml:space="preserve">3.118.930,47</w:t>
            </w:r>
          </w:p>
        </w:tc>
      </w:tr>
      <w:tr w:rsidR="007D7CBA" w:rsidRPr="00A17824" w14:paraId="318AF828"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FDAAAF" w14:textId="77777777" w:rsidR="007D7CBA" w:rsidRPr="00A17824" w:rsidRDefault="007D7CBA" w:rsidP="00601AC1">
            <w:pPr>
              <w:jc w:val="right"/>
              <w:rPr>
                <w:b/>
                <w:bCs/>
                <w:color w:val="000000"/>
                <w:rFonts w:ascii="Calibri" w:hAnsi="Calibri" w:cs="Calibri"/>
              </w:rPr>
            </w:pPr>
            <w:r>
              <w:rPr>
                <w:b/>
                <w:color w:val="000000"/>
                <w:rFonts w:ascii="Calibri" w:hAnsi="Calibri"/>
              </w:rPr>
              <w:t xml:space="preserve">2023</w:t>
            </w:r>
          </w:p>
        </w:tc>
        <w:tc>
          <w:tcPr>
            <w:tcW w:w="2000" w:type="dxa"/>
            <w:tcBorders>
              <w:top w:val="nil"/>
              <w:left w:val="nil"/>
              <w:bottom w:val="single" w:sz="4" w:space="0" w:color="auto"/>
              <w:right w:val="single" w:sz="4" w:space="0" w:color="auto"/>
            </w:tcBorders>
            <w:shd w:val="clear" w:color="auto" w:fill="auto"/>
            <w:noWrap/>
            <w:vAlign w:val="bottom"/>
            <w:hideMark/>
          </w:tcPr>
          <w:p w14:paraId="3B89D3B1" w14:textId="77777777" w:rsidR="007D7CBA" w:rsidRPr="00A17824" w:rsidRDefault="007D7CBA" w:rsidP="00601AC1">
            <w:pPr>
              <w:jc w:val="center"/>
              <w:rPr>
                <w:color w:val="000000"/>
                <w:rFonts w:ascii="Calibri" w:hAnsi="Calibri" w:cs="Calibri"/>
              </w:rPr>
            </w:pPr>
            <w:r>
              <w:rPr>
                <w:color w:val="000000"/>
                <w:rFonts w:ascii="Calibri" w:hAnsi="Calibri"/>
              </w:rPr>
              <w:t xml:space="preserve">4.938.665,71</w:t>
            </w:r>
          </w:p>
        </w:tc>
      </w:tr>
      <w:tr w:rsidR="007D7CBA" w:rsidRPr="00A17824" w14:paraId="6A85D6BF" w14:textId="77777777" w:rsidTr="0044767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5EDB9E" w14:textId="77777777" w:rsidR="007D7CBA" w:rsidRPr="00A17824" w:rsidRDefault="007D7CBA" w:rsidP="00601AC1">
            <w:pPr>
              <w:jc w:val="right"/>
              <w:rPr>
                <w:b/>
                <w:bCs/>
                <w:color w:val="000000"/>
                <w:rFonts w:ascii="Calibri" w:hAnsi="Calibri" w:cs="Calibri"/>
              </w:rPr>
            </w:pPr>
            <w:r>
              <w:rPr>
                <w:b/>
                <w:color w:val="000000"/>
                <w:rFonts w:ascii="Calibri" w:hAnsi="Calibri"/>
              </w:rPr>
              <w:t xml:space="preserve">GUZTIRA</w:t>
            </w:r>
          </w:p>
        </w:tc>
        <w:tc>
          <w:tcPr>
            <w:tcW w:w="2000" w:type="dxa"/>
            <w:tcBorders>
              <w:top w:val="nil"/>
              <w:left w:val="nil"/>
              <w:bottom w:val="single" w:sz="4" w:space="0" w:color="auto"/>
              <w:right w:val="single" w:sz="4" w:space="0" w:color="auto"/>
            </w:tcBorders>
            <w:shd w:val="clear" w:color="auto" w:fill="auto"/>
            <w:noWrap/>
            <w:vAlign w:val="bottom"/>
            <w:hideMark/>
          </w:tcPr>
          <w:p w14:paraId="411C0202" w14:textId="77777777" w:rsidR="007D7CBA" w:rsidRPr="00A17824" w:rsidRDefault="007D7CBA" w:rsidP="00601AC1">
            <w:pPr>
              <w:jc w:val="center"/>
              <w:rPr>
                <w:b/>
                <w:bCs/>
                <w:color w:val="000000"/>
                <w:rFonts w:ascii="Calibri" w:hAnsi="Calibri" w:cs="Calibri"/>
              </w:rPr>
            </w:pPr>
            <w:r>
              <w:rPr>
                <w:b/>
                <w:color w:val="000000"/>
                <w:rFonts w:ascii="Calibri" w:hAnsi="Calibri"/>
              </w:rPr>
              <w:t xml:space="preserve">24955236,42</w:t>
            </w:r>
          </w:p>
        </w:tc>
      </w:tr>
    </w:tbl>
    <w:p w14:paraId="42E3BC0B" w14:textId="77777777" w:rsidR="00632A99" w:rsidRPr="002C4D13" w:rsidRDefault="00632A99" w:rsidP="00632A99">
      <w:pPr>
        <w:spacing w:line="360" w:lineRule="auto"/>
        <w:jc w:val="both"/>
        <w:rPr>
          <w:rFonts w:ascii="DejaVu Serif Condensed" w:hAnsi="DejaVu Serif Condensed"/>
          <w:sz w:val="24"/>
          <w:szCs w:val="24"/>
        </w:rPr>
      </w:pPr>
    </w:p>
    <w:p w14:paraId="68738961" w14:textId="56E7DA9F" w:rsidR="004F5AA6" w:rsidRDefault="00632A99" w:rsidP="004F5AA6">
      <w:pPr>
        <w:spacing w:line="360" w:lineRule="auto"/>
        <w:jc w:val="both"/>
        <w:rPr>
          <w:sz w:val="24"/>
          <w:szCs w:val="24"/>
          <w:rFonts w:ascii="DejaVu Serif" w:hAnsi="DejaVu Serif"/>
        </w:rPr>
      </w:pPr>
      <w:r>
        <w:rPr>
          <w:sz w:val="24"/>
          <w:rFonts w:ascii="DejaVu Serif Condensed" w:hAnsi="DejaVu Serif Condensed"/>
        </w:rPr>
        <w:t xml:space="preserve">Hori guztia jakinarazten dizut, Nafarroako Parlamentuko Erregelamenduaren 215. artikuluan xedatutakoa betez.</w:t>
      </w:r>
      <w:r>
        <w:rPr>
          <w:sz w:val="24"/>
        </w:rPr>
        <w:t xml:space="preserve"> </w:t>
      </w:r>
      <w:r>
        <w:rPr>
          <w:sz w:val="24"/>
          <w:rFonts w:ascii="DejaVu Serif" w:hAnsi="DejaVu Serif"/>
        </w:rPr>
        <w:t xml:space="preserve">Horrez gain, datuak babesteko legedian ezarritakoarekin bat, Nafarroako Parlamentuko Erregelamenduaren 14. artikuluan jasotako xedeetarako soilik erabiltzen ahalko da emandako edukia, eta betebeharra egonen da Datu pertsonalak babesteari eta eskubide digitalak bermatzeari buruzko abenduaren 5eko 3/2018 Lege Organikoan ezarritakoari men egiteko.</w:t>
      </w:r>
    </w:p>
    <w:p w14:paraId="1512722D" w14:textId="6E8E6988" w:rsidR="00632A99" w:rsidRPr="004F5AA6" w:rsidRDefault="00632A99" w:rsidP="004F5AA6">
      <w:pPr>
        <w:spacing w:line="360" w:lineRule="auto"/>
        <w:jc w:val="both"/>
        <w:rPr>
          <w:sz w:val="24"/>
          <w:szCs w:val="24"/>
          <w:rFonts w:ascii="DejaVu Serif" w:hAnsi="DejaVu Serif"/>
        </w:rPr>
      </w:pPr>
      <w:r>
        <w:rPr>
          <w:sz w:val="24"/>
          <w:rFonts w:ascii="DejaVu Serif Condensed" w:hAnsi="DejaVu Serif Condensed"/>
        </w:rPr>
        <w:t xml:space="preserve">Iruñean, 2024ko martxoaren 25ean</w:t>
      </w:r>
    </w:p>
    <w:p w14:paraId="08E850D2" w14:textId="10CEA260" w:rsidR="00A2145B" w:rsidRPr="0081570A" w:rsidRDefault="004F5AA6" w:rsidP="0081570A">
      <w:pPr>
        <w:spacing w:line="360" w:lineRule="auto"/>
        <w:rPr>
          <w:sz w:val="24"/>
          <w:szCs w:val="24"/>
          <w:rFonts w:ascii="DejaVu Serif Condensed" w:hAnsi="DejaVu Serif Condensed"/>
        </w:rPr>
      </w:pPr>
      <w:r>
        <w:rPr>
          <w:sz w:val="24"/>
          <w:rFonts w:ascii="DejaVu Serif Condensed" w:hAnsi="DejaVu Serif Condensed"/>
        </w:rPr>
        <w:t xml:space="preserve">Lurralde Kohesiorako kontseilaria:</w:t>
      </w:r>
      <w:r>
        <w:rPr>
          <w:sz w:val="24"/>
          <w:rFonts w:ascii="DejaVu Serif Condensed" w:hAnsi="DejaVu Serif Condensed"/>
        </w:rPr>
        <w:t xml:space="preserve"> </w:t>
      </w:r>
      <w:r>
        <w:rPr>
          <w:sz w:val="24"/>
          <w:rFonts w:ascii="DejaVu Serif Condensed" w:hAnsi="DejaVu Serif Condensed"/>
        </w:rPr>
        <w:t xml:space="preserve">Óscar Chivite Cornago</w:t>
      </w:r>
    </w:p>
    <w:sectPr w:rsidR="00A2145B" w:rsidRPr="0081570A" w:rsidSect="00156B19">
      <w:headerReference w:type="first" r:id="rId6"/>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CC5BE" w14:textId="77777777" w:rsidR="00156B19" w:rsidRDefault="00156B19">
      <w:r>
        <w:separator/>
      </w:r>
    </w:p>
  </w:endnote>
  <w:endnote w:type="continuationSeparator" w:id="0">
    <w:p w14:paraId="4290B9D7" w14:textId="77777777" w:rsidR="00156B19" w:rsidRDefault="0015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DejaVu Serif">
    <w:altName w:val="Sylfaen"/>
    <w:charset w:val="00"/>
    <w:family w:val="roman"/>
    <w:pitch w:val="variable"/>
    <w:sig w:usb0="E50006FF" w:usb1="5200F9FB" w:usb2="0A040020" w:usb3="00000000" w:csb0="0000009F" w:csb1="00000000"/>
  </w:font>
  <w:font w:name="Verdana">
    <w:panose1 w:val="020B0604030504040204"/>
    <w:charset w:val="00"/>
    <w:family w:val="swiss"/>
    <w:pitch w:val="variable"/>
    <w:sig w:usb0="A00006FF" w:usb1="4000205B" w:usb2="00000010" w:usb3="00000000" w:csb0="0000019F" w:csb1="00000000"/>
  </w:font>
  <w:font w:name="CIDFont+F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E04CA" w14:textId="77777777" w:rsidR="00156B19" w:rsidRDefault="00156B19">
      <w:r>
        <w:separator/>
      </w:r>
    </w:p>
  </w:footnote>
  <w:footnote w:type="continuationSeparator" w:id="0">
    <w:p w14:paraId="456B8216" w14:textId="77777777" w:rsidR="00156B19" w:rsidRDefault="00156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EC63F" w14:textId="696A83D0" w:rsidR="00696F6F" w:rsidRDefault="00696F6F"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0C02BB"/>
    <w:rsid w:val="00156B19"/>
    <w:rsid w:val="0016419F"/>
    <w:rsid w:val="00190AB4"/>
    <w:rsid w:val="00192064"/>
    <w:rsid w:val="001A26B3"/>
    <w:rsid w:val="00277C9A"/>
    <w:rsid w:val="0028263D"/>
    <w:rsid w:val="002F09C8"/>
    <w:rsid w:val="002F7362"/>
    <w:rsid w:val="0030264A"/>
    <w:rsid w:val="00365417"/>
    <w:rsid w:val="003A4FD0"/>
    <w:rsid w:val="003F1206"/>
    <w:rsid w:val="00447676"/>
    <w:rsid w:val="004F5AA6"/>
    <w:rsid w:val="00511892"/>
    <w:rsid w:val="005367EB"/>
    <w:rsid w:val="005B095B"/>
    <w:rsid w:val="00632A99"/>
    <w:rsid w:val="0068032D"/>
    <w:rsid w:val="00696F6F"/>
    <w:rsid w:val="006A5952"/>
    <w:rsid w:val="007018B0"/>
    <w:rsid w:val="00793F61"/>
    <w:rsid w:val="00794754"/>
    <w:rsid w:val="007D7CBA"/>
    <w:rsid w:val="0081570A"/>
    <w:rsid w:val="0094242A"/>
    <w:rsid w:val="00943144"/>
    <w:rsid w:val="00994342"/>
    <w:rsid w:val="009E202F"/>
    <w:rsid w:val="009E381E"/>
    <w:rsid w:val="009F410E"/>
    <w:rsid w:val="00A077F0"/>
    <w:rsid w:val="00A117E7"/>
    <w:rsid w:val="00A21031"/>
    <w:rsid w:val="00A2145B"/>
    <w:rsid w:val="00A357A5"/>
    <w:rsid w:val="00A52259"/>
    <w:rsid w:val="00AB50BD"/>
    <w:rsid w:val="00B46857"/>
    <w:rsid w:val="00B662C6"/>
    <w:rsid w:val="00B96F7E"/>
    <w:rsid w:val="00BA0C45"/>
    <w:rsid w:val="00BA7B9D"/>
    <w:rsid w:val="00BD6A02"/>
    <w:rsid w:val="00BE2BD3"/>
    <w:rsid w:val="00CA2943"/>
    <w:rsid w:val="00CB03BC"/>
    <w:rsid w:val="00CC1284"/>
    <w:rsid w:val="00D21BBF"/>
    <w:rsid w:val="00DF6784"/>
    <w:rsid w:val="00E51A02"/>
    <w:rsid w:val="00E8181E"/>
    <w:rsid w:val="00EC5374"/>
    <w:rsid w:val="00F037C2"/>
    <w:rsid w:val="00F344C7"/>
    <w:rsid w:val="00F6532D"/>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2AC82"/>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632A99"/>
    <w:pPr>
      <w:tabs>
        <w:tab w:val="left" w:pos="720"/>
        <w:tab w:val="center" w:pos="3888"/>
      </w:tabs>
      <w:spacing w:line="360" w:lineRule="atLeast"/>
      <w:jc w:val="both"/>
    </w:pPr>
    <w:rPr>
      <w:sz w:val="26"/>
      <w:lang w:val="eu-ES"/>
    </w:rPr>
  </w:style>
  <w:style w:type="character" w:customStyle="1" w:styleId="TextoindependienteCar">
    <w:name w:val="Texto independiente Car"/>
    <w:basedOn w:val="Fuentedeprrafopredeter"/>
    <w:link w:val="Textoindependiente"/>
    <w:rsid w:val="00632A99"/>
    <w:rPr>
      <w:sz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11</cp:revision>
  <cp:lastPrinted>2015-10-05T06:52:00Z</cp:lastPrinted>
  <dcterms:created xsi:type="dcterms:W3CDTF">2024-03-22T11:28:00Z</dcterms:created>
  <dcterms:modified xsi:type="dcterms:W3CDTF">2024-04-04T06:43:00Z</dcterms:modified>
</cp:coreProperties>
</file>