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A9D9" w14:textId="77777777" w:rsidR="00F534CC" w:rsidRDefault="00F534CC" w:rsidP="005D43E9">
      <w:pPr>
        <w:spacing w:line="360" w:lineRule="auto"/>
        <w:jc w:val="both"/>
        <w:rPr>
          <w:rFonts w:ascii="Arial" w:hAnsi="Arial" w:cs="Arial"/>
        </w:rPr>
      </w:pPr>
    </w:p>
    <w:p w14:paraId="6E6A8BDE" w14:textId="24FDB7AE" w:rsidR="0062129E" w:rsidRPr="00F323D2" w:rsidRDefault="005C03DB" w:rsidP="005D43E9">
      <w:pPr>
        <w:spacing w:line="360" w:lineRule="auto"/>
        <w:jc w:val="both"/>
        <w:rPr>
          <w:rFonts w:ascii="Arial" w:hAnsi="Arial" w:cs="Arial"/>
        </w:rPr>
      </w:pPr>
      <w:r>
        <w:rPr>
          <w:rFonts w:ascii="Arial" w:hAnsi="Arial"/>
        </w:rPr>
        <w:t xml:space="preserve">EH Bildu Nafarroa talde parlamentarioari atxikitako foru parlamentari Adolfo Araiz Flamarique jaunak idatziz erantzuteko galdera egin du, Nafarroako Parlamentuko 1878 irteera zenbakiarekin erregistratua, 2024ko martxoaren 4an (11-24/PES-135 galdera), kriptodiruen tratamendu fiskalari buruzko informazioari buruz. Hona Ekonomia eta Ogasuneko kontseilariak horretaz ematen dion informazioa:</w:t>
      </w:r>
    </w:p>
    <w:p w14:paraId="0884AA27" w14:textId="77777777" w:rsidR="0062129E" w:rsidRPr="0062129E" w:rsidRDefault="0062129E" w:rsidP="0062129E">
      <w:pPr>
        <w:spacing w:line="360" w:lineRule="auto"/>
        <w:jc w:val="both"/>
        <w:rPr>
          <w:rFonts w:ascii="Arial" w:hAnsi="Arial" w:cs="Arial"/>
        </w:rPr>
      </w:pPr>
      <w:r>
        <w:rPr>
          <w:rFonts w:ascii="Arial" w:hAnsi="Arial"/>
        </w:rPr>
        <w:t xml:space="preserve">Kontseiluaren 2023ko urriaren 17ko 2023/2226 (EB) Zuzentarauak aldatu egiten du fiskalitatearen arloko lankidetza administratiboari buruzko 2011/16/EB Zuzentaraua (aurrerantzean DAC 8), besteak beste, zerbitzu kriptoaktiboen hornitzaileei informazioa eta arreta behar bezala jakinarazteko betebehar berriak sartzeko, bai eta kriptoaktiboekin egindako eragiketei buruzko informazioa automatikoki trukatzeko betebeharrak sartzeko ere. Hala, DAC 8 Zuzentarauak Europar Batasunaren eremuan sartzen ditu ELGAk kriptoaktiboei buruzko informazioa automatikoki trukatzeko nazioartean egindako azken lanak. Lan horiek, 2023ko ekainaren 8an argitaratu zen “International Standards for Automatic Exchange of Information in Tax Matters. Crypto-Asset Reporting Framework and 2023 update to the Common Reporting Standard” izeneko dokumentuan jasotzen dira.</w:t>
      </w:r>
      <w:r>
        <w:rPr>
          <w:rFonts w:ascii="Arial" w:hAnsi="Arial"/>
        </w:rPr>
        <w:t xml:space="preserve"> </w:t>
      </w:r>
    </w:p>
    <w:p w14:paraId="64806039" w14:textId="77777777" w:rsidR="0062129E" w:rsidRPr="0062129E" w:rsidRDefault="0062129E" w:rsidP="0062129E">
      <w:pPr>
        <w:spacing w:line="360" w:lineRule="auto"/>
        <w:jc w:val="both"/>
        <w:rPr>
          <w:rFonts w:ascii="Arial" w:hAnsi="Arial" w:cs="Arial"/>
        </w:rPr>
      </w:pPr>
      <w:r>
        <w:rPr>
          <w:rFonts w:ascii="Arial" w:hAnsi="Arial"/>
        </w:rPr>
        <w:t xml:space="preserve">Aipatutako zuzentaraua barne zuzenbidean sartu behar da 2025eko abenduaren 31 baino lehen. Hala, Nafarroako Gobernua lan eginen du zuzentarauaren transposizioari buruzko foru lege proiektu bat aurkezteko. Horrela, Foru Parlamentuak proiektu hori onesten badu, transposizioa egun hori baino lehen osatuta egonen baita.</w:t>
      </w:r>
    </w:p>
    <w:p w14:paraId="2BF8648B" w14:textId="77777777" w:rsidR="0062129E" w:rsidRPr="0062129E" w:rsidRDefault="0062129E" w:rsidP="0062129E">
      <w:pPr>
        <w:spacing w:line="360" w:lineRule="auto"/>
        <w:jc w:val="both"/>
        <w:rPr>
          <w:rFonts w:ascii="Arial" w:hAnsi="Arial" w:cs="Arial"/>
        </w:rPr>
      </w:pPr>
      <w:r>
        <w:rPr>
          <w:rFonts w:ascii="Arial" w:hAnsi="Arial"/>
        </w:rPr>
        <w:t xml:space="preserve">Honako hau izanen da transposizio arauaren helburu nagusia: kriptoaktibo zerbitzuen hornitzaileei informazioa eta behar bezalako arreta jakinarazteko betebehar berriak Nafarroako foru-zuzenbidean txertatzea. Zerbitzu horien jatorria, lehen esan bezala, ELGAren </w:t>
      </w:r>
      <w:r>
        <w:rPr>
          <w:i/>
          <w:rFonts w:ascii="Arial" w:hAnsi="Arial"/>
        </w:rPr>
        <w:t xml:space="preserve">Crypto-Asset Reporting Framework</w:t>
      </w:r>
      <w:r>
        <w:rPr>
          <w:rFonts w:ascii="Arial" w:hAnsi="Arial"/>
        </w:rPr>
        <w:t xml:space="preserve"> delakoan dago.</w:t>
      </w:r>
    </w:p>
    <w:p w14:paraId="76445A1B" w14:textId="21EE85E4" w:rsidR="0086786C" w:rsidRDefault="0062129E" w:rsidP="0062129E">
      <w:pPr>
        <w:spacing w:line="360" w:lineRule="auto"/>
        <w:jc w:val="both"/>
        <w:rPr>
          <w:rFonts w:ascii="Arial" w:hAnsi="Arial" w:cs="Arial"/>
        </w:rPr>
      </w:pPr>
      <w:r>
        <w:rPr>
          <w:rFonts w:ascii="Arial" w:hAnsi="Arial"/>
        </w:rPr>
        <w:t xml:space="preserve">DAC 8ren helburua da aurrera egiten jarraitzea informazio fiskalaren nazioarteko trukearen esparruan, egungo mekanismoak hobetuz eta trukatutako informazioa zabalduz. Esparru hori, azken urteotan, ageri geratu da, gardentasun fiskalerako eta iruzurraren aurkako borrokarako funtsezko tresna gisa.</w:t>
      </w:r>
    </w:p>
    <w:p w14:paraId="3741B8EB" w14:textId="77777777" w:rsidR="0062129E" w:rsidRPr="0062129E" w:rsidRDefault="0062129E" w:rsidP="0062129E">
      <w:pPr>
        <w:spacing w:line="360" w:lineRule="auto"/>
        <w:jc w:val="both"/>
        <w:rPr>
          <w:rFonts w:ascii="Arial" w:hAnsi="Arial" w:cs="Arial"/>
        </w:rPr>
      </w:pPr>
      <w:r>
        <w:rPr>
          <w:rFonts w:ascii="Arial" w:hAnsi="Arial"/>
        </w:rPr>
        <w:t xml:space="preserve">Gaur egun indarrean dagoen araudiari dagokionez, nabarmentzekoa da abenduaren 29ko 21/2020  Foru Legeak aldatu egin zuela Pertsona Fisikoen Errentaren gaineko Zergari buruzko Foru Legearen testu bategina (ekainaren 2ko 4/2008 Legegintzako Foru Dekretua), diru birtuala edukitzeari eta horrekin egiten diren eragiketei buruzko informazio betebehar berriak ezartzeko, edukitze edo eragite horren ondorio izan daitezkeen zergapeko egitateen zerga kontrola hobetzeko helburuarekin.</w:t>
      </w:r>
      <w:r>
        <w:rPr>
          <w:rFonts w:ascii="Arial" w:hAnsi="Arial"/>
        </w:rPr>
        <w:t xml:space="preserve"> </w:t>
      </w:r>
      <w:r>
        <w:rPr>
          <w:rFonts w:ascii="Arial" w:hAnsi="Arial"/>
        </w:rPr>
        <w:t xml:space="preserve">Informazioaren betebehar berri horiek, hurrenez hurren, eredu hauen bidez bete behar dira: 172. “Diru birtualeko saldoen gaineko aitorpen informatiboa” eta 173. “Diru birtualeko eragiketen gaineko aitorpen informatiboa”, ekainaren 14ko 30/2023 Foru Aginduaren bidez onetsiak.</w:t>
      </w:r>
      <w:r>
        <w:rPr>
          <w:rFonts w:ascii="Arial" w:hAnsi="Arial"/>
        </w:rPr>
        <w:t xml:space="preserve"> </w:t>
      </w:r>
      <w:r>
        <w:rPr>
          <w:rFonts w:ascii="Arial" w:hAnsi="Arial"/>
        </w:rPr>
        <w:t xml:space="preserve">172. eta 173. ereduak aurkezten dira, oro har, aitortutako informazioari dagokion urtearen hurrengo urteko urtarrilean.</w:t>
      </w:r>
      <w:r>
        <w:rPr>
          <w:rFonts w:ascii="Arial" w:hAnsi="Arial"/>
        </w:rPr>
        <w:t xml:space="preserve"> </w:t>
      </w:r>
      <w:r>
        <w:rPr>
          <w:rFonts w:ascii="Arial" w:hAnsi="Arial"/>
        </w:rPr>
        <w:t xml:space="preserve">Hala ere, otsailaren 12ko 19/2024 Foru Aginduak (NAO, 42. zk., 24.02.27koa) 2023ko 172. eta 173. ereduak aurkezteko epea luzatu du 2024ko martxoaren 31ra arte.</w:t>
      </w:r>
      <w:r>
        <w:rPr>
          <w:rFonts w:ascii="Arial" w:hAnsi="Arial"/>
        </w:rPr>
        <w:t xml:space="preserve"> </w:t>
      </w:r>
      <w:r>
        <w:rPr>
          <w:rFonts w:ascii="Arial" w:hAnsi="Arial"/>
        </w:rPr>
        <w:t xml:space="preserve">Beraz, NFOk 2023ko datuak izanen ditu 2024ko apirilaren 1etik aurrera.</w:t>
      </w:r>
      <w:r>
        <w:rPr>
          <w:rFonts w:ascii="Arial" w:hAnsi="Arial"/>
        </w:rPr>
        <w:t xml:space="preserve"> </w:t>
      </w:r>
    </w:p>
    <w:p w14:paraId="6F5FD3A1" w14:textId="77777777" w:rsidR="0062129E" w:rsidRPr="0062129E" w:rsidRDefault="0062129E" w:rsidP="0062129E">
      <w:pPr>
        <w:spacing w:line="360" w:lineRule="auto"/>
        <w:jc w:val="both"/>
        <w:rPr>
          <w:rFonts w:ascii="Arial" w:hAnsi="Arial" w:cs="Arial"/>
        </w:rPr>
      </w:pPr>
      <w:r>
        <w:rPr>
          <w:rFonts w:ascii="Arial" w:hAnsi="Arial"/>
        </w:rPr>
        <w:t xml:space="preserve">Halaber, abenduaren 29ko 21/2020 Foru Legeak aldatu egin zuen Tributuei buruzko abenduaren 14ko 13/2000 Foru Lege Orokorra, atzerrian dagoen diru birtuala edukitzeari buruzko informazio betebehar berri bat ezartzeko, edukitze horietatik erator daitezkeen zergapeko egitateen zerga kontrola hobetze aldera.</w:t>
      </w:r>
      <w:r>
        <w:rPr>
          <w:rFonts w:ascii="Arial" w:hAnsi="Arial"/>
        </w:rPr>
        <w:t xml:space="preserve"> </w:t>
      </w:r>
      <w:r>
        <w:rPr>
          <w:rFonts w:ascii="Arial" w:hAnsi="Arial"/>
        </w:rPr>
        <w:t xml:space="preserve">Informatzeko betebehar hori betetzeko 721. eredua eman behar da, hau da, “atzerrian dagoen ditu birtualaren gaineko aitorpen informatiboa”. Eredu hori Ekonomia eta Ogasuneko kontseilariaren ekainaren 14ko 29/2023 Foru Aginduaren bitartez onetsi zen.</w:t>
      </w:r>
      <w:r>
        <w:rPr>
          <w:rFonts w:ascii="Arial" w:hAnsi="Arial"/>
        </w:rPr>
        <w:t xml:space="preserve"> </w:t>
      </w:r>
      <w:r>
        <w:rPr>
          <w:rFonts w:ascii="Arial" w:hAnsi="Arial"/>
        </w:rPr>
        <w:t xml:space="preserve">721. eredua eman beharreko informazioaren hurrengo urteko urtarrilaren 1etik martxoaren 31ra bitartean aurkeztu beharko da. Hori dela-eta, 2024ko apirilaren 1etik aurrera NFOk 2023ari buruzko informazioa izanen du.</w:t>
      </w:r>
    </w:p>
    <w:p w14:paraId="156265EA" w14:textId="56933D50" w:rsidR="0086786C" w:rsidRDefault="0062129E" w:rsidP="0062129E">
      <w:pPr>
        <w:spacing w:line="360" w:lineRule="auto"/>
        <w:jc w:val="both"/>
        <w:rPr>
          <w:rFonts w:ascii="Arial" w:hAnsi="Arial" w:cs="Arial"/>
        </w:rPr>
      </w:pPr>
      <w:r>
        <w:rPr>
          <w:rFonts w:ascii="Arial" w:hAnsi="Arial"/>
        </w:rPr>
        <w:t xml:space="preserve">Diru birtualari buruzko aipatutako informazio betebehar berri horiek ezartzeak (21/2020 Foru Legearekin sartu ziren eta 2023ko ekitaldian erregelamendu bidez garatu ziren) diru horren kontrol handiagoa ahalbidetuko du.</w:t>
      </w:r>
    </w:p>
    <w:p w14:paraId="7AEC7EFF" w14:textId="77777777" w:rsidR="0062129E" w:rsidRPr="0062129E" w:rsidRDefault="0062129E" w:rsidP="0062129E">
      <w:pPr>
        <w:spacing w:line="360" w:lineRule="auto"/>
        <w:jc w:val="both"/>
        <w:rPr>
          <w:rFonts w:ascii="Arial" w:hAnsi="Arial" w:cs="Arial"/>
        </w:rPr>
      </w:pPr>
      <w:r>
        <w:rPr>
          <w:rFonts w:ascii="Arial" w:hAnsi="Arial"/>
        </w:rPr>
        <w:t xml:space="preserve">2024. ekitaldian izanen du lehenengo aldiz NFOk diru birtualarekin egindako saldoei eta eragiketei buruzko informazio sistematizatua. Hala ere, aurreko urteetan ikuskatzailetzak diru birtualean egindako inbertsioaren azterketan jarri zuen fokua, eragiketa horiek dakartzaten arrisku fiskalak direla eta.</w:t>
      </w:r>
      <w:r>
        <w:rPr>
          <w:rFonts w:ascii="Arial" w:hAnsi="Arial"/>
        </w:rPr>
        <w:t xml:space="preserve"> </w:t>
      </w:r>
      <w:r>
        <w:rPr>
          <w:rFonts w:ascii="Arial" w:hAnsi="Arial"/>
        </w:rPr>
        <w:t xml:space="preserve">Informazio sistematizatua ez edukitzeak, gaur egunera arte, ikuskatzailetzaren jarduteko gaitasuna mugatu du. Dena den, kriptodiruekin zuzenean zerikusia duen espedienteren bat izapidetzen hasi da.</w:t>
      </w:r>
    </w:p>
    <w:p w14:paraId="40A710A5" w14:textId="57F2A0AB" w:rsidR="00A04717" w:rsidRPr="00581E9F" w:rsidRDefault="0062129E" w:rsidP="00DA07FB">
      <w:pPr>
        <w:spacing w:line="360" w:lineRule="auto"/>
        <w:jc w:val="both"/>
        <w:rPr>
          <w:rFonts w:ascii="Arial" w:hAnsi="Arial" w:cs="Arial"/>
        </w:rPr>
      </w:pPr>
      <w:r>
        <w:rPr>
          <w:rFonts w:ascii="Arial" w:hAnsi="Arial"/>
        </w:rPr>
        <w:t xml:space="preserve">Diru birtualari buruzko lehenengo aitorpen informatiboa 2024. urtean eginen denez, NFOk ez du Nafarroan kriptodirua duten pertsona fisiko eta juridikoen kopuruari buruzko informazio juridikorik, eta ez daki Nafarroako zergadunek zer kriptodiru kopuru du.</w:t>
      </w:r>
    </w:p>
    <w:p w14:paraId="14DB4A20" w14:textId="3EC3A161" w:rsidR="00864DCD" w:rsidRPr="00581E9F" w:rsidRDefault="00864DCD" w:rsidP="001C5BBC">
      <w:pPr>
        <w:spacing w:line="360" w:lineRule="auto"/>
        <w:rPr>
          <w:rFonts w:ascii="Arial" w:hAnsi="Arial" w:cs="Arial"/>
        </w:rPr>
      </w:pPr>
      <w:r>
        <w:rPr>
          <w:rFonts w:ascii="Arial" w:hAnsi="Arial"/>
        </w:rPr>
        <w:t xml:space="preserve">Hori guztia jakinarazten dizut, Nafarroako Parlamentuko Erregelamenduaren 215. artikuluan xedatutakoa betez.</w:t>
      </w:r>
    </w:p>
    <w:p w14:paraId="407F30AC" w14:textId="77777777" w:rsidR="00581E9F" w:rsidRDefault="001C5BBC" w:rsidP="00581E9F">
      <w:pPr>
        <w:rPr>
          <w:rFonts w:ascii="Arial" w:hAnsi="Arial" w:cs="Arial"/>
        </w:rPr>
      </w:pPr>
      <w:r>
        <w:rPr>
          <w:rFonts w:ascii="Arial" w:hAnsi="Arial"/>
        </w:rPr>
        <w:t xml:space="preserve">Iruñean, 2024ko martxoaren 26an</w:t>
      </w:r>
    </w:p>
    <w:p w14:paraId="68A7E3A2" w14:textId="03D116F0" w:rsidR="001C5BBC" w:rsidRDefault="007631EC" w:rsidP="00581E9F">
      <w:pPr>
        <w:rPr>
          <w:rFonts w:ascii="Arial" w:hAnsi="Arial" w:cs="Arial"/>
        </w:rPr>
      </w:pPr>
      <w:r>
        <w:rPr>
          <w:rFonts w:ascii="Arial" w:hAnsi="Arial"/>
        </w:rPr>
        <w:t xml:space="preserve">Ekonomia eta Ogasun kontseilaria:</w:t>
      </w:r>
      <w:r>
        <w:rPr>
          <w:rFonts w:ascii="Arial" w:hAnsi="Arial"/>
        </w:rPr>
        <w:t xml:space="preserve"> </w:t>
      </w:r>
      <w:r>
        <w:rPr>
          <w:rFonts w:ascii="Arial" w:hAnsi="Arial"/>
        </w:rPr>
        <w:t xml:space="preserve">José Luis Arasti Pérez</w:t>
      </w:r>
    </w:p>
    <w:sectPr w:rsid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19AA" w14:textId="77777777" w:rsidR="0086786C" w:rsidRDefault="0086786C" w:rsidP="0086786C">
      <w:r>
        <w:separator/>
      </w:r>
    </w:p>
  </w:endnote>
  <w:endnote w:type="continuationSeparator" w:id="0">
    <w:p w14:paraId="4D0725C6" w14:textId="77777777" w:rsidR="0086786C" w:rsidRDefault="0086786C" w:rsidP="0086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02BB1" w14:textId="77777777" w:rsidR="0086786C" w:rsidRDefault="0086786C" w:rsidP="0086786C">
      <w:r>
        <w:separator/>
      </w:r>
    </w:p>
  </w:footnote>
  <w:footnote w:type="continuationSeparator" w:id="0">
    <w:p w14:paraId="64B70110" w14:textId="77777777" w:rsidR="0086786C" w:rsidRDefault="0086786C" w:rsidP="0086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147428934">
    <w:abstractNumId w:val="5"/>
  </w:num>
  <w:num w:numId="2" w16cid:durableId="600069816">
    <w:abstractNumId w:val="6"/>
  </w:num>
  <w:num w:numId="3" w16cid:durableId="848954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055800">
    <w:abstractNumId w:val="3"/>
  </w:num>
  <w:num w:numId="5" w16cid:durableId="879436585">
    <w:abstractNumId w:val="15"/>
  </w:num>
  <w:num w:numId="6" w16cid:durableId="328487722">
    <w:abstractNumId w:val="2"/>
  </w:num>
  <w:num w:numId="7" w16cid:durableId="2034109552">
    <w:abstractNumId w:val="1"/>
  </w:num>
  <w:num w:numId="8" w16cid:durableId="1100106605">
    <w:abstractNumId w:val="13"/>
  </w:num>
  <w:num w:numId="9" w16cid:durableId="1984850515">
    <w:abstractNumId w:val="4"/>
  </w:num>
  <w:num w:numId="10" w16cid:durableId="112402814">
    <w:abstractNumId w:val="14"/>
  </w:num>
  <w:num w:numId="11" w16cid:durableId="705177179">
    <w:abstractNumId w:val="11"/>
  </w:num>
  <w:num w:numId="12" w16cid:durableId="1580017387">
    <w:abstractNumId w:val="12"/>
  </w:num>
  <w:num w:numId="13" w16cid:durableId="546645660">
    <w:abstractNumId w:val="8"/>
  </w:num>
  <w:num w:numId="14" w16cid:durableId="589583256">
    <w:abstractNumId w:val="10"/>
  </w:num>
  <w:num w:numId="15" w16cid:durableId="4941880">
    <w:abstractNumId w:val="7"/>
  </w:num>
  <w:num w:numId="16" w16cid:durableId="166019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05926"/>
    <w:rsid w:val="001C5BBC"/>
    <w:rsid w:val="00233022"/>
    <w:rsid w:val="00251B06"/>
    <w:rsid w:val="002F3FFC"/>
    <w:rsid w:val="00304774"/>
    <w:rsid w:val="00320194"/>
    <w:rsid w:val="00347443"/>
    <w:rsid w:val="0042675C"/>
    <w:rsid w:val="00444D0E"/>
    <w:rsid w:val="00464CB5"/>
    <w:rsid w:val="00482798"/>
    <w:rsid w:val="00544CBD"/>
    <w:rsid w:val="00561BAD"/>
    <w:rsid w:val="00576FE2"/>
    <w:rsid w:val="00581E9F"/>
    <w:rsid w:val="005952AA"/>
    <w:rsid w:val="005C03DB"/>
    <w:rsid w:val="005D43E9"/>
    <w:rsid w:val="005F4F36"/>
    <w:rsid w:val="0062129E"/>
    <w:rsid w:val="007138FD"/>
    <w:rsid w:val="0073692F"/>
    <w:rsid w:val="007631EC"/>
    <w:rsid w:val="00797449"/>
    <w:rsid w:val="00837E35"/>
    <w:rsid w:val="00864DCD"/>
    <w:rsid w:val="0086786C"/>
    <w:rsid w:val="00891E3A"/>
    <w:rsid w:val="008F3BE7"/>
    <w:rsid w:val="00A01D43"/>
    <w:rsid w:val="00A04717"/>
    <w:rsid w:val="00A7703E"/>
    <w:rsid w:val="00AA021E"/>
    <w:rsid w:val="00B36692"/>
    <w:rsid w:val="00B77D52"/>
    <w:rsid w:val="00BF546F"/>
    <w:rsid w:val="00D31F43"/>
    <w:rsid w:val="00DA07FB"/>
    <w:rsid w:val="00DA1E27"/>
    <w:rsid w:val="00E04955"/>
    <w:rsid w:val="00E61A08"/>
    <w:rsid w:val="00E87145"/>
    <w:rsid w:val="00E95393"/>
    <w:rsid w:val="00EB3E46"/>
    <w:rsid w:val="00F16219"/>
    <w:rsid w:val="00F323D2"/>
    <w:rsid w:val="00F534CC"/>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996D2"/>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86786C"/>
    <w:pPr>
      <w:tabs>
        <w:tab w:val="center" w:pos="4252"/>
        <w:tab w:val="right" w:pos="8504"/>
      </w:tabs>
    </w:pPr>
  </w:style>
  <w:style w:type="character" w:customStyle="1" w:styleId="EncabezadoCar">
    <w:name w:val="Encabezado Car"/>
    <w:basedOn w:val="Fuentedeprrafopredeter"/>
    <w:link w:val="Encabezado"/>
    <w:rsid w:val="0086786C"/>
    <w:rPr>
      <w:sz w:val="24"/>
      <w:szCs w:val="24"/>
    </w:rPr>
  </w:style>
  <w:style w:type="paragraph" w:styleId="Piedepgina">
    <w:name w:val="footer"/>
    <w:basedOn w:val="Normal"/>
    <w:link w:val="PiedepginaCar"/>
    <w:unhideWhenUsed/>
    <w:rsid w:val="0086786C"/>
    <w:pPr>
      <w:tabs>
        <w:tab w:val="center" w:pos="4252"/>
        <w:tab w:val="right" w:pos="8504"/>
      </w:tabs>
    </w:pPr>
  </w:style>
  <w:style w:type="character" w:customStyle="1" w:styleId="PiedepginaCar">
    <w:name w:val="Pie de página Car"/>
    <w:basedOn w:val="Fuentedeprrafopredeter"/>
    <w:link w:val="Piedepgina"/>
    <w:rsid w:val="00867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40</cp:revision>
  <dcterms:created xsi:type="dcterms:W3CDTF">2019-07-29T08:37:00Z</dcterms:created>
  <dcterms:modified xsi:type="dcterms:W3CDTF">2024-04-04T06:52:00Z</dcterms:modified>
</cp:coreProperties>
</file>