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A7C22" w14:textId="77777777" w:rsidR="00794AF9" w:rsidRDefault="00794AF9" w:rsidP="007A14AD">
      <w:pPr>
        <w:ind w:firstLine="540"/>
        <w:rPr>
          <w:rFonts w:cs="Arial"/>
          <w:color w:val="000000"/>
          <w:szCs w:val="24"/>
        </w:rPr>
      </w:pPr>
    </w:p>
    <w:p w14:paraId="7FAD6C8E" w14:textId="77777777" w:rsidR="00794AF9" w:rsidRDefault="00B07455" w:rsidP="007A14AD">
      <w:pPr>
        <w:ind w:firstLine="540"/>
        <w:rPr>
          <w:color w:val="000000"/>
          <w:szCs w:val="24"/>
          <w:rFonts w:cs="Arial"/>
        </w:rPr>
      </w:pPr>
      <w:r>
        <w:rPr>
          <w:color w:val="000000"/>
        </w:rPr>
        <w:t xml:space="preserve">UPN talde parlamentarioari atxikitako foru parlamentari</w:t>
      </w:r>
      <w:r>
        <w:rPr>
          <w:color w:val="000000"/>
        </w:rPr>
        <w:t xml:space="preserve"> Félix Zapatero Soria </w:t>
      </w:r>
      <w:r>
        <w:t xml:space="preserve">jaunak 11-24/PES-00155 galdera egin du, idatziz erantzun dakion, Edukiontziei buruzko errege dekretuari buruz. Hona hemen Landa Garapeneko eta Ingurumeneko kontseilariak horri buruz ematen dion informazioa:</w:t>
      </w:r>
    </w:p>
    <w:p w14:paraId="66542D7B" w14:textId="77777777" w:rsidR="00794AF9" w:rsidRDefault="00A961D6" w:rsidP="00A961D6">
      <w:pPr>
        <w:numPr>
          <w:ilvl w:val="0"/>
          <w:numId w:val="18"/>
        </w:numPr>
        <w:rPr>
          <w:rFonts w:cs="Arial"/>
        </w:rPr>
      </w:pPr>
      <w:r>
        <w:rPr>
          <w:b/>
        </w:rPr>
        <w:t xml:space="preserve">Ontziei eta ontzi-hondakinei buruzko abenduaren 27ko 1055/2022 Errege-dekretuaren ondorioz, nabarmen jaitsiko dira entitate publikoen, mankomunitateen, partzuergoen eta abarren diru-sarrerak. Entitate horietako bizilagun guztiei zabor-bilketaren ordainagiria igotzea ekarriko du, nahitaez, diru-sarreren jaitsiera horrek.</w:t>
      </w:r>
      <w:r>
        <w:rPr>
          <w:b/>
        </w:rPr>
        <w:t xml:space="preserve"> </w:t>
      </w:r>
      <w:r>
        <w:rPr>
          <w:b/>
        </w:rPr>
        <w:t xml:space="preserve">Nafarroako bizilagunek ez dute ulertuko zabor-bilketaren ordainagiria igotzea arau-aldaketa bat gertatu delako; are gehiago, ontziak eta papera biltzen eta sailkatzen dituzten mankomunitateak aintzat hartu gabe.</w:t>
      </w:r>
      <w:r>
        <w:t xml:space="preserve"> </w:t>
      </w:r>
    </w:p>
    <w:p w14:paraId="2B057D46" w14:textId="77777777" w:rsidR="00794AF9" w:rsidRDefault="00A961D6" w:rsidP="002F4D44">
      <w:pPr>
        <w:ind w:left="360"/>
        <w:rPr>
          <w:rFonts w:cs="Arial"/>
        </w:rPr>
      </w:pPr>
      <w:r>
        <w:t xml:space="preserve">Egindako adierazpenari buruzko gogoetak daude jasota jarraian datozen erantzunetan.</w:t>
      </w:r>
    </w:p>
    <w:p w14:paraId="00BACCC0" w14:textId="77777777" w:rsidR="00794AF9" w:rsidRDefault="00A961D6" w:rsidP="00A961D6">
      <w:pPr>
        <w:numPr>
          <w:ilvl w:val="0"/>
          <w:numId w:val="18"/>
        </w:numPr>
        <w:rPr>
          <w:b/>
          <w:rFonts w:cs="Arial"/>
        </w:rPr>
      </w:pPr>
      <w:r>
        <w:rPr>
          <w:b/>
        </w:rPr>
        <w:t xml:space="preserve">Aintzat hartu al dira entitate publikoak, mankomunitateak, partzuergoak eta abar errege-dekretu hori aplikatzeko?</w:t>
      </w:r>
      <w:r>
        <w:rPr>
          <w:b/>
        </w:rPr>
        <w:t xml:space="preserve"> </w:t>
      </w:r>
    </w:p>
    <w:p w14:paraId="06D8E462" w14:textId="0CA3BDF3" w:rsidR="00A47082" w:rsidRPr="00A47082" w:rsidRDefault="0002052F" w:rsidP="00A47082">
      <w:pPr>
        <w:ind w:left="360"/>
        <w:rPr>
          <w:rFonts w:cs="Arial"/>
        </w:rPr>
      </w:pPr>
      <w:r>
        <w:t xml:space="preserve">Kontsulta bat egin zen posta elektroniko bidez, 2021eko urriaren 6an, eta Montejurrako Mankomunitatearen iruzkin bat jaso zen.</w:t>
      </w:r>
      <w:r>
        <w:t xml:space="preserve"> </w:t>
      </w:r>
      <w:r>
        <w:t xml:space="preserve">Horrez gain, beste bi ekarpen egon ziren, eta, hori horrela, dokumentu bat bidali zen 2021eko urriaren 28an.</w:t>
      </w:r>
    </w:p>
    <w:p w14:paraId="52372EAA" w14:textId="77777777" w:rsidR="00794AF9" w:rsidRDefault="00A47082" w:rsidP="00A47082">
      <w:pPr>
        <w:ind w:left="360"/>
        <w:rPr>
          <w:rFonts w:cs="Arial"/>
        </w:rPr>
      </w:pPr>
      <w:r>
        <w:t xml:space="preserve">Hala ere, mankomunitate bakoitzak aukera izan zuen zuzenean alegazioak egiteko Miterden webgunearen bitartez (guztira 2.900 alegazio jaso ziren).</w:t>
      </w:r>
    </w:p>
    <w:p w14:paraId="58036CAB" w14:textId="194DA171" w:rsidR="00A961D6" w:rsidRPr="00A961D6" w:rsidRDefault="00A961D6" w:rsidP="00A961D6">
      <w:pPr>
        <w:ind w:firstLine="709"/>
        <w:rPr>
          <w:rFonts w:cs="Arial"/>
          <w:lang w:val="es-ES_tradnl"/>
        </w:rPr>
      </w:pPr>
    </w:p>
    <w:p w14:paraId="166CCCF7" w14:textId="77777777" w:rsidR="00A961D6" w:rsidRPr="002F4D44" w:rsidRDefault="00A961D6" w:rsidP="00A961D6">
      <w:pPr>
        <w:numPr>
          <w:ilvl w:val="0"/>
          <w:numId w:val="18"/>
        </w:numPr>
        <w:rPr>
          <w:b/>
          <w:rFonts w:cs="Arial"/>
        </w:rPr>
      </w:pPr>
      <w:r>
        <w:rPr>
          <w:b/>
        </w:rPr>
        <w:t xml:space="preserve">Ontziak bildu eta sailkatzen dituzten mankomunitateekin lan-mahairik eginen al da, finantzaketa-eredu bat bilatzeko?</w:t>
      </w:r>
      <w:r>
        <w:rPr>
          <w:b/>
        </w:rPr>
        <w:t xml:space="preserve"> </w:t>
      </w:r>
    </w:p>
    <w:p w14:paraId="4364C2E5" w14:textId="77777777" w:rsidR="00794AF9" w:rsidRDefault="00A47082" w:rsidP="002F4D44">
      <w:pPr>
        <w:ind w:left="360"/>
        <w:rPr>
          <w:rFonts w:cs="Arial"/>
        </w:rPr>
      </w:pPr>
      <w:r>
        <w:t xml:space="preserve">Parte hartzen ari da lan-mahai batean, honako egutegi honen arabera:</w:t>
      </w:r>
    </w:p>
    <w:p w14:paraId="076D2FA2" w14:textId="77777777" w:rsidR="00794AF9" w:rsidRDefault="0002052F" w:rsidP="00A47082">
      <w:pPr>
        <w:ind w:left="360"/>
        <w:rPr>
          <w:rFonts w:cs="Arial"/>
        </w:rPr>
      </w:pPr>
      <w:r>
        <w:t xml:space="preserve">2024/02/12 ECOEMBESetik aurreko egunetan jaso eta gero, mankomunitateei Ecoembesek kostuak kalkulatzeko erabilitako tresnak bidali zitzaizkien kostuak ordaintzeko.</w:t>
      </w:r>
      <w:r>
        <w:t xml:space="preserve"> </w:t>
      </w:r>
      <w:r>
        <w:t xml:space="preserve">Mankomunitateei eskatu zitzaien aldi berean ontziak jaso eta tratatzearen benetako kostuen zenbatespena egin zezatela eta horren berri eman zezatela ordaindu beharreko kostuen proposamenak zerbitzuaren benetako kostuak estaltzen baditu.</w:t>
      </w:r>
    </w:p>
    <w:p w14:paraId="76561E15" w14:textId="77777777" w:rsidR="00794AF9" w:rsidRDefault="0002052F" w:rsidP="00A47082">
      <w:pPr>
        <w:ind w:left="360"/>
        <w:rPr>
          <w:rFonts w:cs="Arial"/>
        </w:rPr>
      </w:pPr>
      <w:r>
        <w:t xml:space="preserve">2024/02/23 Mankomunitateei falta ziren transferentzia plantetako eta PyC tresnak bidali zitzaizkien, MITERDeko Ontzien Lantaldeak izandako bileraren ostean.</w:t>
      </w:r>
    </w:p>
    <w:p w14:paraId="603F607C" w14:textId="02C90F21" w:rsidR="00A47082" w:rsidRPr="00A47082" w:rsidRDefault="0002052F" w:rsidP="00A47082">
      <w:pPr>
        <w:ind w:left="360"/>
        <w:rPr>
          <w:rFonts w:cs="Arial"/>
        </w:rPr>
      </w:pPr>
      <w:r>
        <w:t xml:space="preserve">2024/03/07 Bilera informatiboa Ecoembesekin (FB eta JA).</w:t>
      </w:r>
      <w:r>
        <w:t xml:space="preserve"> </w:t>
      </w:r>
      <w:r>
        <w:t xml:space="preserve">Kostuen tresna aurkeztu eta zenbait alderdi eztabaidatu ziren.</w:t>
      </w:r>
    </w:p>
    <w:p w14:paraId="7A65662F" w14:textId="77777777" w:rsidR="00A47082" w:rsidRPr="00A47082" w:rsidRDefault="00A47082" w:rsidP="00A47082">
      <w:pPr>
        <w:ind w:left="360"/>
        <w:rPr>
          <w:rFonts w:cs="Arial"/>
        </w:rPr>
      </w:pPr>
      <w:r>
        <w:t xml:space="preserve">Bilera mistoa izan zen (telematikoa eta aurrez aurrekoa). Otsailaren 12an bidalitako tresnek ez zuten ondo funtzionatzen.</w:t>
      </w:r>
      <w:r>
        <w:t xml:space="preserve"> </w:t>
      </w:r>
      <w:r>
        <w:t xml:space="preserve">Bileraren ostean Ecoembesek zuzenduta bidali zituen.</w:t>
      </w:r>
    </w:p>
    <w:p w14:paraId="1F0E23EB" w14:textId="405B19F2" w:rsidR="00A47082" w:rsidRPr="00A47082" w:rsidRDefault="00A47082" w:rsidP="00A47082">
      <w:pPr>
        <w:ind w:left="360"/>
        <w:rPr>
          <w:rFonts w:cs="Arial"/>
        </w:rPr>
      </w:pPr>
      <w:r>
        <w:t xml:space="preserve">Ecoembeseko teknikariekin izandako hilera amaitu ondoren, bilera informal bat izan zuten Nafarroako Gobernuak eta bertaratutako mankomunitateek, bilera horretako zenbait alderdi komentatzeko.</w:t>
      </w:r>
      <w:r>
        <w:t xml:space="preserve"> </w:t>
      </w:r>
      <w:r>
        <w:t xml:space="preserve">Nafarroako Gobernuak ontzien lantaldean gainerako autonomia erkidegoekin eta Ecoembesekin izandako bileren berri eman zuen.</w:t>
      </w:r>
      <w:r>
        <w:t xml:space="preserve"> </w:t>
      </w:r>
      <w:r>
        <w:t xml:space="preserve">Jakinarazi zuen, halaber, autonomia erkidegoek CMaren zirriborro bat egin zutela eta izapidetzen ari zela.</w:t>
      </w:r>
      <w:r>
        <w:t xml:space="preserve"> </w:t>
      </w:r>
      <w:r>
        <w:t xml:space="preserve">Gogorarazten da ezin dela CM bat formalizatu baimendu gabeko SCRAP batekin, eta, Ecoembesek eskaera azken egun baliodunean aurkeztu zuenez, litekeena da baimentzen den ontzien azken SCRAPa izatea.</w:t>
      </w:r>
    </w:p>
    <w:p w14:paraId="7C84B82C" w14:textId="77777777" w:rsidR="00A47082" w:rsidRPr="00A961D6" w:rsidRDefault="00A47082" w:rsidP="002F4D44">
      <w:pPr>
        <w:ind w:left="360"/>
        <w:rPr>
          <w:rFonts w:cs="Arial"/>
        </w:rPr>
      </w:pPr>
      <w:r>
        <w:t xml:space="preserve">Ecoembes tresna baloratzen eta baliozkotzen ari da, eta, hortaz, ez dago data zehatzik behin betiko emaitzak jasotzeko.</w:t>
      </w:r>
    </w:p>
    <w:p w14:paraId="0A9A6CF8" w14:textId="77777777" w:rsidR="00A961D6" w:rsidRPr="002F4D44" w:rsidRDefault="008B370D" w:rsidP="00A961D6">
      <w:pPr>
        <w:numPr>
          <w:ilvl w:val="0"/>
          <w:numId w:val="18"/>
        </w:numPr>
        <w:rPr>
          <w:b/>
          <w:rFonts w:cs="Arial"/>
        </w:rPr>
      </w:pPr>
      <w:r>
        <w:rPr>
          <w:b/>
        </w:rPr>
        <w:t xml:space="preserve">Nafarroako Gobernuak kontuan izan al du mankomunitateen diru-sarreren jaitsiera?</w:t>
      </w:r>
      <w:r>
        <w:rPr>
          <w:b/>
        </w:rPr>
        <w:t xml:space="preserve"> </w:t>
      </w:r>
    </w:p>
    <w:p w14:paraId="31E7BA1C" w14:textId="77777777" w:rsidR="00794AF9" w:rsidRDefault="00A961D6" w:rsidP="008B370D">
      <w:pPr>
        <w:rPr>
          <w:rFonts w:cs="Arial"/>
        </w:rPr>
      </w:pPr>
      <w:r>
        <w:t xml:space="preserve">Adierazitakoaren arabera, etxeko ontzien arloko ekoizlearen erantzukizun zabalduko sistemek finantzatuko dituzte ekoizleek sistema horien bidez merkaturatutako produktuen ontzien hondakinak kudeatzeagatik toki erakundeek benetan jasan behar dituzten kostu guztiak.</w:t>
      </w:r>
      <w:r>
        <w:t xml:space="preserve"> </w:t>
      </w:r>
      <w:r>
        <w:t xml:space="preserve">Aurrekoarekin bat etorriz, ez litzateke diru sarreren murrizketarik egon behar, baina kontuan hartu behar da ekoizleak ordaindutako ekarpen finantzarioak ez dituela gaindituko hondakinak kudeatzeko zerbitzuen prestazioak kostu-eraginkortasun erlazio ona izateko beharrezkoak diren kostuak, ekonomiari, gizarteari eta ingurumenari dagokienez, Errege Dekretuaren 23.4 artikuluaren arabera.</w:t>
      </w:r>
    </w:p>
    <w:p w14:paraId="5C9573D1" w14:textId="60CCF534" w:rsidR="00A961D6" w:rsidRPr="008B370D" w:rsidRDefault="00A961D6" w:rsidP="00A961D6">
      <w:pPr>
        <w:numPr>
          <w:ilvl w:val="0"/>
          <w:numId w:val="18"/>
        </w:numPr>
        <w:rPr>
          <w:b/>
          <w:rFonts w:cs="Arial"/>
        </w:rPr>
      </w:pPr>
      <w:r>
        <w:rPr>
          <w:b/>
        </w:rPr>
        <w:t xml:space="preserve">Hondakin-funtsa aldatuko al da diru-sarreren jaitsiera hori leuntzeko?</w:t>
      </w:r>
      <w:r>
        <w:rPr>
          <w:b/>
        </w:rPr>
        <w:t xml:space="preserve"> </w:t>
      </w:r>
      <w:r>
        <w:rPr>
          <w:b/>
        </w:rPr>
        <w:t xml:space="preserve">Hala baldin bada, noiz aldatuko da?</w:t>
      </w:r>
      <w:r>
        <w:rPr>
          <w:b/>
        </w:rPr>
        <w:t xml:space="preserve"> </w:t>
      </w:r>
    </w:p>
    <w:p w14:paraId="02663DF6" w14:textId="77777777" w:rsidR="00794AF9" w:rsidRDefault="00A961D6" w:rsidP="008B370D">
      <w:pPr>
        <w:rPr>
          <w:rFonts w:cs="Arial"/>
        </w:rPr>
      </w:pPr>
      <w:r>
        <w:t xml:space="preserve">Adierazitakoaren arabera, hitzarmenak berak bermatu beharko du etxeko hondakinen ontzien frakzioaren bilketa eta tratamendua ase egiten dela ekoizlearen erantzukizun zabalduko sistemen ekarpenarekin, eta horrela ez da beharrezkoa izanen ekarpen gehigarririk egitea hondakinen funtsaren bitartez.</w:t>
      </w:r>
    </w:p>
    <w:p w14:paraId="39E5ADBC" w14:textId="77777777" w:rsidR="00794AF9" w:rsidRDefault="00A961D6" w:rsidP="008B370D">
      <w:pPr>
        <w:rPr>
          <w:rFonts w:cs="Arial"/>
        </w:rPr>
      </w:pPr>
      <w:r>
        <w:t xml:space="preserve">Hori guztia ezertan galarazi gabe hondakinen funtsak etxeko hondakinen goiko mailei lehentasuna emateko ekintzak sustatzen ahal dituela, Hondakinei eta haien Fiskalitateari buruzko ekainaren 18ko 14/2018 Foru Legearen 43. artikuluan funtserako ezartzen diren destino posibleen irismenaren barruan betiere.</w:t>
      </w:r>
      <w:r>
        <w:t xml:space="preserve"> </w:t>
      </w:r>
    </w:p>
    <w:p w14:paraId="29BFC9D1" w14:textId="77777777" w:rsidR="00794AF9" w:rsidRDefault="00A961D6" w:rsidP="00A961D6">
      <w:pPr>
        <w:numPr>
          <w:ilvl w:val="0"/>
          <w:numId w:val="18"/>
        </w:numPr>
        <w:rPr>
          <w:b/>
          <w:rFonts w:cs="Arial"/>
        </w:rPr>
      </w:pPr>
      <w:r>
        <w:rPr>
          <w:b/>
        </w:rPr>
        <w:t xml:space="preserve">SCRAP-Erantzukizun zabalduaren sistema kolektiboari berriz eman behar al zaio baimena ontziak biltzeko baimena izan dezan?</w:t>
      </w:r>
      <w:r>
        <w:rPr>
          <w:b/>
        </w:rPr>
        <w:t xml:space="preserve"> </w:t>
      </w:r>
      <w:r>
        <w:rPr>
          <w:b/>
        </w:rPr>
        <w:t xml:space="preserve">Ecoembes-i baimena emateko asmorik al duzue?</w:t>
      </w:r>
      <w:r>
        <w:rPr>
          <w:b/>
        </w:rPr>
        <w:t xml:space="preserve"> </w:t>
      </w:r>
      <w:r>
        <w:rPr>
          <w:b/>
        </w:rPr>
        <w:t xml:space="preserve">Noiz?</w:t>
      </w:r>
      <w:r>
        <w:rPr>
          <w:b/>
        </w:rPr>
        <w:t xml:space="preserve"> </w:t>
      </w:r>
    </w:p>
    <w:p w14:paraId="5ECB1E49" w14:textId="77777777" w:rsidR="00794AF9" w:rsidRDefault="00A961D6" w:rsidP="00CD6DD5">
      <w:pPr>
        <w:rPr>
          <w:rFonts w:cs="Arial"/>
        </w:rPr>
      </w:pPr>
      <w:r>
        <w:t xml:space="preserve">Ontzien SCRAPak baimentzeko mekanismoa Ontziei eta ontzien hondakinei buruzko abenduaren 27ko 1055/2022 Errege Dekretuan ezarritakoa da, xedapen iragankorretan jasotako alderdiak barne; Errege Dekretu horrek Lurzoru kutsatuei buruzko eta ekonomia zirkular baterako apirilaren 8ko 7/2022 Legean SCRAPak baimentzeko xedatutako mekanismoari eusten dio, eta, azken horrek adierazten duenez, SCRAParen baimena kasuan kasuko sistemak egoitza soziala ezarriko duen autonomia erkidegoko agintaritza eskudunean aurkeztuko da.</w:t>
      </w:r>
      <w:r>
        <w:t xml:space="preserve"> </w:t>
      </w:r>
      <w:r>
        <w:t xml:space="preserve">Beraz, oraingoz, ez da aurreikusten Nafarroan SCRAP bat ere baimentzea, ezertan galarazi gabe horren harira eskaeraren bat egiten ahal denik.</w:t>
      </w:r>
    </w:p>
    <w:p w14:paraId="1E002BCD" w14:textId="3DAE3244" w:rsidR="00A961D6" w:rsidRPr="00CD6DD5" w:rsidRDefault="00A961D6" w:rsidP="00A961D6">
      <w:pPr>
        <w:numPr>
          <w:ilvl w:val="0"/>
          <w:numId w:val="18"/>
        </w:numPr>
        <w:rPr>
          <w:b/>
          <w:rFonts w:cs="Arial"/>
        </w:rPr>
      </w:pPr>
      <w:r>
        <w:rPr>
          <w:b/>
        </w:rPr>
        <w:t xml:space="preserve">Nafarroako Gobernuak zer eginen du SCRAP bati atxikirik ez dauden ontziratzaileen iruzurrari aurre egiteko?</w:t>
      </w:r>
      <w:r>
        <w:rPr>
          <w:b/>
        </w:rPr>
        <w:t xml:space="preserve"> </w:t>
      </w:r>
    </w:p>
    <w:p w14:paraId="442F937C" w14:textId="77777777" w:rsidR="00794AF9" w:rsidRDefault="00A961D6" w:rsidP="00CD6DD5">
      <w:pPr>
        <w:rPr>
          <w:rFonts w:cs="Arial"/>
        </w:rPr>
      </w:pPr>
      <w:r>
        <w:t xml:space="preserve">Horren harira lankidetza mantendu da, bereziki Ecoembesekin, eta, izan ere, bidea ireki zen  erakunde horrek egin ohi dituen hondakinen kontroletan balizko iruzurrik detektatuz gero iruzur hori egiten duten eta egoitza soziala Nafarroan duten erakundeen berri emateko, komunitate honek horren harira jarduteko  xedez.</w:t>
      </w:r>
      <w:r>
        <w:t xml:space="preserve">  </w:t>
      </w:r>
    </w:p>
    <w:p w14:paraId="74A44495" w14:textId="77777777" w:rsidR="00794AF9" w:rsidRDefault="00A961D6" w:rsidP="00CD6DD5">
      <w:pPr>
        <w:rPr>
          <w:rFonts w:cs="Arial"/>
        </w:rPr>
      </w:pPr>
      <w:r>
        <w:t xml:space="preserve">Era berean, horixe da Ekonomia Zirkularreko eta Berrikuntzako Zerbitzuak instalazioak ikuskatzeko programan kontrolatzen dituen alderdietako bat.</w:t>
      </w:r>
    </w:p>
    <w:p w14:paraId="4D85EBC3" w14:textId="33659738" w:rsidR="00794AF9" w:rsidRDefault="00A56CCF" w:rsidP="00513469">
      <w:pPr>
        <w:rPr>
          <w:color w:val="000000"/>
          <w:szCs w:val="24"/>
          <w:rFonts w:cs="Arial"/>
        </w:rPr>
      </w:pPr>
      <w:r>
        <w:rPr>
          <w:color w:val="000000"/>
        </w:rPr>
        <w:t xml:space="preserve">Hori guztia jakinarazten dut, Nafarroako Parlamentuko Erregelamenduaren 215. artikuluan ezarritakoa betez.</w:t>
      </w:r>
    </w:p>
    <w:p w14:paraId="4A97882F" w14:textId="03DC92D1" w:rsidR="00794AF9" w:rsidRDefault="00A56CCF" w:rsidP="00794AF9">
      <w:pPr>
        <w:rPr>
          <w:color w:val="000000"/>
          <w:szCs w:val="24"/>
          <w:rFonts w:cs="Arial"/>
        </w:rPr>
      </w:pPr>
      <w:r>
        <w:rPr>
          <w:color w:val="000000"/>
        </w:rPr>
        <w:t xml:space="preserve">Iruñean, 2024ko apirilaren 12an</w:t>
      </w:r>
    </w:p>
    <w:p w14:paraId="08C138AB" w14:textId="362F07EC" w:rsidR="0083638A" w:rsidRPr="00794AF9" w:rsidRDefault="00794AF9" w:rsidP="00513469">
      <w:pPr>
        <w:spacing w:line="240" w:lineRule="auto"/>
        <w:outlineLvl w:val="0"/>
        <w:rPr>
          <w:sz w:val="22"/>
          <w:szCs w:val="22"/>
          <w:rFonts w:cs="Arial"/>
        </w:rPr>
      </w:pPr>
      <w:r>
        <w:rPr>
          <w:sz w:val="22"/>
        </w:rPr>
        <w:t xml:space="preserve">Landa Garapeneko eta Ingurumeneko kontseilaria:</w:t>
      </w:r>
      <w:r>
        <w:rPr>
          <w:sz w:val="22"/>
        </w:rPr>
        <w:t xml:space="preserve"> </w:t>
      </w:r>
      <w:r>
        <w:rPr>
          <w:color w:val="000000"/>
        </w:rPr>
        <w:t xml:space="preserve">José María Aierdi Fernández de Barrena</w:t>
      </w:r>
    </w:p>
    <w:sectPr w:rsidR="0083638A" w:rsidRPr="00794AF9"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6F33" w14:textId="77777777" w:rsidR="00467AC3" w:rsidRDefault="00467AC3" w:rsidP="00381BB8">
      <w:pPr>
        <w:pStyle w:val="Encabezado"/>
      </w:pPr>
      <w:r>
        <w:separator/>
      </w:r>
    </w:p>
  </w:endnote>
  <w:endnote w:type="continuationSeparator" w:id="0">
    <w:p w14:paraId="6DD5B08D" w14:textId="77777777" w:rsidR="00467AC3" w:rsidRDefault="00467AC3"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2B09"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C06CEE">
      <w:rPr>
        <w:rStyle w:val="Nmerodepgina"/>
        <w:rFonts w:cs="Arial"/>
      </w:rPr>
      <w:t>4</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3122" w14:textId="77777777" w:rsidR="00467AC3" w:rsidRDefault="00467AC3" w:rsidP="00381BB8">
      <w:pPr>
        <w:pStyle w:val="Encabezado"/>
      </w:pPr>
      <w:r>
        <w:separator/>
      </w:r>
    </w:p>
  </w:footnote>
  <w:footnote w:type="continuationSeparator" w:id="0">
    <w:p w14:paraId="6418600F" w14:textId="77777777" w:rsidR="00467AC3" w:rsidRDefault="00467AC3"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F912" w14:textId="34CB2A17"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DEB5B2F"/>
    <w:multiLevelType w:val="hybridMultilevel"/>
    <w:tmpl w:val="D2AC94C2"/>
    <w:lvl w:ilvl="0" w:tplc="9742280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075003947">
    <w:abstractNumId w:val="8"/>
  </w:num>
  <w:num w:numId="2" w16cid:durableId="1172797308">
    <w:abstractNumId w:val="3"/>
  </w:num>
  <w:num w:numId="3" w16cid:durableId="1014503811">
    <w:abstractNumId w:val="9"/>
  </w:num>
  <w:num w:numId="4" w16cid:durableId="1531338842">
    <w:abstractNumId w:val="15"/>
  </w:num>
  <w:num w:numId="5" w16cid:durableId="1940140312">
    <w:abstractNumId w:val="1"/>
  </w:num>
  <w:num w:numId="6" w16cid:durableId="688530165">
    <w:abstractNumId w:val="14"/>
  </w:num>
  <w:num w:numId="7" w16cid:durableId="1828865024">
    <w:abstractNumId w:val="5"/>
  </w:num>
  <w:num w:numId="8" w16cid:durableId="1445538939">
    <w:abstractNumId w:val="4"/>
  </w:num>
  <w:num w:numId="9" w16cid:durableId="2040622434">
    <w:abstractNumId w:val="7"/>
  </w:num>
  <w:num w:numId="10" w16cid:durableId="17649146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34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294534">
    <w:abstractNumId w:val="16"/>
  </w:num>
  <w:num w:numId="13" w16cid:durableId="212348917">
    <w:abstractNumId w:val="2"/>
  </w:num>
  <w:num w:numId="14" w16cid:durableId="1600289400">
    <w:abstractNumId w:val="13"/>
  </w:num>
  <w:num w:numId="15" w16cid:durableId="1021511094">
    <w:abstractNumId w:val="0"/>
  </w:num>
  <w:num w:numId="16" w16cid:durableId="1181774119">
    <w:abstractNumId w:val="10"/>
  </w:num>
  <w:num w:numId="17" w16cid:durableId="1840609776">
    <w:abstractNumId w:val="12"/>
  </w:num>
  <w:num w:numId="18" w16cid:durableId="1663973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D6"/>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52F"/>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35FA"/>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0F737F"/>
    <w:rsid w:val="00101F88"/>
    <w:rsid w:val="00102D52"/>
    <w:rsid w:val="00103B40"/>
    <w:rsid w:val="00104031"/>
    <w:rsid w:val="00104E30"/>
    <w:rsid w:val="0010511F"/>
    <w:rsid w:val="0010589E"/>
    <w:rsid w:val="00106E6A"/>
    <w:rsid w:val="00110C8B"/>
    <w:rsid w:val="001112CA"/>
    <w:rsid w:val="00111545"/>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3953"/>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2F4D44"/>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AC3"/>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3469"/>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25EB"/>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4AF9"/>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1697"/>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370D"/>
    <w:rsid w:val="008B3802"/>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47082"/>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961D6"/>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B83"/>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CEE"/>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6DD5"/>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4D9"/>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09C4B8"/>
  <w15:chartTrackingRefBased/>
  <w15:docId w15:val="{F0D5C5E1-9C90-44FB-A8BC-CE2C20E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4</TotalTime>
  <Pages>4</Pages>
  <Words>1086</Words>
  <Characters>5523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4</cp:revision>
  <cp:lastPrinted>2024-04-12T08:35:00Z</cp:lastPrinted>
  <dcterms:created xsi:type="dcterms:W3CDTF">2024-04-15T10:47:00Z</dcterms:created>
  <dcterms:modified xsi:type="dcterms:W3CDTF">2024-04-15T11:09:00Z</dcterms:modified>
</cp:coreProperties>
</file>