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9CCDA" w14:textId="2E036660" w:rsidR="00CC0456" w:rsidRPr="009C30EC" w:rsidRDefault="00CC0456" w:rsidP="009C30EC">
      <w:pPr>
        <w:autoSpaceDE w:val="0"/>
        <w:autoSpaceDN w:val="0"/>
        <w:adjustRightInd w:val="0"/>
        <w:spacing w:before="100" w:beforeAutospacing="1" w:after="200" w:line="276" w:lineRule="auto"/>
        <w:jc w:val="center"/>
        <w:rPr>
          <w:rFonts w:ascii="Calibri" w:hAnsi="Calibri" w:cs="Calibri"/>
          <w:b/>
          <w:bCs/>
          <w:kern w:val="0"/>
          <w:sz w:val="22"/>
          <w:szCs w:val="22"/>
        </w:rPr>
      </w:pPr>
      <w:r>
        <w:rPr>
          <w:rFonts w:ascii="Calibri" w:hAnsi="Calibri"/>
          <w:b/>
          <w:sz w:val="22"/>
        </w:rPr>
        <w:t>Foru-lege proposamena, aldatzekoa Toki Inbertsioen Plana arautzen duen martxoaren 22ko 8/2022 Foru Legea</w:t>
      </w:r>
    </w:p>
    <w:p w14:paraId="1484BEA3" w14:textId="44B31C9F" w:rsidR="00CC0456" w:rsidRPr="00412088" w:rsidRDefault="00CC0456" w:rsidP="009C30EC">
      <w:pPr>
        <w:autoSpaceDE w:val="0"/>
        <w:autoSpaceDN w:val="0"/>
        <w:adjustRightInd w:val="0"/>
        <w:spacing w:before="100" w:beforeAutospacing="1" w:after="200" w:line="276" w:lineRule="auto"/>
        <w:jc w:val="center"/>
        <w:rPr>
          <w:rFonts w:ascii="Calibri" w:hAnsi="Calibri" w:cs="Calibri"/>
          <w:kern w:val="0"/>
          <w:sz w:val="22"/>
          <w:szCs w:val="22"/>
        </w:rPr>
      </w:pPr>
      <w:r>
        <w:rPr>
          <w:rFonts w:ascii="Calibri" w:hAnsi="Calibri"/>
          <w:sz w:val="22"/>
        </w:rPr>
        <w:t>ZIOEN AZALPENA</w:t>
      </w:r>
    </w:p>
    <w:p w14:paraId="59AC5CEB" w14:textId="04733384" w:rsidR="00CC0456" w:rsidRPr="00CC0456" w:rsidRDefault="00CC0456" w:rsidP="00412088">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2022ko martxoaren 22an, Nafarroako Parlamentuak Nafarroako Toki Inbertsioen Plana arautzen zuen Foru Legea onetsi zuen.</w:t>
      </w:r>
    </w:p>
    <w:p w14:paraId="4CD697CA" w14:textId="40C5760D" w:rsidR="00CC0456" w:rsidRPr="00CC0456" w:rsidRDefault="00CC0456" w:rsidP="00412088">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Bere 15. artikuluan, aipatu foru legeak inbertsioen finantzaketaren gehieneko ehunekoak ezartzen ditu, zenbateko lagungarriaren (BEZa kanpo) % 65ekoa den baxuenetik, zeina baitagokie jasandako BEZaren kenkarirako eskubidea sortzen duten sarerik gabeko zoladura-lanetarako eta udal eta kontzeju zuzkiduretarako inbertsioei, harik eta zenbateko lagungarriaren (BEZa kanpo) % 85eraino, zeina baitagokie hornidura-sareetarako, saneamendu-sareetarako eta euri-uretako sareetarako, zoladura-lanak sareekin egiteko eta zeharbideak urbanizatzeko inbertsioei, ez badute sortzen jasandako BEZaren kenkarirako eskubiderik.</w:t>
      </w:r>
    </w:p>
    <w:p w14:paraId="46CAFA4C" w14:textId="391521F3" w:rsidR="00CC0456" w:rsidRPr="00CC0456" w:rsidRDefault="00CC0456" w:rsidP="00412088">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Horri gehitu behar diogu badaudela zenbait toki-entitate, zeinetan sare- eta zoladura-konponketaren kostua handiagoa baita, interes historiko edo artistikoari dagozkion zertzeladak tarteko.</w:t>
      </w:r>
    </w:p>
    <w:p w14:paraId="7D068878" w14:textId="45AF4B10" w:rsidR="00CC0456" w:rsidRPr="00CC0456" w:rsidRDefault="00CC0456" w:rsidP="00412088">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Nafarroaren lurralde-errealitatea halakoa da non bai baitaude populazio oso urriko toki-entitateak, beren aurrekontuaren murritzagatik ezin aurre egin dieten eskumen eta inbertsio-premiak dauzkatenak.</w:t>
      </w:r>
    </w:p>
    <w:p w14:paraId="4376D053" w14:textId="4F6AE28D" w:rsidR="00CC0456" w:rsidRPr="00412088" w:rsidRDefault="00CC0456" w:rsidP="00412088">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Toki Administrazioari buruzko gure Foru Legeak, 29, 30 eta 39. artikuluetan, eskumen-sorta bat esleitzen die udal eta kontzejuei, hala nola zoladura-lanen eta saneamenduen mantentze-lanak, zeinak, kasu batzuetan diru-arrazoiak tarteko, aurre egin ezinekoak gertatzen baitzaizkie, horrela toki-autonomiako printzipioak urratuta. Egoera jakin batzuetan, finantza-ezintasun horrek interes eta osasun publikoari kalte egiten eta arrisku bat ekartzen dio, nola gertatzen baita osasuna kolokan jar dezaketen fibrozementuzko hoditeria zaharrak berritu ezinarekin, ezin konta ahala ur-isuri dituzten arren, ura bezain ondasun premiazko eta eskas baten milaka litro xahutzen dituztenak, gure gaur egungo legediak problema horiek konpondu gabe utzita, hain zuzen entitate horiek, besterik gabe, ez daukatelako, ez eta edukiko ere, beharrezkoak diren ekintzen zenbateko ez-finantzagarriari aurre egiteko moduko diru-baliabiderik.</w:t>
      </w:r>
    </w:p>
    <w:p w14:paraId="781CFA15" w14:textId="2553017E" w:rsidR="00CC0456" w:rsidRPr="00CC0456" w:rsidRDefault="00CC0456" w:rsidP="00412088">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Hori horrela, Toki Inbertsioen Plana arautzen duen martxoaren 22ko 8/2022 Foru Legea aldatzea proposatzen da, jarraian adierazitako moduan aldatu ere:</w:t>
      </w:r>
    </w:p>
    <w:p w14:paraId="2371B5DF" w14:textId="7C6CF3E5" w:rsidR="00CC0456" w:rsidRPr="00CC0456" w:rsidRDefault="00CC0456" w:rsidP="00412088">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b/>
          <w:sz w:val="22"/>
        </w:rPr>
        <w:t xml:space="preserve">Artikulu bakarra. </w:t>
      </w:r>
      <w:r>
        <w:rPr>
          <w:rFonts w:ascii="Calibri" w:hAnsi="Calibri"/>
          <w:sz w:val="22"/>
        </w:rPr>
        <w:t>Toki Inbertsioen Plana arautzen duen martxoaren 22ko 8/2022 4/2022 Foru Legearen 15. artikuluari 4. apartatua gehitzen zaio. Hona testua:</w:t>
      </w:r>
    </w:p>
    <w:p w14:paraId="1AB29F0E" w14:textId="54DEDB63" w:rsidR="00CC0456" w:rsidRPr="00CC0456" w:rsidRDefault="00761101" w:rsidP="00412088">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«4. Zilegi izanen da zenbateko lagungarriaren (BEZa barne) % 100 finantzatzea, Departamentuko zerbitzu tekniko, juridiko eta ekonomikoek aurretiaz txostena eginda, 500 biztanle baino gutxiagoko toki-entitate batek aurkezturiko inbertsioen kasuan, baldin eta honako baldintza hauek betetzen badituzte:</w:t>
      </w:r>
    </w:p>
    <w:p w14:paraId="518C915C" w14:textId="45740D43" w:rsidR="00CC0456" w:rsidRPr="00CC0456" w:rsidRDefault="00CC0456" w:rsidP="00412088">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lastRenderedPageBreak/>
        <w:t xml:space="preserve">a) Inbertsioaren premia behar bezala justifikatuta egotea. </w:t>
      </w:r>
    </w:p>
    <w:p w14:paraId="20EC0E48" w14:textId="58A59345" w:rsidR="00CC0456" w:rsidRPr="00CC0456" w:rsidRDefault="00CC0456" w:rsidP="00412088">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b) Toki-entitatearen aurrekontua txikiagoa izatea toki-entitate horri artikulu honen 1. eta 2. puntuen arabera bere gain hartu beharrekoa suertatuko zaion partearen zenbatekoa baino.</w:t>
      </w:r>
    </w:p>
    <w:p w14:paraId="36F41104" w14:textId="555D28ED" w:rsidR="00CC0456" w:rsidRPr="00CC0456" w:rsidRDefault="00CC0456" w:rsidP="00412088">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c) Toki-entitatearen diruzaintza-gerakina txikiagoa izatea toki-entitate horri artikulu honen 1. eta 2. puntuen arabera bere gain hartu beharrekoa suertatuko litzaiokeen partearen zenbatekoa baino.</w:t>
      </w:r>
    </w:p>
    <w:p w14:paraId="72581922" w14:textId="208D16AE" w:rsidR="00CC0456" w:rsidRPr="00CC0456" w:rsidRDefault="00CC0456" w:rsidP="00412088">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d) Toki-entitatearen zorra, halakorik egonez gero, txikiagoa izan beharko da haren urte-aurrekontua baino.</w:t>
      </w:r>
    </w:p>
    <w:p w14:paraId="45AF8A9A" w14:textId="4836FE76" w:rsidR="008D7F85" w:rsidRPr="00CC0456" w:rsidRDefault="00CC0456" w:rsidP="00412088">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5. Goiko 4. apartatuak aipatzen duen finantzatzea atzeraeraginez aplikatuko zaie bertan zerrendaturiko baldintzak betetzen dituzten entitateenak izanik planean sartuta dauden inbertsio guztiei</w:t>
      </w:r>
      <w:r w:rsidR="00D97D91">
        <w:rPr>
          <w:rFonts w:ascii="Calibri" w:hAnsi="Calibri"/>
          <w:sz w:val="22"/>
        </w:rPr>
        <w:t>».</w:t>
      </w:r>
    </w:p>
    <w:sectPr w:rsidR="008D7F85" w:rsidRPr="00CC04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56"/>
    <w:rsid w:val="002B1720"/>
    <w:rsid w:val="002C10EA"/>
    <w:rsid w:val="00412088"/>
    <w:rsid w:val="006E3C40"/>
    <w:rsid w:val="007021F4"/>
    <w:rsid w:val="00761101"/>
    <w:rsid w:val="00873CE7"/>
    <w:rsid w:val="008D7F85"/>
    <w:rsid w:val="009C30EC"/>
    <w:rsid w:val="00A36075"/>
    <w:rsid w:val="00CC0456"/>
    <w:rsid w:val="00D97D91"/>
    <w:rsid w:val="00DF27BE"/>
    <w:rsid w:val="00E2340F"/>
    <w:rsid w:val="00E9133D"/>
    <w:rsid w:val="00F16407"/>
    <w:rsid w:val="00FC01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1917"/>
  <w15:chartTrackingRefBased/>
  <w15:docId w15:val="{D2EEDB4E-7ED8-47EC-8BC6-2F5A5D13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C0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C0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C045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C045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C045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C045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C045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C045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C045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045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C045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C045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C045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C045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C045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C045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C045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C0456"/>
    <w:rPr>
      <w:rFonts w:eastAsiaTheme="majorEastAsia" w:cstheme="majorBidi"/>
      <w:color w:val="272727" w:themeColor="text1" w:themeTint="D8"/>
    </w:rPr>
  </w:style>
  <w:style w:type="paragraph" w:styleId="Ttulo">
    <w:name w:val="Title"/>
    <w:basedOn w:val="Normal"/>
    <w:next w:val="Normal"/>
    <w:link w:val="TtuloCar"/>
    <w:uiPriority w:val="10"/>
    <w:qFormat/>
    <w:rsid w:val="00CC0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C045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C045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C045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C0456"/>
    <w:pPr>
      <w:spacing w:before="160"/>
      <w:jc w:val="center"/>
    </w:pPr>
    <w:rPr>
      <w:i/>
      <w:iCs/>
      <w:color w:val="404040" w:themeColor="text1" w:themeTint="BF"/>
    </w:rPr>
  </w:style>
  <w:style w:type="character" w:customStyle="1" w:styleId="CitaCar">
    <w:name w:val="Cita Car"/>
    <w:basedOn w:val="Fuentedeprrafopredeter"/>
    <w:link w:val="Cita"/>
    <w:uiPriority w:val="29"/>
    <w:rsid w:val="00CC0456"/>
    <w:rPr>
      <w:i/>
      <w:iCs/>
      <w:color w:val="404040" w:themeColor="text1" w:themeTint="BF"/>
    </w:rPr>
  </w:style>
  <w:style w:type="paragraph" w:styleId="Prrafodelista">
    <w:name w:val="List Paragraph"/>
    <w:basedOn w:val="Normal"/>
    <w:uiPriority w:val="34"/>
    <w:qFormat/>
    <w:rsid w:val="00CC0456"/>
    <w:pPr>
      <w:ind w:left="720"/>
      <w:contextualSpacing/>
    </w:pPr>
  </w:style>
  <w:style w:type="character" w:styleId="nfasisintenso">
    <w:name w:val="Intense Emphasis"/>
    <w:basedOn w:val="Fuentedeprrafopredeter"/>
    <w:uiPriority w:val="21"/>
    <w:qFormat/>
    <w:rsid w:val="00CC0456"/>
    <w:rPr>
      <w:i/>
      <w:iCs/>
      <w:color w:val="0F4761" w:themeColor="accent1" w:themeShade="BF"/>
    </w:rPr>
  </w:style>
  <w:style w:type="paragraph" w:styleId="Citadestacada">
    <w:name w:val="Intense Quote"/>
    <w:basedOn w:val="Normal"/>
    <w:next w:val="Normal"/>
    <w:link w:val="CitadestacadaCar"/>
    <w:uiPriority w:val="30"/>
    <w:qFormat/>
    <w:rsid w:val="00CC0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C0456"/>
    <w:rPr>
      <w:i/>
      <w:iCs/>
      <w:color w:val="0F4761" w:themeColor="accent1" w:themeShade="BF"/>
    </w:rPr>
  </w:style>
  <w:style w:type="character" w:styleId="Referenciaintensa">
    <w:name w:val="Intense Reference"/>
    <w:basedOn w:val="Fuentedeprrafopredeter"/>
    <w:uiPriority w:val="32"/>
    <w:qFormat/>
    <w:rsid w:val="00CC04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540</Words>
  <Characters>2973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9</cp:revision>
  <dcterms:created xsi:type="dcterms:W3CDTF">2024-05-25T05:48:00Z</dcterms:created>
  <dcterms:modified xsi:type="dcterms:W3CDTF">2024-06-06T12:20:00Z</dcterms:modified>
</cp:coreProperties>
</file>