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22CA2" w14:textId="0E6E1912" w:rsid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24PRO-10</w:t>
      </w:r>
    </w:p>
    <w:p w14:paraId="7E94E5C6" w14:textId="13EA32CB" w:rsidR="006A448C" w:rsidRPr="00DC2842" w:rsidRDefault="00DC35D6" w:rsidP="00DC2842">
      <w:pPr>
        <w:pStyle w:val="Style"/>
        <w:spacing w:before="100" w:beforeAutospacing="1" w:after="200" w:line="276" w:lineRule="auto"/>
        <w:ind w:left="708" w:rightChars="567" w:right="1247"/>
        <w:jc w:val="center"/>
        <w:textAlignment w:val="baseline"/>
        <w:rPr>
          <w:rFonts w:ascii="Calibri" w:eastAsia="Arial" w:hAnsi="Calibri" w:cs="Calibri"/>
          <w:b/>
          <w:bCs/>
          <w:sz w:val="22"/>
          <w:szCs w:val="22"/>
        </w:rPr>
      </w:pPr>
      <w:r>
        <w:rPr>
          <w:rFonts w:ascii="Calibri" w:hAnsi="Calibri"/>
          <w:b/>
          <w:sz w:val="22"/>
        </w:rPr>
        <w:t>Foru-lege proposamena, Nafarroako Administrazio Publikoen zerbitzuko langileen estatutuaren testu bategina onesten duen abuztuaren 30eko 251/1993 Legegintzako Foru</w:t>
      </w:r>
      <w:r w:rsidR="007B61DA">
        <w:rPr>
          <w:rFonts w:ascii="Calibri" w:hAnsi="Calibri"/>
          <w:b/>
          <w:sz w:val="22"/>
        </w:rPr>
        <w:t>-d</w:t>
      </w:r>
      <w:r>
        <w:rPr>
          <w:rFonts w:ascii="Calibri" w:hAnsi="Calibri"/>
          <w:b/>
          <w:sz w:val="22"/>
        </w:rPr>
        <w:t>ekretua aldatze</w:t>
      </w:r>
      <w:r w:rsidR="007B61DA">
        <w:rPr>
          <w:rFonts w:ascii="Calibri" w:hAnsi="Calibri"/>
          <w:b/>
          <w:sz w:val="22"/>
        </w:rPr>
        <w:t>n duena</w:t>
      </w:r>
    </w:p>
    <w:p w14:paraId="248BBEA7" w14:textId="77777777" w:rsidR="006A448C" w:rsidRPr="00575B24" w:rsidRDefault="00DC35D6" w:rsidP="00EE78C3">
      <w:pPr>
        <w:pStyle w:val="Style"/>
        <w:spacing w:before="100" w:beforeAutospacing="1" w:after="200" w:line="276" w:lineRule="auto"/>
        <w:ind w:left="708" w:rightChars="567" w:right="1247"/>
        <w:jc w:val="center"/>
        <w:textAlignment w:val="baseline"/>
        <w:rPr>
          <w:rFonts w:ascii="Calibri" w:eastAsia="Arial" w:hAnsi="Calibri" w:cs="Calibri"/>
          <w:sz w:val="22"/>
          <w:szCs w:val="22"/>
        </w:rPr>
      </w:pPr>
      <w:r>
        <w:rPr>
          <w:rFonts w:ascii="Calibri" w:hAnsi="Calibri"/>
          <w:sz w:val="22"/>
        </w:rPr>
        <w:t>ZIOEN AZALPENA</w:t>
      </w:r>
    </w:p>
    <w:p w14:paraId="2C2817FE" w14:textId="7AA5C192"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Administrazio Publikoaren Konferentzia Sektorialaren baitan, non presentzia baitaukate autonomia-erkidego guztiek eta, horrenbestez, baita Nafarroako Foru Komunitateak ere, erabaki bat hartu zen, genero-indarkeriaren biktima izandako emakumezko enplegatu publikoen administrazioarteko mugikortasuna errazteko.</w:t>
      </w:r>
    </w:p>
    <w:p w14:paraId="192D389A" w14:textId="6074AE39"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Nafarroak eskumena izaki Nafarroako administrazio publikoen zerbitzura diharduten langileen estatutu-araubideari dagokionez, beharrezkoa gertatzen da langile horien estatutua aldatzea, erantzun egokia eta berme juridikoa emate aldera genero-indarkeriaren biktima diren emakume guztiei, zeinek, Nafarroako Gobernuko funtzionario izanik, beste erkidego batera lekualdatuak izatea eskatzen baitute, beren eta beren familiaren babeserako eta segurtasunerako eskubidea betetzearren beren eskubide profesionalen kalterik gabe.</w:t>
      </w:r>
    </w:p>
    <w:p w14:paraId="76E130CD" w14:textId="77777777"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Genero-indarkeriaren biktima diren emakumeen eskubideak bermatzea haiek babeserako duten eskubidearen parte da; baina, oroz gain, funtsezkoa da urratsak egiteko, emakume askori segurtasuna ematerantz, beldur eta antsietatezko espiral batean bizi direnak pairatzen duten indarkeriaren eta beren tratu txarren emailearengandik aldentzeko eta/edo salaketa jartzeko aukeraren arteko sokatiran.</w:t>
      </w:r>
    </w:p>
    <w:p w14:paraId="381A25E7" w14:textId="1D7C2A2A"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Administrazio publikoentzat betebeharra da eskubide horien baliatze egiazkoa bermatzea eta lasaitasuna emateko balio duten bitartekoak antolatzeko gauza izatea. Horrela, beste entitate edo enpresa pribatu batzuen jardunerako eredugarri izanen dira.</w:t>
      </w:r>
    </w:p>
    <w:p w14:paraId="0FDC9DFF" w14:textId="0712FC20" w:rsidR="00575B24"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Indarkeria matxistaren aurkako borrokak lehentasuna izan behar du administrazio guztientzat, eta biktima diren emakumeen eskubideen defentsak ekintza guzti-guztietan egon behar du presente, hasi babes-neurriak agudo hartzetik eta haien guztien koordinazioarekin segitu.</w:t>
      </w:r>
    </w:p>
    <w:p w14:paraId="1DA5EC12" w14:textId="76672E2C"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Indarkeria matxistaren biktima diren emakumeei zor zaien babes hori gauzatzeko, beharrezkoa da administrazio publikoei dagokienez Nafarroako legeria aldatzea.</w:t>
      </w:r>
    </w:p>
    <w:p w14:paraId="173B301C" w14:textId="59364C90"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b/>
          <w:sz w:val="22"/>
        </w:rPr>
        <w:t>Artikulu bakarra.</w:t>
      </w:r>
      <w:r>
        <w:rPr>
          <w:rFonts w:ascii="Calibri" w:hAnsi="Calibri"/>
          <w:sz w:val="22"/>
        </w:rPr>
        <w:t xml:space="preserve"> Xedapen gehigarri berri bat gehitzen zaio abuztuaren 30eko 251/1993 Legegintzako Foru Dekretuari, Nafarroako Administrazio Publikoen zerbitzuko langileen estatutuaren testu bategina onesten duen horri.</w:t>
      </w:r>
    </w:p>
    <w:p w14:paraId="54B16B30" w14:textId="3E44AEBF" w:rsidR="00575B24" w:rsidRPr="00575B24" w:rsidRDefault="00EE78C3"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“Hogeita bosgarren xedapen gehigarria. Administrazio publikoen arteko mugikortasuna.</w:t>
      </w:r>
    </w:p>
    <w:p w14:paraId="3569FDCC" w14:textId="7A1D9431"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 xml:space="preserve">1. Emakumearenganako indarkeriaren biktima izanik Administrazio Publikoen zerbitzura diharduten emakumezko enplegatuen eskubideen babesa bermatzearen helburua gauzatze aldera, Foru Komunitateak zilegi izanen du administrazioarteko mugikortasuneko neurriak </w:t>
      </w:r>
      <w:r>
        <w:rPr>
          <w:rFonts w:ascii="Calibri" w:hAnsi="Calibri"/>
          <w:sz w:val="22"/>
        </w:rPr>
        <w:lastRenderedPageBreak/>
        <w:t>ezartzea.</w:t>
      </w:r>
    </w:p>
    <w:p w14:paraId="3E3A45BD" w14:textId="69E0271F"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Horretarako, estatutu honen 35. bis artikuluan jasotzen den kasuan, Nafarroako administrazio publikoen zerbitzura jardun eta emakumearenganako indarkeriaren biktima-izaera abuztuaren 30eko 4/2015 Foru Legearen 4. artikuluari jarraikiz aitortuta duten enplegatuek zilegi izanen dute eskatzea Nafarroako Foru Komunitatetik kanpoko beste administrazio publikora lekualdatuak izan daitezen. Mugikortasun hori gauzatuko da helmugako administrazio publikoaren ordenamendu indardunak mugikortasun horren araubidean ezarritako nondik norakoekin, eta halaber ezarriko da zein baldintzatan gauzatuko den aipatu helmugako administrazio publiko jadanik aipatuaren plantillako postu batera haiek lehentasunez iragatea.</w:t>
      </w:r>
    </w:p>
    <w:p w14:paraId="5C923A33" w14:textId="00EC6681"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Era berean, Nafarroako Foru Komunitateaz kanpoko administrazio publiko bateko emakumezko enplegatu publikoa izanik genero-indarkeriaren biktima izan eta mugikortasun hori eskatzen duenak, bere babeserako eta laguntza integralerako eskubideaz baliatzeko, zilegi izanen du Nafarroako Gobernuko postu huts batera igarotzea, zeina esleituko baitzaio estatutu honen 35. bis artikuluak ezarritako baldintzetan.</w:t>
      </w:r>
    </w:p>
    <w:p w14:paraId="70CFAEDC" w14:textId="49023F7A"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Administrazio publikoen arteko salbuespenezko mugikortasunari buruzko aurreikuspen hau betiere ulertuko da lanpostu-betetzearen eta mugikortasunaren beste modalitate batzuen kalterik gabe, zeinetarako eskubidea kasuko emakumezko enplegatu publikoak izaten segitu eginen baitu, lanpostu-betetzeari eta mugikortasunari buruzko prozedura arrunt bakoitzari buruzko araubidearen baitan.</w:t>
      </w:r>
    </w:p>
    <w:sectPr w:rsidR="00575B24" w:rsidRPr="00575B24" w:rsidSect="00EE78C3">
      <w:pgSz w:w="11900" w:h="16840"/>
      <w:pgMar w:top="1702" w:right="180"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A448C"/>
    <w:rsid w:val="00291EEE"/>
    <w:rsid w:val="0029498F"/>
    <w:rsid w:val="00474235"/>
    <w:rsid w:val="00575B24"/>
    <w:rsid w:val="006A448C"/>
    <w:rsid w:val="006D5303"/>
    <w:rsid w:val="0077257C"/>
    <w:rsid w:val="007B61DA"/>
    <w:rsid w:val="00DC2842"/>
    <w:rsid w:val="00DC35D6"/>
    <w:rsid w:val="00E1634A"/>
    <w:rsid w:val="00EE78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991C"/>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ind w:left="3613"/>
      <w:outlineLvl w:val="0"/>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43"/>
      <w:jc w:val="center"/>
    </w:pPr>
    <w:rPr>
      <w:rFonts w:ascii="Arial" w:eastAsia="Arial" w:hAnsi="Arial" w:cs="Arial"/>
    </w:rPr>
  </w:style>
  <w:style w:type="paragraph" w:customStyle="1" w:styleId="Style">
    <w:name w:val="Style"/>
    <w:rsid w:val="00575B24"/>
    <w:pPr>
      <w:adjustRightInd w:val="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9</cp:revision>
  <dcterms:created xsi:type="dcterms:W3CDTF">2024-06-07T10:16:00Z</dcterms:created>
  <dcterms:modified xsi:type="dcterms:W3CDTF">2024-06-10T09:57:00Z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