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7D63" w14:textId="77777777" w:rsidR="003D614F" w:rsidRDefault="00D978D4" w:rsidP="003D614F">
      <w:pPr>
        <w:autoSpaceDE w:val="0"/>
        <w:autoSpaceDN w:val="0"/>
        <w:adjustRightInd w:val="0"/>
        <w:spacing w:after="0" w:line="240" w:lineRule="auto"/>
        <w:rPr>
          <w:rFonts w:ascii="DejaVuSerif" w:hAnsi="DejaVuSerif" w:cs="DejaVuSerif"/>
          <w:kern w:val="0"/>
          <w:sz w:val="21"/>
          <w:szCs w:val="21"/>
        </w:rPr>
      </w:pPr>
      <w:r>
        <w:t xml:space="preserve">Unión del Pueblo Navarro (UPN) talde parlamentarioari atxikitako foru parlamentari Juan Luis Sánchez de Muniáin jaunak galdera idatzia egin du </w:t>
      </w:r>
      <w:r>
        <w:rPr>
          <w:rFonts w:ascii="DejaVuSerif" w:hAnsi="DejaVuSerif"/>
          <w:sz w:val="21"/>
        </w:rPr>
        <w:t>(11-24/PES-00298)</w:t>
      </w:r>
      <w:r>
        <w:t>, Taxiari buruzko Foru Legea taxi-lizentzien eskualdaezintasunari dagokionez aldatze aldera Arartekoak egindako gomendioari eta iradokizunari buruzkoa. Hona Nafarroako Gobernuko Lurralde Kohesiorako kontseilariak horri buruz jakinarazten duena:</w:t>
      </w:r>
    </w:p>
    <w:p w14:paraId="592CBBB5" w14:textId="77777777" w:rsidR="003D614F" w:rsidRDefault="003D614F" w:rsidP="003D614F">
      <w:r>
        <w:t>Bai, Lurralde Kohesiorako Departamentuak badauzka txosten juridikoak.</w:t>
      </w:r>
    </w:p>
    <w:p w14:paraId="738A1B81" w14:textId="13024564" w:rsidR="003D614F" w:rsidRDefault="003D614F" w:rsidP="003D614F">
      <w:r>
        <w:t>Iruñerriko Mankomunitateak 2024ko martxoaren 25ean hartutako 142/2024 Ebazpenean, Nafarroako Gobernuko Garraioen eta Mugikortasun Jasangarriaren Zuzendaritza Nagusiari eskatu zitzaion azter zedin, foru lege hori aldatzeko prozeduran, zilegi ote den diskriminatzailea izan litekeelakoan, Iruñerriko Mankomunitatearen eremuan taxi-lizentzia batzuk ezin eskualdatzea.</w:t>
      </w:r>
    </w:p>
    <w:p w14:paraId="794DE40C" w14:textId="77777777" w:rsidR="003D614F" w:rsidRDefault="003D614F" w:rsidP="003D614F">
      <w:r>
        <w:t>Arauaren azterketa juridikoa egin da eta ez da inolako diskriminaziorik aurkitu, Arartekoari jakinarazi zaion bezala.</w:t>
      </w:r>
    </w:p>
    <w:p w14:paraId="7AA2BC71" w14:textId="2429F94E" w:rsidR="003D614F" w:rsidRDefault="003D614F" w:rsidP="003D614F">
      <w:r>
        <w:t>Iruñerriko Mankomunitateak Taxiari buruzko Legearen aldaketan txertatuak izan daitezen bidali dituen proposamenetan, ez du behin ere aipatzen xedapen gehigarri bakarraren aldaketarik egitea edo hori ezabatzea, non jasorik baitago eskualdaezintasuna.</w:t>
      </w:r>
    </w:p>
    <w:p w14:paraId="7D7763C8" w14:textId="77777777" w:rsidR="003D614F" w:rsidRDefault="003D614F" w:rsidP="003D614F">
      <w:r>
        <w:t>Beraz, bere aldaketa-proposamenean ez denez mintzatu puntu horren aldaketaz, baina bai, ordea, legearen beste artikulu batzuez, Lurralde Kohesiorako Departamentuan ulertzen duguna da ez duela arazorik ikusten hori dagoen horrexetan uztearekin testu berrian.</w:t>
      </w:r>
    </w:p>
    <w:p w14:paraId="5F85C16E" w14:textId="3C32A1D6" w:rsidR="00D978D4" w:rsidRDefault="00D978D4" w:rsidP="00D978D4">
      <w:r>
        <w:t>Hori guztia jakinarazten dizut Nafarroako Parlamentuko Erregelamenduaren 215. artikuluan xedatutakoa betez, eta halaber ohartarazten dut ezen, datuak babesteko legedian ezarritakoarekin bat, Nafarroako Parlamentuko Erregelamenduaren 14. artikuluan jasotako xedeetarako soilik erabiltzen ahalko dela helarazi zaizun edukia, eta bete beharrekoa dela Datu pertsonalak babesteko eta eskubide digitalak bermatzeko abenduaren 5eko 3/2018 Lege Organikoan ezarritakoa.</w:t>
      </w:r>
    </w:p>
    <w:p w14:paraId="42D821F6" w14:textId="2CAA5735" w:rsidR="00D978D4" w:rsidRDefault="00D978D4" w:rsidP="00D978D4">
      <w:r>
        <w:t>Iruñean, 2024ko uztailaren 2an</w:t>
      </w:r>
    </w:p>
    <w:p w14:paraId="7DFECF3E" w14:textId="094CD55E" w:rsidR="00D24D98" w:rsidRDefault="00D978D4" w:rsidP="00D978D4">
      <w:r>
        <w:t>Lurralde Kohesiorako kontseilaria: Óscar Chivite Cornago</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Serif">
    <w:altName w:val="Malgun Gothic"/>
    <w:panose1 w:val="00000000000000000000"/>
    <w:charset w:val="00"/>
    <w:family w:val="swiss"/>
    <w:notTrueType/>
    <w:pitch w:val="default"/>
    <w:sig w:usb0="00000003" w:usb1="09060000" w:usb2="00000010"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9A"/>
    <w:rsid w:val="00067D2C"/>
    <w:rsid w:val="00263371"/>
    <w:rsid w:val="002D6B34"/>
    <w:rsid w:val="003D58B1"/>
    <w:rsid w:val="003D614F"/>
    <w:rsid w:val="005A3434"/>
    <w:rsid w:val="008E6C9A"/>
    <w:rsid w:val="00D24D98"/>
    <w:rsid w:val="00D978D4"/>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EBC4"/>
  <w15:chartTrackingRefBased/>
  <w15:docId w15:val="{01B43D80-7D19-4541-A3C0-A4ADEB47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6C9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6C9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6C9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6C9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6C9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6C9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6C9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6C9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6C9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6C9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6C9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6C9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6C9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6C9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6C9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6C9A"/>
    <w:rPr>
      <w:rFonts w:eastAsiaTheme="majorEastAsia" w:cstheme="majorBidi"/>
      <w:color w:val="272727" w:themeColor="text1" w:themeTint="D8"/>
    </w:rPr>
  </w:style>
  <w:style w:type="paragraph" w:styleId="Ttulo">
    <w:name w:val="Title"/>
    <w:basedOn w:val="Normal"/>
    <w:next w:val="Normal"/>
    <w:link w:val="TtuloCar"/>
    <w:uiPriority w:val="10"/>
    <w:qFormat/>
    <w:rsid w:val="008E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6C9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6C9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6C9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6C9A"/>
    <w:pPr>
      <w:spacing w:before="160"/>
      <w:jc w:val="center"/>
    </w:pPr>
    <w:rPr>
      <w:i/>
      <w:iCs/>
      <w:color w:val="404040" w:themeColor="text1" w:themeTint="BF"/>
    </w:rPr>
  </w:style>
  <w:style w:type="character" w:customStyle="1" w:styleId="CitaCar">
    <w:name w:val="Cita Car"/>
    <w:basedOn w:val="Fuentedeprrafopredeter"/>
    <w:link w:val="Cita"/>
    <w:uiPriority w:val="29"/>
    <w:rsid w:val="008E6C9A"/>
    <w:rPr>
      <w:i/>
      <w:iCs/>
      <w:color w:val="404040" w:themeColor="text1" w:themeTint="BF"/>
    </w:rPr>
  </w:style>
  <w:style w:type="paragraph" w:styleId="Prrafodelista">
    <w:name w:val="List Paragraph"/>
    <w:basedOn w:val="Normal"/>
    <w:uiPriority w:val="34"/>
    <w:qFormat/>
    <w:rsid w:val="008E6C9A"/>
    <w:pPr>
      <w:ind w:left="720"/>
      <w:contextualSpacing/>
    </w:pPr>
  </w:style>
  <w:style w:type="character" w:styleId="nfasisintenso">
    <w:name w:val="Intense Emphasis"/>
    <w:basedOn w:val="Fuentedeprrafopredeter"/>
    <w:uiPriority w:val="21"/>
    <w:qFormat/>
    <w:rsid w:val="008E6C9A"/>
    <w:rPr>
      <w:i/>
      <w:iCs/>
      <w:color w:val="0F4761" w:themeColor="accent1" w:themeShade="BF"/>
    </w:rPr>
  </w:style>
  <w:style w:type="paragraph" w:styleId="Citadestacada">
    <w:name w:val="Intense Quote"/>
    <w:basedOn w:val="Normal"/>
    <w:next w:val="Normal"/>
    <w:link w:val="CitadestacadaCar"/>
    <w:uiPriority w:val="30"/>
    <w:qFormat/>
    <w:rsid w:val="008E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6C9A"/>
    <w:rPr>
      <w:i/>
      <w:iCs/>
      <w:color w:val="0F4761" w:themeColor="accent1" w:themeShade="BF"/>
    </w:rPr>
  </w:style>
  <w:style w:type="character" w:styleId="Referenciaintensa">
    <w:name w:val="Intense Reference"/>
    <w:basedOn w:val="Fuentedeprrafopredeter"/>
    <w:uiPriority w:val="32"/>
    <w:qFormat/>
    <w:rsid w:val="008E6C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1822</Characters>
  <Application>Microsoft Office Word</Application>
  <DocSecurity>0</DocSecurity>
  <Lines>165</Lines>
  <Paragraphs>83</Paragraphs>
  <ScaleCrop>false</ScaleCrop>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4</cp:revision>
  <dcterms:created xsi:type="dcterms:W3CDTF">2024-07-16T12:52:00Z</dcterms:created>
  <dcterms:modified xsi:type="dcterms:W3CDTF">2024-08-22T09:32:00Z</dcterms:modified>
</cp:coreProperties>
</file>