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109BA" w14:textId="0C856E55" w:rsidR="00913D64" w:rsidRDefault="00307AE4">
      <w:pPr>
        <w:pStyle w:val="Textoindependiente21"/>
        <w:rPr>
          <w:rFonts w:ascii="Arial" w:hAnsi="Arial"/>
          <w:sz w:val="22"/>
        </w:rPr>
      </w:pPr>
      <w:r>
        <w:rPr>
          <w:rFonts w:ascii="Arial" w:hAnsi="Arial"/>
          <w:noProof/>
          <w:sz w:val="22"/>
          <w:lang w:val="es-ES"/>
        </w:rPr>
        <w:drawing>
          <wp:anchor distT="0" distB="0" distL="114300" distR="114300" simplePos="0" relativeHeight="251657728" behindDoc="0" locked="0" layoutInCell="1" allowOverlap="1" wp14:anchorId="71B41C4A" wp14:editId="1097041C">
            <wp:simplePos x="0" y="0"/>
            <wp:positionH relativeFrom="column">
              <wp:posOffset>-824230</wp:posOffset>
            </wp:positionH>
            <wp:positionV relativeFrom="paragraph">
              <wp:posOffset>-101600</wp:posOffset>
            </wp:positionV>
            <wp:extent cx="1579880" cy="1223645"/>
            <wp:effectExtent l="0" t="0" r="0" b="0"/>
            <wp:wrapNone/>
            <wp:docPr id="3"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EE23C" w14:textId="77777777" w:rsidR="00913D64" w:rsidRDefault="00913D64">
      <w:pPr>
        <w:pStyle w:val="Textoindependiente21"/>
        <w:rPr>
          <w:rFonts w:ascii="Arial" w:hAnsi="Arial"/>
          <w:sz w:val="22"/>
        </w:rPr>
      </w:pPr>
    </w:p>
    <w:p w14:paraId="650A0471" w14:textId="77777777" w:rsidR="00913D64" w:rsidRDefault="00913D64">
      <w:pPr>
        <w:pStyle w:val="Textoindependiente21"/>
        <w:rPr>
          <w:rFonts w:ascii="Arial" w:hAnsi="Arial"/>
          <w:sz w:val="22"/>
        </w:rPr>
      </w:pPr>
    </w:p>
    <w:p w14:paraId="4C594B6D" w14:textId="77777777" w:rsidR="00913D64" w:rsidRDefault="00913D64">
      <w:pPr>
        <w:pStyle w:val="Textoindependiente21"/>
        <w:rPr>
          <w:rFonts w:ascii="Arial" w:hAnsi="Arial"/>
          <w:sz w:val="22"/>
        </w:rPr>
      </w:pPr>
    </w:p>
    <w:p w14:paraId="18AF6F6A" w14:textId="77777777" w:rsidR="00913D64" w:rsidRDefault="00913D64">
      <w:pPr>
        <w:pStyle w:val="Textoindependiente21"/>
        <w:rPr>
          <w:rFonts w:ascii="Arial" w:hAnsi="Arial"/>
          <w:sz w:val="22"/>
        </w:rPr>
      </w:pPr>
    </w:p>
    <w:p w14:paraId="1D51EEAE" w14:textId="77777777" w:rsidR="00913D64" w:rsidRDefault="00913D64">
      <w:pPr>
        <w:pStyle w:val="Textoindependiente21"/>
        <w:rPr>
          <w:rFonts w:ascii="Arial" w:hAnsi="Arial"/>
          <w:sz w:val="22"/>
        </w:rPr>
      </w:pPr>
    </w:p>
    <w:p w14:paraId="6B3E5363" w14:textId="77777777" w:rsidR="00913D64" w:rsidRDefault="00913D64">
      <w:pPr>
        <w:pStyle w:val="Textoindependiente21"/>
        <w:rPr>
          <w:rFonts w:ascii="Arial" w:hAnsi="Arial"/>
          <w:sz w:val="22"/>
        </w:rPr>
      </w:pPr>
    </w:p>
    <w:p w14:paraId="5111F66C" w14:textId="77777777" w:rsidR="00913D64" w:rsidRDefault="00913D64">
      <w:pPr>
        <w:pStyle w:val="Textoindependiente21"/>
        <w:rPr>
          <w:rFonts w:ascii="Arial" w:hAnsi="Arial"/>
          <w:sz w:val="22"/>
        </w:rPr>
      </w:pPr>
    </w:p>
    <w:p w14:paraId="39277802" w14:textId="77777777" w:rsidR="00913D64" w:rsidRDefault="00913D64">
      <w:pPr>
        <w:pStyle w:val="Textoindependiente21"/>
        <w:rPr>
          <w:rFonts w:ascii="Arial" w:hAnsi="Arial"/>
          <w:sz w:val="22"/>
        </w:rPr>
      </w:pPr>
    </w:p>
    <w:p w14:paraId="3A33B859" w14:textId="77777777" w:rsidR="00913D64" w:rsidRDefault="00913D64">
      <w:pPr>
        <w:pStyle w:val="Textoindependiente21"/>
        <w:rPr>
          <w:rFonts w:ascii="Arial" w:hAnsi="Arial"/>
          <w:sz w:val="22"/>
        </w:rPr>
      </w:pPr>
    </w:p>
    <w:p w14:paraId="6D33FD14" w14:textId="77777777" w:rsidR="00913D64" w:rsidRDefault="00913D64">
      <w:pPr>
        <w:pStyle w:val="Textoindependiente21"/>
        <w:rPr>
          <w:rFonts w:ascii="Arial" w:hAnsi="Arial"/>
          <w:sz w:val="22"/>
        </w:rPr>
      </w:pPr>
    </w:p>
    <w:p w14:paraId="495F6CB1" w14:textId="4992BA85" w:rsidR="004E20C5" w:rsidRPr="00694394" w:rsidRDefault="004E20C5" w:rsidP="004E20C5">
      <w:pPr>
        <w:pStyle w:val="Textoindependiente21"/>
        <w:rPr>
          <w:rFonts w:ascii="Arial" w:hAnsi="Arial"/>
          <w:sz w:val="22"/>
        </w:rPr>
      </w:pPr>
      <w:r>
        <w:rPr>
          <w:rFonts w:ascii="Arial" w:hAnsi="Arial"/>
          <w:b/>
          <w:sz w:val="22"/>
        </w:rPr>
        <w:t xml:space="preserve">RESOLUCIÓN </w:t>
      </w:r>
      <w:r w:rsidR="00694394">
        <w:rPr>
          <w:rFonts w:ascii="Arial" w:hAnsi="Arial"/>
          <w:b/>
          <w:sz w:val="22"/>
        </w:rPr>
        <w:t>102</w:t>
      </w:r>
      <w:r>
        <w:rPr>
          <w:rFonts w:ascii="Arial" w:hAnsi="Arial"/>
          <w:b/>
          <w:sz w:val="22"/>
        </w:rPr>
        <w:t>/2024</w:t>
      </w:r>
      <w:r>
        <w:rPr>
          <w:rFonts w:ascii="Arial" w:hAnsi="Arial"/>
          <w:sz w:val="22"/>
        </w:rPr>
        <w:t xml:space="preserve">, de </w:t>
      </w:r>
      <w:r w:rsidR="00694394">
        <w:rPr>
          <w:rFonts w:ascii="Arial" w:hAnsi="Arial"/>
          <w:sz w:val="22"/>
        </w:rPr>
        <w:t>1 de octubre</w:t>
      </w:r>
      <w:r>
        <w:rPr>
          <w:rFonts w:ascii="Arial" w:hAnsi="Arial"/>
          <w:sz w:val="22"/>
        </w:rPr>
        <w:t xml:space="preserve">, del Presidente del Parlamento de Navarra, por la que se ordena la conversión en pregunta, con contestación oral, de la pregunta escrita sobre </w:t>
      </w:r>
      <w:bookmarkStart w:id="0" w:name="_Hlk178586052"/>
      <w:r>
        <w:rPr>
          <w:rFonts w:ascii="Arial" w:hAnsi="Arial"/>
          <w:sz w:val="22"/>
        </w:rPr>
        <w:t>la aprobación de una tasa específica para la contratación indefinida de personal para el puesto de trabajo de técnico/a de compras y licitaciones</w:t>
      </w:r>
      <w:bookmarkEnd w:id="0"/>
      <w:r w:rsidRPr="00694394">
        <w:rPr>
          <w:rFonts w:ascii="Arial" w:hAnsi="Arial"/>
          <w:sz w:val="22"/>
        </w:rPr>
        <w:t>.</w:t>
      </w:r>
    </w:p>
    <w:p w14:paraId="6CD9AC66" w14:textId="77777777" w:rsidR="004E20C5" w:rsidRPr="00694394" w:rsidRDefault="004E20C5" w:rsidP="004E20C5">
      <w:pPr>
        <w:pStyle w:val="Textoindependiente21"/>
        <w:rPr>
          <w:rFonts w:ascii="Arial" w:hAnsi="Arial"/>
          <w:sz w:val="22"/>
        </w:rPr>
      </w:pPr>
    </w:p>
    <w:p w14:paraId="75B7A6AF" w14:textId="3CA8BE61" w:rsidR="004E20C5" w:rsidRDefault="004E20C5" w:rsidP="004E20C5">
      <w:pPr>
        <w:pStyle w:val="Textoindependiente21"/>
        <w:rPr>
          <w:rFonts w:ascii="Arial" w:hAnsi="Arial"/>
          <w:sz w:val="22"/>
        </w:rPr>
      </w:pPr>
      <w:r w:rsidRPr="00694394">
        <w:rPr>
          <w:rFonts w:ascii="Arial" w:hAnsi="Arial"/>
          <w:sz w:val="22"/>
        </w:rPr>
        <w:t xml:space="preserve">La Ilma. Sra. D.ª Marta Álvarez Alonso (G.P. Unión del Pueblo Navarro) ha solicitado la conversión en pregunta oral de la pregunta escrita sobre </w:t>
      </w:r>
      <w:r>
        <w:rPr>
          <w:rFonts w:ascii="Arial" w:hAnsi="Arial"/>
          <w:sz w:val="22"/>
        </w:rPr>
        <w:t>la aprobación de una tasa específica para la contratación indefinida de personal para el puesto de trabajo de técnico/a de compras y licitaciones (11-24/PES-00360).</w:t>
      </w:r>
    </w:p>
    <w:p w14:paraId="21827B7E" w14:textId="77777777" w:rsidR="004E20C5" w:rsidRDefault="004E20C5" w:rsidP="004E20C5">
      <w:pPr>
        <w:pStyle w:val="Textoindependiente21"/>
        <w:rPr>
          <w:rFonts w:ascii="Arial" w:hAnsi="Arial"/>
          <w:sz w:val="22"/>
        </w:rPr>
      </w:pPr>
    </w:p>
    <w:p w14:paraId="25C84440" w14:textId="77777777" w:rsidR="004E20C5" w:rsidRDefault="004E20C5" w:rsidP="004E20C5">
      <w:pPr>
        <w:pStyle w:val="Textoindependiente21"/>
        <w:rPr>
          <w:rFonts w:ascii="Arial" w:hAnsi="Arial"/>
          <w:sz w:val="22"/>
        </w:rPr>
      </w:pPr>
      <w:r>
        <w:rPr>
          <w:rFonts w:ascii="Arial" w:hAnsi="Arial"/>
          <w:sz w:val="22"/>
        </w:rPr>
        <w:t xml:space="preserve">Habida cuenta de que el artículo 215.1 del Reglamento del Parlamento de Navarra establece que la contestación por escrito a las preguntas deberá realizarse dentro de los quince días siguientes a su remisión al Gobierno y el 215.2 determina que la Presidencia de la Cámara -a petición de quien las hubiera formulado- puede fijar un nuevo plazo para que se responda por escrito, o puede ordenar su inclusión en el orden del día de la siguiente sesión de la Comisión competente para su respuesta oral, si no se hubiese recibido contestación escrita en el plazo anteriormente señalado, supuesto que concurre en la pregunta referenciada en la solicitud de la </w:t>
      </w:r>
      <w:r w:rsidRPr="00694394">
        <w:rPr>
          <w:rFonts w:ascii="Arial" w:hAnsi="Arial"/>
          <w:sz w:val="22"/>
        </w:rPr>
        <w:t>Ilma. Sra. D.ª Marta Álvarez Alonso, y que se adjunta a esta resolución.</w:t>
      </w:r>
    </w:p>
    <w:p w14:paraId="0EEF1CED" w14:textId="77777777" w:rsidR="004E20C5" w:rsidRDefault="004E20C5" w:rsidP="004E20C5">
      <w:pPr>
        <w:pStyle w:val="Textoindependiente21"/>
        <w:rPr>
          <w:rFonts w:ascii="Arial" w:hAnsi="Arial"/>
          <w:sz w:val="22"/>
        </w:rPr>
      </w:pPr>
    </w:p>
    <w:p w14:paraId="06356321" w14:textId="77777777" w:rsidR="004E20C5" w:rsidRDefault="004E20C5" w:rsidP="004E20C5">
      <w:pPr>
        <w:ind w:firstLine="567"/>
        <w:jc w:val="both"/>
        <w:rPr>
          <w:rFonts w:ascii="Arial" w:hAnsi="Arial"/>
          <w:sz w:val="22"/>
        </w:rPr>
      </w:pPr>
      <w:r>
        <w:rPr>
          <w:rFonts w:ascii="Arial" w:hAnsi="Arial"/>
          <w:sz w:val="22"/>
        </w:rPr>
        <w:t>HE RESUELTO:</w:t>
      </w:r>
    </w:p>
    <w:p w14:paraId="492890DA" w14:textId="77777777" w:rsidR="004E20C5" w:rsidRDefault="004E20C5" w:rsidP="004E20C5">
      <w:pPr>
        <w:ind w:firstLine="567"/>
        <w:jc w:val="both"/>
        <w:rPr>
          <w:rFonts w:ascii="Arial" w:hAnsi="Arial"/>
          <w:sz w:val="22"/>
        </w:rPr>
      </w:pPr>
    </w:p>
    <w:p w14:paraId="3449C6F3" w14:textId="7517EB08" w:rsidR="004E20C5" w:rsidRDefault="004E20C5" w:rsidP="004E20C5">
      <w:pPr>
        <w:ind w:firstLine="567"/>
        <w:jc w:val="both"/>
        <w:rPr>
          <w:rFonts w:ascii="Arial" w:hAnsi="Arial"/>
          <w:sz w:val="22"/>
        </w:rPr>
      </w:pPr>
      <w:r>
        <w:rPr>
          <w:rFonts w:ascii="Arial" w:hAnsi="Arial"/>
          <w:sz w:val="22"/>
        </w:rPr>
        <w:t>1.º Disponer la inclusión de la pregunta sobre la aprobación de una tasa específica para la contratación indefinida de personal para el puesto de trabajo de técnico/a de compras y licitaciones, en el orden del día de la próxima sesión de la Comisión de Economía y Hacienda, para su contestación oral por el Consejero competente.</w:t>
      </w:r>
    </w:p>
    <w:p w14:paraId="0D622442" w14:textId="77777777" w:rsidR="004E20C5" w:rsidRDefault="004E20C5" w:rsidP="004E20C5">
      <w:pPr>
        <w:ind w:firstLine="567"/>
        <w:jc w:val="both"/>
        <w:rPr>
          <w:rFonts w:ascii="Arial" w:hAnsi="Arial"/>
          <w:sz w:val="22"/>
        </w:rPr>
      </w:pPr>
    </w:p>
    <w:p w14:paraId="0915B280" w14:textId="4AD8E0C9" w:rsidR="004E20C5" w:rsidRDefault="004E20C5" w:rsidP="004E20C5">
      <w:pPr>
        <w:ind w:firstLine="567"/>
        <w:jc w:val="both"/>
        <w:rPr>
          <w:rFonts w:ascii="Arial" w:hAnsi="Arial"/>
          <w:sz w:val="22"/>
        </w:rPr>
      </w:pPr>
      <w:r>
        <w:rPr>
          <w:rFonts w:ascii="Arial" w:hAnsi="Arial"/>
          <w:sz w:val="22"/>
        </w:rPr>
        <w:t>2.º Trasladar esta Resolución al Consejero de Economía y Hacienda y a la Ilma.</w:t>
      </w:r>
      <w:r w:rsidRPr="00694394">
        <w:rPr>
          <w:rFonts w:ascii="Arial" w:hAnsi="Arial"/>
          <w:sz w:val="22"/>
        </w:rPr>
        <w:t xml:space="preserve"> Sra. D.ª Marta Álvarez Alonso</w:t>
      </w:r>
      <w:r>
        <w:rPr>
          <w:rFonts w:ascii="Arial" w:hAnsi="Arial"/>
          <w:sz w:val="22"/>
        </w:rPr>
        <w:t>.</w:t>
      </w:r>
    </w:p>
    <w:p w14:paraId="206D86A8" w14:textId="77777777" w:rsidR="004E20C5" w:rsidRDefault="004E20C5" w:rsidP="004E20C5">
      <w:pPr>
        <w:ind w:firstLine="567"/>
        <w:jc w:val="both"/>
        <w:rPr>
          <w:rFonts w:ascii="Arial" w:hAnsi="Arial"/>
          <w:sz w:val="22"/>
        </w:rPr>
      </w:pPr>
    </w:p>
    <w:p w14:paraId="168B64CA" w14:textId="24D3B0AD" w:rsidR="00913D64" w:rsidRDefault="004E20C5" w:rsidP="004E20C5">
      <w:pPr>
        <w:ind w:firstLine="567"/>
        <w:jc w:val="both"/>
        <w:rPr>
          <w:rFonts w:ascii="Arial" w:hAnsi="Arial"/>
          <w:sz w:val="22"/>
        </w:rPr>
      </w:pPr>
      <w:r>
        <w:rPr>
          <w:rFonts w:ascii="Arial" w:hAnsi="Arial"/>
          <w:sz w:val="22"/>
        </w:rPr>
        <w:t>3.º Ordenar su publicación en el Boletín Oficial del Parlamento de Navarra</w:t>
      </w:r>
      <w:r w:rsidR="00913D64">
        <w:rPr>
          <w:rFonts w:ascii="Arial" w:hAnsi="Arial"/>
          <w:sz w:val="22"/>
        </w:rPr>
        <w:t>.</w:t>
      </w:r>
    </w:p>
    <w:p w14:paraId="7CA658C5" w14:textId="77777777" w:rsidR="00913D64" w:rsidRDefault="00913D64">
      <w:pPr>
        <w:ind w:firstLine="567"/>
        <w:jc w:val="both"/>
        <w:rPr>
          <w:rFonts w:ascii="Arial" w:hAnsi="Arial"/>
          <w:sz w:val="22"/>
        </w:rPr>
      </w:pPr>
    </w:p>
    <w:p w14:paraId="14A87109" w14:textId="77777777" w:rsidR="00913D64" w:rsidRDefault="00913D64">
      <w:pPr>
        <w:ind w:firstLine="567"/>
        <w:jc w:val="both"/>
        <w:rPr>
          <w:rFonts w:ascii="Arial" w:hAnsi="Arial"/>
          <w:sz w:val="22"/>
        </w:rPr>
      </w:pPr>
    </w:p>
    <w:p w14:paraId="1D05164D" w14:textId="77777777" w:rsidR="00913D64" w:rsidRDefault="00913D64">
      <w:pPr>
        <w:ind w:firstLine="567"/>
        <w:jc w:val="both"/>
        <w:rPr>
          <w:rFonts w:ascii="Arial" w:hAnsi="Arial"/>
          <w:sz w:val="22"/>
        </w:rPr>
      </w:pPr>
    </w:p>
    <w:p w14:paraId="67354C01" w14:textId="20FF1021" w:rsidR="00913D64" w:rsidRDefault="00E67B35">
      <w:pPr>
        <w:ind w:firstLine="567"/>
        <w:jc w:val="center"/>
        <w:rPr>
          <w:rFonts w:ascii="Arial" w:hAnsi="Arial"/>
          <w:sz w:val="22"/>
        </w:rPr>
      </w:pPr>
      <w:r>
        <w:rPr>
          <w:rFonts w:ascii="Arial" w:hAnsi="Arial"/>
          <w:sz w:val="22"/>
        </w:rPr>
        <w:t xml:space="preserve">Pamplona, </w:t>
      </w:r>
      <w:r w:rsidR="00694394">
        <w:rPr>
          <w:rFonts w:ascii="Arial" w:hAnsi="Arial"/>
          <w:sz w:val="22"/>
        </w:rPr>
        <w:t>1 de octubre</w:t>
      </w:r>
      <w:r>
        <w:rPr>
          <w:rFonts w:ascii="Arial" w:hAnsi="Arial"/>
          <w:sz w:val="22"/>
        </w:rPr>
        <w:t xml:space="preserve"> de 20</w:t>
      </w:r>
      <w:r w:rsidR="005217EE">
        <w:rPr>
          <w:rFonts w:ascii="Arial" w:hAnsi="Arial"/>
          <w:sz w:val="22"/>
        </w:rPr>
        <w:t>2</w:t>
      </w:r>
      <w:r w:rsidR="004E20C5">
        <w:rPr>
          <w:rFonts w:ascii="Arial" w:hAnsi="Arial"/>
          <w:sz w:val="22"/>
        </w:rPr>
        <w:t>4</w:t>
      </w:r>
    </w:p>
    <w:p w14:paraId="02B1BFDF" w14:textId="77777777" w:rsidR="00913D64" w:rsidRDefault="00913D64">
      <w:pPr>
        <w:ind w:firstLine="567"/>
        <w:jc w:val="center"/>
        <w:rPr>
          <w:rFonts w:ascii="Arial" w:hAnsi="Arial"/>
          <w:sz w:val="22"/>
        </w:rPr>
      </w:pPr>
    </w:p>
    <w:p w14:paraId="781A8B00" w14:textId="77777777" w:rsidR="00913D64" w:rsidRDefault="003C60A1">
      <w:pPr>
        <w:ind w:firstLine="567"/>
        <w:jc w:val="center"/>
        <w:rPr>
          <w:rFonts w:ascii="Arial" w:hAnsi="Arial"/>
          <w:sz w:val="22"/>
        </w:rPr>
      </w:pPr>
      <w:r>
        <w:rPr>
          <w:rFonts w:ascii="Arial" w:hAnsi="Arial"/>
          <w:sz w:val="22"/>
        </w:rPr>
        <w:t>EL PRESIDENTE</w:t>
      </w:r>
      <w:r w:rsidR="00913D64">
        <w:rPr>
          <w:rFonts w:ascii="Arial" w:hAnsi="Arial"/>
          <w:sz w:val="22"/>
        </w:rPr>
        <w:t>,</w:t>
      </w:r>
    </w:p>
    <w:p w14:paraId="2D5379A9" w14:textId="77777777" w:rsidR="00913D64" w:rsidRDefault="00913D64">
      <w:pPr>
        <w:ind w:firstLine="567"/>
        <w:jc w:val="center"/>
        <w:rPr>
          <w:rFonts w:ascii="Arial" w:hAnsi="Arial"/>
          <w:sz w:val="22"/>
        </w:rPr>
      </w:pPr>
    </w:p>
    <w:p w14:paraId="766F2022" w14:textId="77777777" w:rsidR="00913D64" w:rsidRDefault="00913D64">
      <w:pPr>
        <w:ind w:firstLine="567"/>
        <w:jc w:val="center"/>
        <w:rPr>
          <w:rFonts w:ascii="Arial" w:hAnsi="Arial"/>
          <w:sz w:val="22"/>
        </w:rPr>
      </w:pPr>
    </w:p>
    <w:p w14:paraId="2030AD18" w14:textId="77777777" w:rsidR="00913D64" w:rsidRDefault="00913D64">
      <w:pPr>
        <w:ind w:firstLine="567"/>
        <w:jc w:val="center"/>
        <w:rPr>
          <w:rFonts w:ascii="Arial" w:hAnsi="Arial"/>
          <w:sz w:val="22"/>
        </w:rPr>
      </w:pPr>
    </w:p>
    <w:p w14:paraId="066D2533" w14:textId="77777777" w:rsidR="00CC11FB" w:rsidRDefault="00CC11FB">
      <w:pPr>
        <w:ind w:firstLine="567"/>
        <w:jc w:val="center"/>
        <w:rPr>
          <w:rFonts w:ascii="Arial" w:hAnsi="Arial"/>
          <w:sz w:val="22"/>
        </w:rPr>
      </w:pPr>
    </w:p>
    <w:p w14:paraId="2438C0D7" w14:textId="77777777" w:rsidR="00913D64" w:rsidRDefault="00913D64">
      <w:pPr>
        <w:ind w:firstLine="567"/>
        <w:jc w:val="center"/>
        <w:rPr>
          <w:rFonts w:ascii="Arial" w:hAnsi="Arial"/>
          <w:sz w:val="22"/>
        </w:rPr>
      </w:pPr>
    </w:p>
    <w:p w14:paraId="304AAB22" w14:textId="77777777" w:rsidR="00913D64" w:rsidRDefault="00913D64">
      <w:pPr>
        <w:ind w:firstLine="567"/>
        <w:jc w:val="center"/>
        <w:rPr>
          <w:rFonts w:ascii="Arial" w:hAnsi="Arial"/>
          <w:sz w:val="22"/>
        </w:rPr>
      </w:pPr>
    </w:p>
    <w:p w14:paraId="3B940594" w14:textId="77777777" w:rsidR="00913D64" w:rsidRDefault="003C60A1">
      <w:pPr>
        <w:ind w:firstLine="567"/>
        <w:jc w:val="center"/>
        <w:rPr>
          <w:rFonts w:ascii="Arial" w:hAnsi="Arial"/>
          <w:sz w:val="22"/>
        </w:rPr>
      </w:pPr>
      <w:r>
        <w:rPr>
          <w:rFonts w:ascii="Arial" w:hAnsi="Arial"/>
          <w:sz w:val="22"/>
        </w:rPr>
        <w:t>Unai Hualde Iglesias</w:t>
      </w:r>
    </w:p>
    <w:p w14:paraId="38A6CA85" w14:textId="77777777" w:rsidR="00913D64" w:rsidRDefault="00913D64">
      <w:pPr>
        <w:ind w:firstLine="567"/>
        <w:jc w:val="center"/>
        <w:rPr>
          <w:rFonts w:ascii="Arial" w:hAnsi="Arial"/>
          <w:sz w:val="22"/>
        </w:rPr>
      </w:pPr>
    </w:p>
    <w:sectPr w:rsidR="00913D64">
      <w:pgSz w:w="11907" w:h="16840" w:code="9"/>
      <w:pgMar w:top="1134" w:right="1134" w:bottom="1134" w:left="241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DC"/>
    <w:rsid w:val="000E0CE6"/>
    <w:rsid w:val="0024485B"/>
    <w:rsid w:val="002938C3"/>
    <w:rsid w:val="00307AE4"/>
    <w:rsid w:val="00397F2A"/>
    <w:rsid w:val="003C60A1"/>
    <w:rsid w:val="00410328"/>
    <w:rsid w:val="0045032B"/>
    <w:rsid w:val="00471BBE"/>
    <w:rsid w:val="00495627"/>
    <w:rsid w:val="004D02A4"/>
    <w:rsid w:val="004E20C5"/>
    <w:rsid w:val="005217EE"/>
    <w:rsid w:val="005A27A3"/>
    <w:rsid w:val="00694394"/>
    <w:rsid w:val="006B4E1A"/>
    <w:rsid w:val="007A1927"/>
    <w:rsid w:val="007D3391"/>
    <w:rsid w:val="00895C00"/>
    <w:rsid w:val="008B1C15"/>
    <w:rsid w:val="00913D64"/>
    <w:rsid w:val="00941B4D"/>
    <w:rsid w:val="00970377"/>
    <w:rsid w:val="00971809"/>
    <w:rsid w:val="00A02C42"/>
    <w:rsid w:val="00A45568"/>
    <w:rsid w:val="00B26DD8"/>
    <w:rsid w:val="00C043EB"/>
    <w:rsid w:val="00CC11FB"/>
    <w:rsid w:val="00D22968"/>
    <w:rsid w:val="00E67B35"/>
    <w:rsid w:val="00FE05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EA895"/>
  <w15:chartTrackingRefBased/>
  <w15:docId w15:val="{24BD46A8-2227-4852-A142-794AC3B7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ind w:firstLine="567"/>
      <w:jc w:val="both"/>
    </w:pPr>
  </w:style>
  <w:style w:type="paragraph" w:styleId="Encabezado">
    <w:name w:val="header"/>
    <w:basedOn w:val="Normal"/>
    <w:semiHidden/>
    <w:pPr>
      <w:tabs>
        <w:tab w:val="center" w:pos="4252"/>
        <w:tab w:val="right" w:pos="8504"/>
      </w:tabs>
    </w:pPr>
    <w:rPr>
      <w:sz w:val="20"/>
    </w:rPr>
  </w:style>
  <w:style w:type="paragraph" w:customStyle="1" w:styleId="Epgrafe">
    <w:name w:val="Epígrafe"/>
    <w:basedOn w:val="Normal"/>
    <w:next w:val="Normal"/>
    <w:qFormat/>
    <w:pPr>
      <w:spacing w:before="120" w:after="120"/>
    </w:pPr>
    <w:rPr>
      <w:b/>
      <w:sz w:val="20"/>
    </w:rPr>
  </w:style>
  <w:style w:type="paragraph" w:styleId="Textodeglobo">
    <w:name w:val="Balloon Text"/>
    <w:basedOn w:val="Normal"/>
    <w:link w:val="TextodegloboCar"/>
    <w:uiPriority w:val="99"/>
    <w:semiHidden/>
    <w:unhideWhenUsed/>
    <w:rsid w:val="00971809"/>
    <w:rPr>
      <w:rFonts w:ascii="Tahoma" w:hAnsi="Tahoma" w:cs="Tahoma"/>
      <w:sz w:val="16"/>
      <w:szCs w:val="16"/>
    </w:rPr>
  </w:style>
  <w:style w:type="character" w:customStyle="1" w:styleId="TextodegloboCar">
    <w:name w:val="Texto de globo Car"/>
    <w:link w:val="Textodeglobo"/>
    <w:uiPriority w:val="99"/>
    <w:semiHidden/>
    <w:rsid w:val="00971809"/>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G:\User\RESOLUCIONES\:Escudo%20Parlamento%20negro.jpg"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321</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Visto el informe presentado por el Jefe del Servicio de Prensa, Publicaciones y Protocolo, en relación con el diseño de la exp</vt:lpstr>
    </vt:vector>
  </TitlesOfParts>
  <Company>Parlamento de Navarra</Company>
  <LinksUpToDate>false</LinksUpToDate>
  <CharactersWithSpaces>1985</CharactersWithSpaces>
  <SharedDoc>false</SharedDoc>
  <HLinks>
    <vt:vector size="6" baseType="variant">
      <vt:variant>
        <vt:i4>4718613</vt:i4>
      </vt:variant>
      <vt:variant>
        <vt:i4>-1</vt:i4>
      </vt:variant>
      <vt:variant>
        <vt:i4>1027</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 el informe presentado por el Jefe del Servicio de Prensa, Publicaciones y Protocolo, en relación con el diseño de la exp</dc:title>
  <dc:subject/>
  <dc:creator>Eunate</dc:creator>
  <cp:keywords/>
  <cp:lastModifiedBy>Mombo Marturet, Patricia</cp:lastModifiedBy>
  <cp:revision>4</cp:revision>
  <cp:lastPrinted>2022-03-14T07:27:00Z</cp:lastPrinted>
  <dcterms:created xsi:type="dcterms:W3CDTF">2024-09-30T08:27:00Z</dcterms:created>
  <dcterms:modified xsi:type="dcterms:W3CDTF">2024-10-02T06:26:00Z</dcterms:modified>
</cp:coreProperties>
</file>