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8458A" w14:textId="3C8C778E" w:rsidR="00617EB5" w:rsidRPr="00B43033" w:rsidRDefault="00617EB5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 xml:space="preserve">Doña Itxaso Soto Diaz </w:t>
      </w:r>
      <w:r w:rsidR="00236369" w:rsidRPr="00B43033">
        <w:rPr>
          <w:rFonts w:ascii="Calibri" w:hAnsi="Calibri" w:cs="Calibri"/>
          <w:sz w:val="22"/>
          <w:szCs w:val="22"/>
        </w:rPr>
        <w:t>d</w:t>
      </w:r>
      <w:r w:rsidRPr="00B43033">
        <w:rPr>
          <w:rFonts w:ascii="Calibri" w:hAnsi="Calibri" w:cs="Calibri"/>
          <w:sz w:val="22"/>
          <w:szCs w:val="22"/>
        </w:rPr>
        <w:t xml:space="preserve">e Cerio, parlamentaria adscrita al G.P. </w:t>
      </w:r>
      <w:r w:rsidR="00236369" w:rsidRPr="00B43033">
        <w:rPr>
          <w:rFonts w:ascii="Calibri" w:hAnsi="Calibri" w:cs="Calibri"/>
          <w:sz w:val="22"/>
          <w:szCs w:val="22"/>
        </w:rPr>
        <w:t xml:space="preserve">Geroa Bai, </w:t>
      </w:r>
      <w:r w:rsidRPr="00B43033">
        <w:rPr>
          <w:rFonts w:ascii="Calibri" w:hAnsi="Calibri" w:cs="Calibri"/>
          <w:sz w:val="22"/>
          <w:szCs w:val="22"/>
        </w:rPr>
        <w:t>al amparo de lo establecido en el Reglamento de la Cámara, presenta la siguiente moción</w:t>
      </w:r>
      <w:r w:rsidRPr="00B4303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para su debate y votación en el Pleno de la Cámara.</w:t>
      </w:r>
    </w:p>
    <w:p w14:paraId="4D20B90A" w14:textId="2C2306EB" w:rsidR="00617EB5" w:rsidRPr="00B43033" w:rsidRDefault="00617EB5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Exposición de motivos:</w:t>
      </w:r>
    </w:p>
    <w:p w14:paraId="415782DC" w14:textId="3EAA3659" w:rsidR="00617EB5" w:rsidRPr="00B43033" w:rsidRDefault="00617EB5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Uno de los objetivos que se ha marcado el Gobierno de Navarra es el de promover acciones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de protección y salvaguarda específicas para el patrimonio cultural material e inmaterial desde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la colaboración y acuerdo con las comunidades y agentes, así como el trabajo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interdepartamental.</w:t>
      </w:r>
    </w:p>
    <w:p w14:paraId="1BCB71AA" w14:textId="0BF92578" w:rsidR="00617EB5" w:rsidRPr="00B43033" w:rsidRDefault="00617EB5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Recientemente hemos podido conocer las líneas estratégicas que va a seguir el II Plan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Estratégico de Cultura Navarra 2024-2028 donde, además, se propone el impulso de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campañas de sensibilización y/o formación en materia cultural, utilizando plataformas o vías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diversas.</w:t>
      </w:r>
    </w:p>
    <w:p w14:paraId="79C49F32" w14:textId="74354EAF" w:rsidR="00617EB5" w:rsidRPr="00B43033" w:rsidRDefault="00617EB5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Hemos debatido también en diferentes ocasiones la importancia que tiene la cultura para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cohesionar el territorio y la importancia de acercar esta misma a toda la población.</w:t>
      </w:r>
    </w:p>
    <w:p w14:paraId="09CA048B" w14:textId="7A945F94" w:rsidR="00617EB5" w:rsidRPr="00B43033" w:rsidRDefault="00617EB5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Es conocido que entre la juventud y la sociedad más joven cada vez existe una mayor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desvinculación del patrimonio cultural</w:t>
      </w:r>
      <w:r w:rsidR="00236369" w:rsidRPr="00B43033">
        <w:rPr>
          <w:rFonts w:ascii="Calibri" w:hAnsi="Calibri" w:cs="Calibri"/>
          <w:sz w:val="22"/>
          <w:szCs w:val="22"/>
        </w:rPr>
        <w:t>. P</w:t>
      </w:r>
      <w:r w:rsidRPr="00B43033">
        <w:rPr>
          <w:rFonts w:ascii="Calibri" w:hAnsi="Calibri" w:cs="Calibri"/>
          <w:sz w:val="22"/>
          <w:szCs w:val="22"/>
        </w:rPr>
        <w:t>or eso, dentro de nuestra propia comunidad, crece la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importancia de salvaguardar el patrimonio más valioso que nuestros antepasados nos han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dejado.</w:t>
      </w:r>
    </w:p>
    <w:p w14:paraId="04968E45" w14:textId="31FD35C4" w:rsidR="00617EB5" w:rsidRPr="00B43033" w:rsidRDefault="00617EB5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Desde Geroa Bai vemos la posibilidad y la necesidad de impulsar una herramienta que acerque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el patrimonio cultural a la población juvenil y adolescente de nuestra comunidad con el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objetivo de ampliar el conocimiento de nuestra historia, así como el conocimiento implícito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de las importantes obras patrimoniales que se encuentran a lo largo de todo el territorio.</w:t>
      </w:r>
    </w:p>
    <w:p w14:paraId="10A60A91" w14:textId="3D12A73F" w:rsidR="00617EB5" w:rsidRPr="00B43033" w:rsidRDefault="00617EB5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Esto a su vez tiene un conocimiento geográfico implícito que vemos positivo dentro del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curr</w:t>
      </w:r>
      <w:r w:rsidR="00236369" w:rsidRPr="00B43033">
        <w:rPr>
          <w:rFonts w:ascii="Calibri" w:hAnsi="Calibri" w:cs="Calibri"/>
          <w:sz w:val="22"/>
          <w:szCs w:val="22"/>
        </w:rPr>
        <w:t>í</w:t>
      </w:r>
      <w:r w:rsidRPr="00B43033">
        <w:rPr>
          <w:rFonts w:ascii="Calibri" w:hAnsi="Calibri" w:cs="Calibri"/>
          <w:sz w:val="22"/>
          <w:szCs w:val="22"/>
        </w:rPr>
        <w:t>culum escolar.</w:t>
      </w:r>
    </w:p>
    <w:p w14:paraId="34574F6C" w14:textId="114AC7F9" w:rsidR="00617EB5" w:rsidRPr="00B43033" w:rsidRDefault="00617EB5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Y aporta una última ventaja que es la atracción de acciones que dinamicen y aporten vida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extra a las zonas rurales.</w:t>
      </w:r>
    </w:p>
    <w:p w14:paraId="4167C6DF" w14:textId="44902748" w:rsidR="00617EB5" w:rsidRPr="00B43033" w:rsidRDefault="00617EB5" w:rsidP="00236369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Por ello, desde Geroa Bai apostamos por habilitar una semana cultural que se pueda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implementar en los centros escolares que lo deseen. Esta semana computará con los mismos</w:t>
      </w:r>
      <w:r w:rsidR="00236369" w:rsidRPr="00B43033">
        <w:rPr>
          <w:rFonts w:ascii="Calibri" w:hAnsi="Calibri" w:cs="Calibri"/>
          <w:sz w:val="22"/>
          <w:szCs w:val="22"/>
        </w:rPr>
        <w:t xml:space="preserve"> efectos que la Campaña Escolar de Esquí de Fondo o la Campaña Escolar de Vela y facilitará el acceso a las alumnas y alumnos navarros el conocimiento in situ de nuestro patrimonio.</w:t>
      </w:r>
    </w:p>
    <w:p w14:paraId="150AC73B" w14:textId="03E28BA9" w:rsidR="00617EB5" w:rsidRPr="00B43033" w:rsidRDefault="00617EB5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Para lo que planteamos la siguiente</w:t>
      </w:r>
      <w:r w:rsidR="00236369" w:rsidRPr="00B43033">
        <w:rPr>
          <w:rFonts w:ascii="Calibri" w:hAnsi="Calibri" w:cs="Calibri"/>
          <w:sz w:val="22"/>
          <w:szCs w:val="22"/>
        </w:rPr>
        <w:t xml:space="preserve"> propuesta de resolución:</w:t>
      </w:r>
    </w:p>
    <w:p w14:paraId="2FA0564D" w14:textId="532D8920" w:rsidR="008D7F85" w:rsidRPr="00B43033" w:rsidRDefault="00617EB5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El Parlamento de Navarra insta al Gobierno de Navarra a establecer todas las facilidades y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mecanismos necesarios para que se instaure en los centros escolares que así lo quieran la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posibilidad de establecer un proyecto de semana cultural centrada en el patrimonio</w:t>
      </w:r>
      <w:r w:rsidR="00236369" w:rsidRPr="00B43033">
        <w:rPr>
          <w:rFonts w:ascii="Calibri" w:hAnsi="Calibri" w:cs="Calibri"/>
          <w:sz w:val="22"/>
          <w:szCs w:val="22"/>
        </w:rPr>
        <w:t xml:space="preserve"> </w:t>
      </w:r>
      <w:r w:rsidRPr="00B43033">
        <w:rPr>
          <w:rFonts w:ascii="Calibri" w:hAnsi="Calibri" w:cs="Calibri"/>
          <w:sz w:val="22"/>
          <w:szCs w:val="22"/>
        </w:rPr>
        <w:t>navarro.</w:t>
      </w:r>
    </w:p>
    <w:p w14:paraId="31F11428" w14:textId="1168CE63" w:rsidR="00236369" w:rsidRPr="00B43033" w:rsidRDefault="00236369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Pamplona, 4 de octubre de 2024</w:t>
      </w:r>
    </w:p>
    <w:p w14:paraId="4869BCFF" w14:textId="78C26849" w:rsidR="00236369" w:rsidRPr="00B43033" w:rsidRDefault="00236369" w:rsidP="00617EB5">
      <w:pPr>
        <w:jc w:val="both"/>
        <w:rPr>
          <w:rFonts w:ascii="Calibri" w:hAnsi="Calibri" w:cs="Calibri"/>
          <w:sz w:val="22"/>
          <w:szCs w:val="22"/>
        </w:rPr>
      </w:pPr>
      <w:r w:rsidRPr="00B43033">
        <w:rPr>
          <w:rFonts w:ascii="Calibri" w:hAnsi="Calibri" w:cs="Calibri"/>
          <w:sz w:val="22"/>
          <w:szCs w:val="22"/>
        </w:rPr>
        <w:t>La Parlamentaria Foral: Miren Itxaso Soto Díaz de Cerio</w:t>
      </w:r>
    </w:p>
    <w:sectPr w:rsidR="00236369" w:rsidRPr="00B430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EB5"/>
    <w:rsid w:val="00236369"/>
    <w:rsid w:val="003E3E22"/>
    <w:rsid w:val="005762CC"/>
    <w:rsid w:val="00585AE8"/>
    <w:rsid w:val="00600DE2"/>
    <w:rsid w:val="0060146D"/>
    <w:rsid w:val="00617EB5"/>
    <w:rsid w:val="008A6147"/>
    <w:rsid w:val="008C2505"/>
    <w:rsid w:val="008D7F85"/>
    <w:rsid w:val="008F43A6"/>
    <w:rsid w:val="00940E18"/>
    <w:rsid w:val="00A36075"/>
    <w:rsid w:val="00A877BA"/>
    <w:rsid w:val="00B0049F"/>
    <w:rsid w:val="00B43033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051B"/>
  <w15:chartTrackingRefBased/>
  <w15:docId w15:val="{BF0C7DE5-106D-4020-8270-1977200DB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17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17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17E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17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7E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17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17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17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17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17E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17E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17E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17EB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7EB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17EB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17EB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17EB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17EB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17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17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17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17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7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17EB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17EB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17EB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17E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17EB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17E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399</Words>
  <Characters>2196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5</cp:revision>
  <dcterms:created xsi:type="dcterms:W3CDTF">2024-10-11T06:56:00Z</dcterms:created>
  <dcterms:modified xsi:type="dcterms:W3CDTF">2024-10-17T08:27:00Z</dcterms:modified>
</cp:coreProperties>
</file>