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9938" w14:textId="2B53CCDE" w:rsidR="002067D2" w:rsidRPr="002067D2" w:rsidRDefault="002067D2" w:rsidP="002067D2">
      <w:p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Adolfo Araiz Flamarique, miembro del Grupo Parlamentario E.H. Bildu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Nafarroa, ante la Mesa de la Cámara presenta para su tramitación las siguientes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preguntas para su respuesta escrita:</w:t>
      </w:r>
    </w:p>
    <w:p w14:paraId="70E45A45" w14:textId="552295CF" w:rsidR="002067D2" w:rsidRPr="002067D2" w:rsidRDefault="002067D2" w:rsidP="002067D2">
      <w:p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La regulación del Impuesto de Sociedades contempla la compensación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bases liquidables negativas con las rentas positivas de los periodos impositivos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concluyan en los quince años inmediatos y sucesivos.</w:t>
      </w:r>
    </w:p>
    <w:p w14:paraId="0368000E" w14:textId="77777777" w:rsidR="002067D2" w:rsidRPr="002067D2" w:rsidRDefault="002067D2" w:rsidP="002067D2">
      <w:p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Por ello, se pregunta:</w:t>
      </w:r>
    </w:p>
    <w:p w14:paraId="1901E480" w14:textId="70C3792F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¿Qué cuantía tienen los sujetos pasivos del Impuesto de Sociedades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pendientes de compensar como Bases Liquidables N</w:t>
      </w:r>
      <w:r>
        <w:rPr>
          <w:rFonts w:ascii="Calibri" w:hAnsi="Calibri" w:cs="Calibri"/>
          <w:sz w:val="22"/>
          <w:szCs w:val="22"/>
        </w:rPr>
        <w:t>e</w:t>
      </w:r>
      <w:r w:rsidRPr="002067D2">
        <w:rPr>
          <w:rFonts w:ascii="Calibri" w:hAnsi="Calibri" w:cs="Calibri"/>
          <w:sz w:val="22"/>
          <w:szCs w:val="22"/>
        </w:rPr>
        <w:t>gativas (BLNs)?</w:t>
      </w:r>
    </w:p>
    <w:p w14:paraId="57D728A4" w14:textId="6FB03708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¿Cómo se detalla la cantidad global de esa cantidad por ejercicios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anuales?</w:t>
      </w:r>
    </w:p>
    <w:p w14:paraId="3264ACFD" w14:textId="780906E4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¿Cómo se distribuye la cantidad global entre grandes empresas,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>pequeñas y medianas empresa, cooperativas y microempresas?</w:t>
      </w:r>
    </w:p>
    <w:p w14:paraId="39AB276E" w14:textId="3290EA62" w:rsidR="002067D2" w:rsidRPr="002067D2" w:rsidRDefault="002067D2" w:rsidP="002067D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En los últimos 15 años</w:t>
      </w:r>
      <w:r>
        <w:rPr>
          <w:rFonts w:ascii="Calibri" w:hAnsi="Calibri" w:cs="Calibri"/>
          <w:sz w:val="22"/>
          <w:szCs w:val="22"/>
        </w:rPr>
        <w:t>,</w:t>
      </w:r>
      <w:r w:rsidRPr="002067D2">
        <w:rPr>
          <w:rFonts w:ascii="Calibri" w:hAnsi="Calibri" w:cs="Calibri"/>
          <w:sz w:val="22"/>
          <w:szCs w:val="22"/>
        </w:rPr>
        <w:t xml:space="preserve"> ¿qué cantidades (expresadas para cada ejercicio)</w:t>
      </w:r>
      <w:r>
        <w:rPr>
          <w:rFonts w:ascii="Calibri" w:hAnsi="Calibri" w:cs="Calibri"/>
          <w:sz w:val="22"/>
          <w:szCs w:val="22"/>
        </w:rPr>
        <w:t xml:space="preserve"> </w:t>
      </w:r>
      <w:r w:rsidRPr="002067D2">
        <w:rPr>
          <w:rFonts w:ascii="Calibri" w:hAnsi="Calibri" w:cs="Calibri"/>
          <w:sz w:val="22"/>
          <w:szCs w:val="22"/>
        </w:rPr>
        <w:t xml:space="preserve">se han compensado como </w:t>
      </w:r>
      <w:r w:rsidR="002639DF" w:rsidRPr="002067D2">
        <w:rPr>
          <w:rFonts w:ascii="Calibri" w:hAnsi="Calibri" w:cs="Calibri"/>
          <w:sz w:val="22"/>
          <w:szCs w:val="22"/>
        </w:rPr>
        <w:t>BLNs</w:t>
      </w:r>
      <w:r w:rsidRPr="002067D2">
        <w:rPr>
          <w:rFonts w:ascii="Calibri" w:hAnsi="Calibri" w:cs="Calibri"/>
          <w:sz w:val="22"/>
          <w:szCs w:val="22"/>
        </w:rPr>
        <w:t xml:space="preserve"> por los sujetos pasivos del Impuesto de Sociedades?</w:t>
      </w:r>
    </w:p>
    <w:p w14:paraId="61D4C48D" w14:textId="602D8503" w:rsidR="008D7F85" w:rsidRDefault="002067D2" w:rsidP="002067D2">
      <w:pPr>
        <w:jc w:val="both"/>
        <w:rPr>
          <w:rFonts w:ascii="Calibri" w:hAnsi="Calibri" w:cs="Calibri"/>
          <w:sz w:val="22"/>
          <w:szCs w:val="22"/>
        </w:rPr>
      </w:pPr>
      <w:r w:rsidRPr="002067D2">
        <w:rPr>
          <w:rFonts w:ascii="Calibri" w:hAnsi="Calibri" w:cs="Calibri"/>
          <w:sz w:val="22"/>
          <w:szCs w:val="22"/>
        </w:rPr>
        <w:t>Iruñea/Pamplona</w:t>
      </w:r>
      <w:r>
        <w:rPr>
          <w:rFonts w:ascii="Calibri" w:hAnsi="Calibri" w:cs="Calibri"/>
          <w:sz w:val="22"/>
          <w:szCs w:val="22"/>
        </w:rPr>
        <w:t>,</w:t>
      </w:r>
      <w:r w:rsidRPr="002067D2">
        <w:rPr>
          <w:rFonts w:ascii="Calibri" w:hAnsi="Calibri" w:cs="Calibri"/>
          <w:sz w:val="22"/>
          <w:szCs w:val="22"/>
        </w:rPr>
        <w:t xml:space="preserve"> a 10 de octubre de 2024</w:t>
      </w:r>
    </w:p>
    <w:p w14:paraId="44B108CF" w14:textId="00D7E7DB" w:rsidR="002067D2" w:rsidRPr="002067D2" w:rsidRDefault="002067D2" w:rsidP="002067D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2067D2">
        <w:rPr>
          <w:rFonts w:ascii="Calibri" w:hAnsi="Calibri" w:cs="Calibri"/>
          <w:sz w:val="22"/>
          <w:szCs w:val="22"/>
        </w:rPr>
        <w:t>Adolfo Araiz Flamarique</w:t>
      </w:r>
    </w:p>
    <w:sectPr w:rsidR="002067D2" w:rsidRPr="00206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601"/>
    <w:multiLevelType w:val="hybridMultilevel"/>
    <w:tmpl w:val="35600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9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D2"/>
    <w:rsid w:val="00136261"/>
    <w:rsid w:val="002067D2"/>
    <w:rsid w:val="002639DF"/>
    <w:rsid w:val="003E3E22"/>
    <w:rsid w:val="005762CC"/>
    <w:rsid w:val="00600DE2"/>
    <w:rsid w:val="008D7F85"/>
    <w:rsid w:val="009351BB"/>
    <w:rsid w:val="0099248E"/>
    <w:rsid w:val="00A0033C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887"/>
  <w15:chartTrackingRefBased/>
  <w15:docId w15:val="{D2BBA329-7B00-46E6-BEC1-202533A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7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7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7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7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7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7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6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67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7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67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7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2024-10-11T05:19:00Z</dcterms:created>
  <dcterms:modified xsi:type="dcterms:W3CDTF">2024-10-17T08:29:00Z</dcterms:modified>
</cp:coreProperties>
</file>