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B6DB5" w14:textId="43DBF1E3" w:rsidR="008860E1" w:rsidRPr="00BB022F" w:rsidRDefault="008860E1" w:rsidP="008860E1">
      <w:pPr>
        <w:jc w:val="both"/>
        <w:rPr>
          <w:rFonts w:ascii="Calibri" w:hAnsi="Calibri" w:cs="Calibri"/>
          <w:sz w:val="22"/>
          <w:szCs w:val="22"/>
        </w:rPr>
      </w:pPr>
    </w:p>
    <w:p w14:paraId="339B8F42" w14:textId="77777777" w:rsidR="008860E1" w:rsidRPr="00BB022F" w:rsidRDefault="008860E1" w:rsidP="008860E1">
      <w:pPr>
        <w:jc w:val="both"/>
        <w:rPr>
          <w:rFonts w:ascii="Calibri" w:hAnsi="Calibri" w:cs="Calibri"/>
          <w:sz w:val="22"/>
          <w:szCs w:val="22"/>
        </w:rPr>
      </w:pPr>
      <w:r w:rsidRPr="008860E1">
        <w:rPr>
          <w:rFonts w:ascii="Calibri" w:hAnsi="Calibri" w:cs="Calibri"/>
          <w:sz w:val="22"/>
          <w:szCs w:val="22"/>
        </w:rPr>
        <w:t xml:space="preserve">D. </w:t>
      </w:r>
      <w:r w:rsidRPr="00BB022F">
        <w:rPr>
          <w:rFonts w:ascii="Calibri" w:hAnsi="Calibri" w:cs="Calibri"/>
          <w:sz w:val="22"/>
          <w:szCs w:val="22"/>
        </w:rPr>
        <w:t>Kevin Lucero Domingues</w:t>
      </w:r>
      <w:r w:rsidRPr="008860E1">
        <w:rPr>
          <w:rFonts w:ascii="Calibri" w:hAnsi="Calibri" w:cs="Calibri"/>
          <w:sz w:val="22"/>
          <w:szCs w:val="22"/>
        </w:rPr>
        <w:t>, parlamentario foral adscrito al Grupo Parlamentario</w:t>
      </w:r>
      <w:r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Partido Socialista de Navarra, al amparo de lo establecido en el Reglamento de la Cámara,</w:t>
      </w:r>
      <w:r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 xml:space="preserve">presenta la siguiente </w:t>
      </w:r>
      <w:r w:rsidRPr="00BB022F">
        <w:rPr>
          <w:rFonts w:ascii="Calibri" w:hAnsi="Calibri" w:cs="Calibri"/>
          <w:sz w:val="22"/>
          <w:szCs w:val="22"/>
        </w:rPr>
        <w:t xml:space="preserve">moción, </w:t>
      </w:r>
      <w:r w:rsidRPr="008860E1">
        <w:rPr>
          <w:rFonts w:ascii="Calibri" w:hAnsi="Calibri" w:cs="Calibri"/>
          <w:sz w:val="22"/>
          <w:szCs w:val="22"/>
        </w:rPr>
        <w:t xml:space="preserve">para su debate en </w:t>
      </w:r>
      <w:r w:rsidRPr="00BB022F">
        <w:rPr>
          <w:rFonts w:ascii="Calibri" w:hAnsi="Calibri" w:cs="Calibri"/>
          <w:sz w:val="22"/>
          <w:szCs w:val="22"/>
        </w:rPr>
        <w:t>el Pleno</w:t>
      </w:r>
      <w:r w:rsidRPr="008860E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del 31 de</w:t>
      </w:r>
      <w:r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octubre de 2024,</w:t>
      </w:r>
      <w:r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por la que se insta a reforzar la protección de la salud mental de la juventud.</w:t>
      </w:r>
    </w:p>
    <w:p w14:paraId="767470A5" w14:textId="64DDB2E3" w:rsidR="008860E1" w:rsidRPr="008860E1" w:rsidRDefault="008860E1" w:rsidP="008860E1">
      <w:pPr>
        <w:jc w:val="both"/>
        <w:rPr>
          <w:rFonts w:ascii="Calibri" w:hAnsi="Calibri" w:cs="Calibri"/>
          <w:sz w:val="22"/>
          <w:szCs w:val="22"/>
        </w:rPr>
      </w:pPr>
      <w:r w:rsidRPr="008860E1">
        <w:rPr>
          <w:rFonts w:ascii="Calibri" w:hAnsi="Calibri" w:cs="Calibri"/>
          <w:sz w:val="22"/>
          <w:szCs w:val="22"/>
        </w:rPr>
        <w:t>El</w:t>
      </w:r>
      <w:r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 xml:space="preserve">seguimiento de la moción lo hará </w:t>
      </w:r>
      <w:r w:rsidR="008B0495">
        <w:rPr>
          <w:rFonts w:ascii="Calibri" w:hAnsi="Calibri" w:cs="Calibri"/>
          <w:sz w:val="22"/>
          <w:szCs w:val="22"/>
        </w:rPr>
        <w:t>la Comisión</w:t>
      </w:r>
      <w:r w:rsidRPr="008860E1">
        <w:rPr>
          <w:rFonts w:ascii="Calibri" w:hAnsi="Calibri" w:cs="Calibri"/>
          <w:sz w:val="22"/>
          <w:szCs w:val="22"/>
        </w:rPr>
        <w:t xml:space="preserve"> de Vivienda, Juventud y Políticas</w:t>
      </w:r>
      <w:r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Migratorias.</w:t>
      </w:r>
    </w:p>
    <w:p w14:paraId="6C126951" w14:textId="5F4FAA43" w:rsidR="008860E1" w:rsidRPr="008860E1" w:rsidRDefault="008860E1" w:rsidP="008860E1">
      <w:pPr>
        <w:jc w:val="both"/>
        <w:rPr>
          <w:rFonts w:ascii="Calibri" w:hAnsi="Calibri" w:cs="Calibri"/>
          <w:sz w:val="22"/>
          <w:szCs w:val="22"/>
        </w:rPr>
      </w:pPr>
      <w:r w:rsidRPr="00BB022F">
        <w:rPr>
          <w:rFonts w:ascii="Calibri" w:hAnsi="Calibri" w:cs="Calibri"/>
          <w:sz w:val="22"/>
          <w:szCs w:val="22"/>
        </w:rPr>
        <w:t>Exposición de motivos</w:t>
      </w:r>
    </w:p>
    <w:p w14:paraId="6A5FDF4F" w14:textId="1F2D0584" w:rsidR="008860E1" w:rsidRPr="008860E1" w:rsidRDefault="008860E1" w:rsidP="008860E1">
      <w:pPr>
        <w:jc w:val="both"/>
        <w:rPr>
          <w:rFonts w:ascii="Calibri" w:hAnsi="Calibri" w:cs="Calibri"/>
          <w:sz w:val="22"/>
          <w:szCs w:val="22"/>
        </w:rPr>
      </w:pPr>
      <w:r w:rsidRPr="008860E1">
        <w:rPr>
          <w:rFonts w:ascii="Calibri" w:hAnsi="Calibri" w:cs="Calibri"/>
          <w:sz w:val="22"/>
          <w:szCs w:val="22"/>
        </w:rPr>
        <w:t>La Organización Mundial de la Salud (OMS) define la salud mental como el estado de</w:t>
      </w:r>
      <w:r w:rsidR="0037611D"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bienestar que permite a las personas hacer frente a momentos de la vida, desarrollar</w:t>
      </w:r>
      <w:r w:rsidR="0037611D"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habilidades o contribuir a la mejora de la comunidad. No hay salud sin salud mental. En</w:t>
      </w:r>
      <w:r w:rsidR="0037611D"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definitiva, la salud mental, según diferentes entidades, es más que la mera ausencia de</w:t>
      </w:r>
      <w:r w:rsidR="0037611D"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trastornos mentales y sus problemas aparecen en un proceso complejo que cada persona</w:t>
      </w:r>
      <w:r w:rsidR="0037611D"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experimenta de manera diferente.</w:t>
      </w:r>
    </w:p>
    <w:p w14:paraId="0BD8EB6D" w14:textId="4324D1F9" w:rsidR="008860E1" w:rsidRPr="008860E1" w:rsidRDefault="008860E1" w:rsidP="008860E1">
      <w:pPr>
        <w:jc w:val="both"/>
        <w:rPr>
          <w:rFonts w:ascii="Calibri" w:hAnsi="Calibri" w:cs="Calibri"/>
          <w:sz w:val="22"/>
          <w:szCs w:val="22"/>
        </w:rPr>
      </w:pPr>
      <w:r w:rsidRPr="008860E1">
        <w:rPr>
          <w:rFonts w:ascii="Calibri" w:hAnsi="Calibri" w:cs="Calibri"/>
          <w:sz w:val="22"/>
          <w:szCs w:val="22"/>
        </w:rPr>
        <w:t>Los trastornos mentales afectan a personas de todas las edades, géneros, niveles</w:t>
      </w:r>
      <w:r w:rsidR="0037611D"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socioeconómicos y lugares del planeta, si bien más del 80 % de las personas con</w:t>
      </w:r>
      <w:r w:rsidR="0037611D"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trastornos mentales viven en países de ingresos bajos y medianos. Hay que señalar que</w:t>
      </w:r>
      <w:r w:rsidR="0037611D"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la infancia y la adolescencia son edades de importante vulnerabilidad, pero también de</w:t>
      </w:r>
      <w:r w:rsidR="0037611D"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oportunidades en materia de promoción de la salud mental.</w:t>
      </w:r>
    </w:p>
    <w:p w14:paraId="1D0BA280" w14:textId="215A1EA6" w:rsidR="008860E1" w:rsidRPr="008860E1" w:rsidRDefault="008860E1" w:rsidP="008860E1">
      <w:pPr>
        <w:jc w:val="both"/>
        <w:rPr>
          <w:rFonts w:ascii="Calibri" w:hAnsi="Calibri" w:cs="Calibri"/>
          <w:sz w:val="22"/>
          <w:szCs w:val="22"/>
        </w:rPr>
      </w:pPr>
      <w:r w:rsidRPr="008860E1">
        <w:rPr>
          <w:rFonts w:ascii="Calibri" w:hAnsi="Calibri" w:cs="Calibri"/>
          <w:sz w:val="22"/>
          <w:szCs w:val="22"/>
        </w:rPr>
        <w:t>El Instituto de Salud Pública y Laboral ya advirtió que los jóvenes de entre 15 y 24 años</w:t>
      </w:r>
      <w:r w:rsidR="0037611D"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son el grupo más afectado por los problemas de salud mental con un incremento</w:t>
      </w:r>
      <w:r w:rsidR="0037611D"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significativo en el malestar emocional desde la pandemia.</w:t>
      </w:r>
    </w:p>
    <w:p w14:paraId="53776037" w14:textId="511033B1" w:rsidR="008860E1" w:rsidRPr="008860E1" w:rsidRDefault="008860E1" w:rsidP="008860E1">
      <w:pPr>
        <w:jc w:val="both"/>
        <w:rPr>
          <w:rFonts w:ascii="Calibri" w:hAnsi="Calibri" w:cs="Calibri"/>
          <w:sz w:val="22"/>
          <w:szCs w:val="22"/>
        </w:rPr>
      </w:pPr>
      <w:r w:rsidRPr="008860E1">
        <w:rPr>
          <w:rFonts w:ascii="Calibri" w:hAnsi="Calibri" w:cs="Calibri"/>
          <w:sz w:val="22"/>
          <w:szCs w:val="22"/>
        </w:rPr>
        <w:t>Otros estudios alertan del riesgo que las redes sociales generan en la autoestima y el</w:t>
      </w:r>
      <w:r w:rsidR="0037611D"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bienestar. El contenido publicado en las plataformas digitales tiene un impacto en cómo</w:t>
      </w:r>
      <w:r w:rsidR="0037611D"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se ve la sociedad a sí misma y, además, la cantidad de tiempo en los dispositivos y la</w:t>
      </w:r>
      <w:r w:rsidR="0037611D"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frecuencia de su uso condiciona el impacto de las redes en la salud mental. Es innegable</w:t>
      </w:r>
      <w:r w:rsidR="0037611D"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que este tipo de espacios ha modificado la forma en que la juventud interactúa, trabaja,</w:t>
      </w:r>
      <w:r w:rsidR="0037611D"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estudia y obtiene información.</w:t>
      </w:r>
    </w:p>
    <w:p w14:paraId="3F7540E5" w14:textId="1ABAC60E" w:rsidR="008860E1" w:rsidRPr="008860E1" w:rsidRDefault="008860E1" w:rsidP="008860E1">
      <w:pPr>
        <w:jc w:val="both"/>
        <w:rPr>
          <w:rFonts w:ascii="Calibri" w:hAnsi="Calibri" w:cs="Calibri"/>
          <w:sz w:val="22"/>
          <w:szCs w:val="22"/>
        </w:rPr>
      </w:pPr>
      <w:r w:rsidRPr="008860E1">
        <w:rPr>
          <w:rFonts w:ascii="Calibri" w:hAnsi="Calibri" w:cs="Calibri"/>
          <w:sz w:val="22"/>
          <w:szCs w:val="22"/>
        </w:rPr>
        <w:t>Las redes sociales no suelen mostrar la realidad e impactan de manera importante en la</w:t>
      </w:r>
      <w:r w:rsidR="0037611D"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autopercepción generando graves perjuicios a los jóvenes que persiguen una forma de</w:t>
      </w:r>
      <w:r w:rsidR="0037611D"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«vida perfecta» o estereotipos imposibles de alcanzar.</w:t>
      </w:r>
    </w:p>
    <w:p w14:paraId="2A6C2C03" w14:textId="21780B2E" w:rsidR="008860E1" w:rsidRPr="008860E1" w:rsidRDefault="008860E1" w:rsidP="008860E1">
      <w:pPr>
        <w:jc w:val="both"/>
        <w:rPr>
          <w:rFonts w:ascii="Calibri" w:hAnsi="Calibri" w:cs="Calibri"/>
          <w:sz w:val="22"/>
          <w:szCs w:val="22"/>
        </w:rPr>
      </w:pPr>
      <w:r w:rsidRPr="008860E1">
        <w:rPr>
          <w:rFonts w:ascii="Calibri" w:hAnsi="Calibri" w:cs="Calibri"/>
          <w:sz w:val="22"/>
          <w:szCs w:val="22"/>
        </w:rPr>
        <w:t>Aunque la OMS no considera aún como trastorno la adicción a internet, al móvil o a las</w:t>
      </w:r>
      <w:r w:rsidR="0037611D"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redes sociales, los datos demuestran que el mal uso de los dispositivos electrónicos</w:t>
      </w:r>
      <w:r w:rsidR="0037611D"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perjudica el bienestar y, especialmente, la salud mental de los jóvenes. Según datos del</w:t>
      </w:r>
      <w:r w:rsidR="0037611D"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Ministerio de Sanidad</w:t>
      </w:r>
      <w:r w:rsidR="0037611D" w:rsidRPr="00BB022F">
        <w:rPr>
          <w:rFonts w:ascii="Calibri" w:hAnsi="Calibri" w:cs="Calibri"/>
          <w:sz w:val="22"/>
          <w:szCs w:val="22"/>
        </w:rPr>
        <w:t>,</w:t>
      </w:r>
      <w:r w:rsidRPr="008860E1">
        <w:rPr>
          <w:rFonts w:ascii="Calibri" w:hAnsi="Calibri" w:cs="Calibri"/>
          <w:sz w:val="22"/>
          <w:szCs w:val="22"/>
        </w:rPr>
        <w:t xml:space="preserve"> en 2022 el 10,8 % de la población entre los quince y los veinticuatro</w:t>
      </w:r>
      <w:r w:rsidR="0037611D"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años decía hacer un uso problemático de internet, siendo el grupo de población más</w:t>
      </w:r>
      <w:r w:rsidR="0037611D"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afectado.</w:t>
      </w:r>
    </w:p>
    <w:p w14:paraId="6CFE56DA" w14:textId="16923675" w:rsidR="008860E1" w:rsidRPr="008860E1" w:rsidRDefault="008860E1" w:rsidP="008860E1">
      <w:pPr>
        <w:jc w:val="both"/>
        <w:rPr>
          <w:rFonts w:ascii="Calibri" w:hAnsi="Calibri" w:cs="Calibri"/>
          <w:sz w:val="22"/>
          <w:szCs w:val="22"/>
        </w:rPr>
      </w:pPr>
      <w:r w:rsidRPr="008860E1">
        <w:rPr>
          <w:rFonts w:ascii="Calibri" w:hAnsi="Calibri" w:cs="Calibri"/>
          <w:sz w:val="22"/>
          <w:szCs w:val="22"/>
        </w:rPr>
        <w:t>Un mal uso de redes sociales se asocia a menor nivel de autoestima y más problemas de</w:t>
      </w:r>
      <w:r w:rsidR="0037611D"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salud mental, como depresión o ansiedad, y es que un 26 % de los jóvenes afirma que</w:t>
      </w:r>
      <w:r w:rsidR="0037611D"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pasa bastante o mucho tiempo solo desde que usa dispositivos electrónicos, mientras que</w:t>
      </w:r>
      <w:r w:rsidR="0037611D"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un 9,4 % sostiene que ha recortado el tiempo que pasa presencialmente con sus amigos.</w:t>
      </w:r>
      <w:r w:rsidR="0037611D"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Lo más preocupante es que el 50 % de la población adolescente y juvenil tenía sensación</w:t>
      </w:r>
      <w:r w:rsidR="0037611D"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de estar decaída tras la pandemia de 2020.</w:t>
      </w:r>
    </w:p>
    <w:p w14:paraId="40E1C8C5" w14:textId="5D8D17D3" w:rsidR="008860E1" w:rsidRPr="008860E1" w:rsidRDefault="008860E1" w:rsidP="008860E1">
      <w:pPr>
        <w:jc w:val="both"/>
        <w:rPr>
          <w:rFonts w:ascii="Calibri" w:hAnsi="Calibri" w:cs="Calibri"/>
          <w:sz w:val="22"/>
          <w:szCs w:val="22"/>
        </w:rPr>
      </w:pPr>
      <w:r w:rsidRPr="008860E1">
        <w:rPr>
          <w:rFonts w:ascii="Calibri" w:hAnsi="Calibri" w:cs="Calibri"/>
          <w:sz w:val="22"/>
          <w:szCs w:val="22"/>
        </w:rPr>
        <w:lastRenderedPageBreak/>
        <w:t>Aunque no se haya demostrado una relación causal que confirme que las redes sociales</w:t>
      </w:r>
      <w:r w:rsidR="00BB022F"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perjudican la salud mental, es necesario implementar ciertas reformas debido al aumento</w:t>
      </w:r>
      <w:r w:rsidR="00BB022F"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de la cantidad de horas que se invierten en internet por parte de las personas jóvenes.</w:t>
      </w:r>
    </w:p>
    <w:p w14:paraId="1EA585A7" w14:textId="5543828C" w:rsidR="008860E1" w:rsidRPr="008860E1" w:rsidRDefault="008860E1" w:rsidP="008860E1">
      <w:pPr>
        <w:jc w:val="both"/>
        <w:rPr>
          <w:rFonts w:ascii="Calibri" w:hAnsi="Calibri" w:cs="Calibri"/>
          <w:sz w:val="22"/>
          <w:szCs w:val="22"/>
        </w:rPr>
      </w:pPr>
      <w:r w:rsidRPr="008860E1">
        <w:rPr>
          <w:rFonts w:ascii="Calibri" w:hAnsi="Calibri" w:cs="Calibri"/>
          <w:sz w:val="22"/>
          <w:szCs w:val="22"/>
        </w:rPr>
        <w:t>Por todo ello, el Grupo Parlamentario Partido Socialista de Navarra presenta la siguiente</w:t>
      </w:r>
      <w:r w:rsidR="00BB022F" w:rsidRPr="00BB022F">
        <w:rPr>
          <w:rFonts w:ascii="Calibri" w:hAnsi="Calibri" w:cs="Calibri"/>
          <w:sz w:val="22"/>
          <w:szCs w:val="22"/>
        </w:rPr>
        <w:t xml:space="preserve"> propuesta de resolución:</w:t>
      </w:r>
    </w:p>
    <w:p w14:paraId="4F0518B5" w14:textId="2812CC23" w:rsidR="008860E1" w:rsidRPr="008860E1" w:rsidRDefault="008860E1" w:rsidP="008860E1">
      <w:pPr>
        <w:jc w:val="both"/>
        <w:rPr>
          <w:rFonts w:ascii="Calibri" w:hAnsi="Calibri" w:cs="Calibri"/>
          <w:sz w:val="22"/>
          <w:szCs w:val="22"/>
        </w:rPr>
      </w:pPr>
      <w:r w:rsidRPr="008860E1">
        <w:rPr>
          <w:rFonts w:ascii="Calibri" w:hAnsi="Calibri" w:cs="Calibri"/>
          <w:sz w:val="22"/>
          <w:szCs w:val="22"/>
        </w:rPr>
        <w:t>1. El Parlamento de Navarra insta al Gobierno de España a</w:t>
      </w:r>
      <w:r w:rsidR="002F6956">
        <w:rPr>
          <w:rFonts w:ascii="Calibri" w:hAnsi="Calibri" w:cs="Calibri"/>
          <w:sz w:val="22"/>
          <w:szCs w:val="22"/>
        </w:rPr>
        <w:t>l/a la</w:t>
      </w:r>
      <w:r w:rsidRPr="008860E1">
        <w:rPr>
          <w:rFonts w:ascii="Calibri" w:hAnsi="Calibri" w:cs="Calibri"/>
          <w:sz w:val="22"/>
          <w:szCs w:val="22"/>
        </w:rPr>
        <w:t>:</w:t>
      </w:r>
    </w:p>
    <w:p w14:paraId="1B687C23" w14:textId="458B1C2E" w:rsidR="008860E1" w:rsidRPr="008860E1" w:rsidRDefault="008860E1" w:rsidP="008860E1">
      <w:pPr>
        <w:jc w:val="both"/>
        <w:rPr>
          <w:rFonts w:ascii="Calibri" w:hAnsi="Calibri" w:cs="Calibri"/>
          <w:sz w:val="22"/>
          <w:szCs w:val="22"/>
        </w:rPr>
      </w:pPr>
      <w:r w:rsidRPr="008860E1">
        <w:rPr>
          <w:rFonts w:ascii="Calibri" w:hAnsi="Calibri" w:cs="Calibri"/>
          <w:sz w:val="22"/>
          <w:szCs w:val="22"/>
        </w:rPr>
        <w:t>• Despliegue, de manera inmediata, del Reglamento de Servicios Digitales de la</w:t>
      </w:r>
      <w:r w:rsidR="00BB022F"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Unión Europea (DSA).</w:t>
      </w:r>
    </w:p>
    <w:p w14:paraId="48440AD1" w14:textId="461A5B44" w:rsidR="008860E1" w:rsidRPr="008860E1" w:rsidRDefault="008860E1" w:rsidP="008860E1">
      <w:pPr>
        <w:jc w:val="both"/>
        <w:rPr>
          <w:rFonts w:ascii="Calibri" w:hAnsi="Calibri" w:cs="Calibri"/>
          <w:sz w:val="22"/>
          <w:szCs w:val="22"/>
        </w:rPr>
      </w:pPr>
      <w:r w:rsidRPr="008860E1">
        <w:rPr>
          <w:rFonts w:ascii="Calibri" w:hAnsi="Calibri" w:cs="Calibri"/>
          <w:sz w:val="22"/>
          <w:szCs w:val="22"/>
        </w:rPr>
        <w:t>• Detección y combate de las técnicas que emplean las plataformas para captar</w:t>
      </w:r>
      <w:r w:rsidR="00BB022F"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la atención de las personas jóvenes, con el fin de monetizar sus datos y</w:t>
      </w:r>
      <w:r w:rsidR="00BB022F"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aprovechándose de sus vulnerabilidades, en cumplimiento del Reglamento</w:t>
      </w:r>
      <w:r w:rsidR="00BB022F"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Europeo de Servicios Digitales (DSA).</w:t>
      </w:r>
    </w:p>
    <w:p w14:paraId="578EEA33" w14:textId="14ADFDF3" w:rsidR="008860E1" w:rsidRPr="008860E1" w:rsidRDefault="008860E1" w:rsidP="008860E1">
      <w:pPr>
        <w:jc w:val="both"/>
        <w:rPr>
          <w:rFonts w:ascii="Calibri" w:hAnsi="Calibri" w:cs="Calibri"/>
          <w:sz w:val="22"/>
          <w:szCs w:val="22"/>
        </w:rPr>
      </w:pPr>
      <w:r w:rsidRPr="008860E1">
        <w:rPr>
          <w:rFonts w:ascii="Calibri" w:hAnsi="Calibri" w:cs="Calibri"/>
          <w:sz w:val="22"/>
          <w:szCs w:val="22"/>
        </w:rPr>
        <w:t>• Fomento de buenas prácticas desde las administraciones públicas, como</w:t>
      </w:r>
      <w:r w:rsidR="00BB022F"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desactivar las notificaciones, el bloqueo automático del móvil, los sistemas de</w:t>
      </w:r>
      <w:r w:rsidR="00BB022F"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recomendación cronológicos o la opción de pantalla en escala de grises para</w:t>
      </w:r>
      <w:r w:rsidR="00BB022F"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reducir el tiempo de consumo.</w:t>
      </w:r>
    </w:p>
    <w:p w14:paraId="17301450" w14:textId="381FF488" w:rsidR="008860E1" w:rsidRPr="008860E1" w:rsidRDefault="008860E1" w:rsidP="008860E1">
      <w:pPr>
        <w:jc w:val="both"/>
        <w:rPr>
          <w:rFonts w:ascii="Calibri" w:hAnsi="Calibri" w:cs="Calibri"/>
          <w:sz w:val="22"/>
          <w:szCs w:val="22"/>
        </w:rPr>
      </w:pPr>
      <w:r w:rsidRPr="008860E1">
        <w:rPr>
          <w:rFonts w:ascii="Calibri" w:hAnsi="Calibri" w:cs="Calibri"/>
          <w:sz w:val="22"/>
          <w:szCs w:val="22"/>
        </w:rPr>
        <w:t>• Reforma de los estatutos de la Comisión Nacional de los Mercados y de la</w:t>
      </w:r>
      <w:r w:rsidR="00BB022F"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Competencia (CNMC), como organismo Coordinador de Servicios Digitales en</w:t>
      </w:r>
      <w:r w:rsidR="00BB022F"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España, para dotarle de las competencias de control y supervisión, tal y como</w:t>
      </w:r>
      <w:r w:rsidR="00BB022F"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exige el Reglamento (EU) de Servicios Digitales o DSA”.</w:t>
      </w:r>
    </w:p>
    <w:p w14:paraId="2A8811D6" w14:textId="6F6E862D" w:rsidR="008860E1" w:rsidRPr="008860E1" w:rsidRDefault="008860E1" w:rsidP="008860E1">
      <w:pPr>
        <w:jc w:val="both"/>
        <w:rPr>
          <w:rFonts w:ascii="Calibri" w:hAnsi="Calibri" w:cs="Calibri"/>
          <w:sz w:val="22"/>
          <w:szCs w:val="22"/>
        </w:rPr>
      </w:pPr>
      <w:r w:rsidRPr="008860E1">
        <w:rPr>
          <w:rFonts w:ascii="Calibri" w:hAnsi="Calibri" w:cs="Calibri"/>
          <w:sz w:val="22"/>
          <w:szCs w:val="22"/>
        </w:rPr>
        <w:t>2. El Parlamento de Navarra insta al Gobierno de Navarra a</w:t>
      </w:r>
      <w:r w:rsidR="000A4612">
        <w:rPr>
          <w:rFonts w:ascii="Calibri" w:hAnsi="Calibri" w:cs="Calibri"/>
          <w:sz w:val="22"/>
          <w:szCs w:val="22"/>
        </w:rPr>
        <w:t>l/a la</w:t>
      </w:r>
      <w:r w:rsidRPr="008860E1">
        <w:rPr>
          <w:rFonts w:ascii="Calibri" w:hAnsi="Calibri" w:cs="Calibri"/>
          <w:sz w:val="22"/>
          <w:szCs w:val="22"/>
        </w:rPr>
        <w:t>:</w:t>
      </w:r>
    </w:p>
    <w:p w14:paraId="729F6AA3" w14:textId="48A65AD2" w:rsidR="008860E1" w:rsidRPr="008860E1" w:rsidRDefault="008860E1" w:rsidP="008860E1">
      <w:pPr>
        <w:jc w:val="both"/>
        <w:rPr>
          <w:rFonts w:ascii="Calibri" w:hAnsi="Calibri" w:cs="Calibri"/>
          <w:sz w:val="22"/>
          <w:szCs w:val="22"/>
        </w:rPr>
      </w:pPr>
      <w:r w:rsidRPr="008860E1">
        <w:rPr>
          <w:rFonts w:ascii="Calibri" w:hAnsi="Calibri" w:cs="Calibri"/>
          <w:sz w:val="22"/>
          <w:szCs w:val="22"/>
        </w:rPr>
        <w:t>• Diseño de las actuaciones de formación y alfabetización digital para las familias, y</w:t>
      </w:r>
      <w:r w:rsidR="00BB022F"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su posterior implementación y evaluación, con la participación de niños y niñas,</w:t>
      </w:r>
      <w:r w:rsidR="00BB022F"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adolescentes y jóvenes, también implicados en la formación de las personas</w:t>
      </w:r>
      <w:r w:rsidR="00BB022F"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adultas.</w:t>
      </w:r>
    </w:p>
    <w:p w14:paraId="489C0476" w14:textId="17BF953B" w:rsidR="008860E1" w:rsidRPr="008860E1" w:rsidRDefault="008860E1" w:rsidP="008860E1">
      <w:pPr>
        <w:jc w:val="both"/>
        <w:rPr>
          <w:rFonts w:ascii="Calibri" w:hAnsi="Calibri" w:cs="Calibri"/>
          <w:sz w:val="22"/>
          <w:szCs w:val="22"/>
        </w:rPr>
      </w:pPr>
      <w:r w:rsidRPr="008860E1">
        <w:rPr>
          <w:rFonts w:ascii="Calibri" w:hAnsi="Calibri" w:cs="Calibri"/>
          <w:sz w:val="22"/>
          <w:szCs w:val="22"/>
        </w:rPr>
        <w:t>• Puesta en marcha de programas de formación y alfabetización digital para</w:t>
      </w:r>
      <w:r w:rsidR="00BB022F"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personas adultas y familias, con el objetivo de ampliar sus capacidades en el</w:t>
      </w:r>
      <w:r w:rsidR="00BB022F"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conocimiento de los beneficios, riesgos y en la gestión del uso que hacen niñas y</w:t>
      </w:r>
      <w:r w:rsidR="00BB022F"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niños, adolescentes y jóvenes de las redes sociales</w:t>
      </w:r>
    </w:p>
    <w:p w14:paraId="55EB7F90" w14:textId="63F271CE" w:rsidR="008860E1" w:rsidRPr="008860E1" w:rsidRDefault="008860E1" w:rsidP="008860E1">
      <w:pPr>
        <w:jc w:val="both"/>
        <w:rPr>
          <w:rFonts w:ascii="Calibri" w:hAnsi="Calibri" w:cs="Calibri"/>
          <w:sz w:val="22"/>
          <w:szCs w:val="22"/>
        </w:rPr>
      </w:pPr>
      <w:r w:rsidRPr="008860E1">
        <w:rPr>
          <w:rFonts w:ascii="Calibri" w:hAnsi="Calibri" w:cs="Calibri"/>
          <w:sz w:val="22"/>
          <w:szCs w:val="22"/>
        </w:rPr>
        <w:t>• Impulso del uso responsable y supervisado de los móviles, mediante el refuerzo</w:t>
      </w:r>
      <w:r w:rsidR="00BB022F"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de herramientas de control parental, para garantizar la protección de los menores</w:t>
      </w:r>
      <w:r w:rsidR="00BB022F" w:rsidRPr="00BB022F">
        <w:rPr>
          <w:rFonts w:ascii="Calibri" w:hAnsi="Calibri" w:cs="Calibri"/>
          <w:sz w:val="22"/>
          <w:szCs w:val="22"/>
        </w:rPr>
        <w:t xml:space="preserve"> </w:t>
      </w:r>
      <w:r w:rsidRPr="008860E1">
        <w:rPr>
          <w:rFonts w:ascii="Calibri" w:hAnsi="Calibri" w:cs="Calibri"/>
          <w:sz w:val="22"/>
          <w:szCs w:val="22"/>
        </w:rPr>
        <w:t>y limitar su acceso a contenidos inapropiados.</w:t>
      </w:r>
    </w:p>
    <w:p w14:paraId="5B666744" w14:textId="7DC654B5" w:rsidR="008D7F85" w:rsidRPr="00BB022F" w:rsidRDefault="008860E1" w:rsidP="008860E1">
      <w:pPr>
        <w:jc w:val="both"/>
        <w:rPr>
          <w:rFonts w:ascii="Calibri" w:hAnsi="Calibri" w:cs="Calibri"/>
          <w:sz w:val="22"/>
          <w:szCs w:val="22"/>
        </w:rPr>
      </w:pPr>
      <w:r w:rsidRPr="00BB022F">
        <w:rPr>
          <w:rFonts w:ascii="Calibri" w:hAnsi="Calibri" w:cs="Calibri"/>
          <w:sz w:val="22"/>
          <w:szCs w:val="22"/>
        </w:rPr>
        <w:t>Pamplona, a 24 de</w:t>
      </w:r>
      <w:r w:rsidR="00BB022F" w:rsidRPr="00BB022F">
        <w:rPr>
          <w:rFonts w:ascii="Calibri" w:hAnsi="Calibri" w:cs="Calibri"/>
          <w:sz w:val="22"/>
          <w:szCs w:val="22"/>
        </w:rPr>
        <w:t xml:space="preserve"> octubre de 2024</w:t>
      </w:r>
    </w:p>
    <w:p w14:paraId="46291F07" w14:textId="56725813" w:rsidR="00BB022F" w:rsidRPr="00BB022F" w:rsidRDefault="00BB022F" w:rsidP="008860E1">
      <w:pPr>
        <w:jc w:val="both"/>
        <w:rPr>
          <w:rFonts w:ascii="Calibri" w:hAnsi="Calibri" w:cs="Calibri"/>
          <w:sz w:val="22"/>
          <w:szCs w:val="22"/>
        </w:rPr>
      </w:pPr>
      <w:r w:rsidRPr="00BB022F">
        <w:rPr>
          <w:rFonts w:ascii="Calibri" w:hAnsi="Calibri" w:cs="Calibri"/>
          <w:sz w:val="22"/>
          <w:szCs w:val="22"/>
        </w:rPr>
        <w:t>El Parlamentario Foral: Kevin Lucero Domingues</w:t>
      </w:r>
    </w:p>
    <w:sectPr w:rsidR="00BB022F" w:rsidRPr="00BB02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E1"/>
    <w:rsid w:val="000A4612"/>
    <w:rsid w:val="002F6956"/>
    <w:rsid w:val="00351F66"/>
    <w:rsid w:val="0037611D"/>
    <w:rsid w:val="003E3E22"/>
    <w:rsid w:val="004F592A"/>
    <w:rsid w:val="005762CC"/>
    <w:rsid w:val="00600DE2"/>
    <w:rsid w:val="00625B67"/>
    <w:rsid w:val="0066283F"/>
    <w:rsid w:val="00851C31"/>
    <w:rsid w:val="008860E1"/>
    <w:rsid w:val="008B0495"/>
    <w:rsid w:val="008D7F85"/>
    <w:rsid w:val="00A36075"/>
    <w:rsid w:val="00A877BA"/>
    <w:rsid w:val="00B0049F"/>
    <w:rsid w:val="00BB022F"/>
    <w:rsid w:val="00C01BD6"/>
    <w:rsid w:val="00E2340F"/>
    <w:rsid w:val="00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790BA"/>
  <w15:chartTrackingRefBased/>
  <w15:docId w15:val="{72D23FF3-8B82-48D0-BA1D-F8B24C5B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860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6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60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60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60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60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60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60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60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60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60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60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60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60E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860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60E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60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60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860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6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860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860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86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860E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860E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860E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60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60E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860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828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7</cp:revision>
  <dcterms:created xsi:type="dcterms:W3CDTF">2024-10-25T06:51:00Z</dcterms:created>
  <dcterms:modified xsi:type="dcterms:W3CDTF">2024-10-28T11:40:00Z</dcterms:modified>
</cp:coreProperties>
</file>