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DFC348" w14:textId="503D4583" w:rsidR="008D7F85" w:rsidRPr="0003630B" w:rsidRDefault="0003630B" w:rsidP="0003630B">
      <w:pPr>
        <w:jc w:val="both"/>
        <w:rPr>
          <w:sz w:val="22"/>
          <w:szCs w:val="22"/>
          <w:rFonts w:ascii="Calibri" w:hAnsi="Calibri" w:cs="Calibri"/>
        </w:rPr>
      </w:pPr>
      <w:r>
        <w:rPr>
          <w:sz w:val="22"/>
          <w:rFonts w:ascii="Calibri" w:hAnsi="Calibri"/>
        </w:rPr>
        <w:t xml:space="preserve">24MOC-141</w:t>
      </w:r>
    </w:p>
    <w:p w14:paraId="049C7DC7" w14:textId="1E0843C0" w:rsidR="0003630B" w:rsidRPr="0003630B" w:rsidRDefault="0003630B" w:rsidP="0003630B">
      <w:pPr>
        <w:jc w:val="both"/>
        <w:rPr>
          <w:b/>
          <w:bCs/>
          <w:sz w:val="22"/>
          <w:szCs w:val="22"/>
          <w:rFonts w:ascii="Calibri" w:hAnsi="Calibri" w:cs="Calibri"/>
        </w:rPr>
      </w:pPr>
      <w:r>
        <w:rPr>
          <w:sz w:val="22"/>
          <w:rFonts w:ascii="Calibri" w:hAnsi="Calibri"/>
        </w:rPr>
        <w:t xml:space="preserve">Zurekin Nafarroa talde parlamentarioko Miguel Garrido Sola parlamentariak,</w:t>
      </w:r>
      <w:r>
        <w:rPr>
          <w:sz w:val="22"/>
          <w:b/>
          <w:rFonts w:ascii="Calibri" w:hAnsi="Calibri"/>
        </w:rPr>
        <w:t xml:space="preserve"> </w:t>
      </w:r>
      <w:r>
        <w:rPr>
          <w:sz w:val="22"/>
          <w:rFonts w:ascii="Calibri" w:hAnsi="Calibri"/>
        </w:rPr>
        <w:t xml:space="preserve">Nafarroako Parlamentuko Erregelamenduak xedatuaren babesean,</w:t>
      </w:r>
      <w:r>
        <w:rPr>
          <w:sz w:val="22"/>
          <w:b/>
          <w:rFonts w:ascii="Calibri" w:hAnsi="Calibri"/>
        </w:rPr>
        <w:t xml:space="preserve"> </w:t>
      </w:r>
      <w:r>
        <w:rPr>
          <w:sz w:val="22"/>
          <w:rFonts w:ascii="Calibri" w:hAnsi="Calibri"/>
        </w:rPr>
        <w:t xml:space="preserve">honako mozio hau aurkezten du,</w:t>
      </w:r>
      <w:r>
        <w:rPr>
          <w:sz w:val="22"/>
          <w:b/>
          <w:rFonts w:ascii="Calibri" w:hAnsi="Calibri"/>
        </w:rPr>
        <w:t xml:space="preserve"> </w:t>
      </w:r>
      <w:r>
        <w:rPr>
          <w:sz w:val="22"/>
          <w:rFonts w:ascii="Calibri" w:hAnsi="Calibri"/>
        </w:rPr>
        <w:t xml:space="preserve">zeinaren jarraipena</w:t>
      </w:r>
      <w:r>
        <w:rPr>
          <w:sz w:val="22"/>
          <w:b/>
          <w:rFonts w:ascii="Calibri" w:hAnsi="Calibri"/>
        </w:rPr>
        <w:t xml:space="preserve"> </w:t>
      </w:r>
      <w:r>
        <w:rPr>
          <w:sz w:val="22"/>
          <w:rFonts w:ascii="Calibri" w:hAnsi="Calibri"/>
        </w:rPr>
        <w:t xml:space="preserve">Lehendakaritza eta Berdintasuneko Batzordean egin dadin eskatzen baitu</w:t>
      </w:r>
      <w:r>
        <w:rPr>
          <w:sz w:val="22"/>
          <w:b/>
          <w:rFonts w:ascii="Calibri" w:hAnsi="Calibri"/>
        </w:rPr>
        <w:t xml:space="preserve">, </w:t>
      </w:r>
      <w:r>
        <w:rPr>
          <w:sz w:val="22"/>
          <w:rFonts w:ascii="Calibri" w:hAnsi="Calibri"/>
        </w:rPr>
        <w:t xml:space="preserve">Osoko Bilkuran</w:t>
      </w:r>
      <w:r>
        <w:rPr>
          <w:sz w:val="22"/>
          <w:b/>
          <w:rFonts w:ascii="Calibri" w:hAnsi="Calibri"/>
        </w:rPr>
        <w:t xml:space="preserve"> </w:t>
      </w:r>
      <w:r>
        <w:rPr>
          <w:sz w:val="22"/>
          <w:rFonts w:ascii="Calibri" w:hAnsi="Calibri"/>
        </w:rPr>
        <w:t xml:space="preserve">eztabaidatua eta bozkatua izateko:</w:t>
      </w:r>
    </w:p>
    <w:p w14:paraId="0291E050" w14:textId="02E32F8F" w:rsidR="0003630B" w:rsidRPr="0003630B" w:rsidRDefault="0003630B" w:rsidP="0003630B">
      <w:pPr>
        <w:jc w:val="both"/>
        <w:rPr>
          <w:sz w:val="22"/>
          <w:szCs w:val="22"/>
          <w:rFonts w:ascii="Calibri" w:hAnsi="Calibri" w:cs="Calibri"/>
        </w:rPr>
      </w:pPr>
      <w:r>
        <w:rPr>
          <w:sz w:val="22"/>
          <w:rFonts w:ascii="Calibri" w:hAnsi="Calibri"/>
        </w:rPr>
        <w:t xml:space="preserve">Zioen azalpena</w:t>
      </w:r>
    </w:p>
    <w:p w14:paraId="0CDB6D94" w14:textId="70B9B9BA" w:rsidR="0003630B" w:rsidRPr="0003630B" w:rsidRDefault="0003630B" w:rsidP="0003630B">
      <w:pPr>
        <w:jc w:val="both"/>
        <w:rPr>
          <w:sz w:val="22"/>
          <w:szCs w:val="22"/>
          <w:rFonts w:ascii="Calibri" w:hAnsi="Calibri" w:cs="Calibri"/>
        </w:rPr>
      </w:pPr>
      <w:r>
        <w:rPr>
          <w:sz w:val="22"/>
          <w:rFonts w:ascii="Calibri" w:hAnsi="Calibri"/>
        </w:rPr>
        <w:t xml:space="preserve">II. Mundu Gerran gizateriak egin nahiz pairaturiko txikizioaren ondoren, nazioartean korronte humanista bat sortu zen, giza eskubideen adierazpenarekin loratu zena 1948an, bai eta, 1976an, Eskubide Ekonomikoen, Sozialen eta Kulturalen Nazioarteko Itunarekin eta Eskubide Zibilen eta Politikoen Nazioarteko Itunarekin.</w:t>
      </w:r>
    </w:p>
    <w:p w14:paraId="0F2AEDBA" w14:textId="538A75A4" w:rsidR="0003630B" w:rsidRPr="0003630B" w:rsidRDefault="0003630B" w:rsidP="0003630B">
      <w:pPr>
        <w:jc w:val="both"/>
        <w:rPr>
          <w:sz w:val="22"/>
          <w:szCs w:val="22"/>
          <w:rFonts w:ascii="Calibri" w:hAnsi="Calibri" w:cs="Calibri"/>
        </w:rPr>
      </w:pPr>
      <w:r>
        <w:rPr>
          <w:sz w:val="22"/>
          <w:rFonts w:ascii="Calibri" w:hAnsi="Calibri"/>
        </w:rPr>
        <w:t xml:space="preserve">Bai adierazpena bai geroko bi itun lotesleak inspiratzen dituen humanismoak halako hitzartze moral baten balioa izan zuen, munduko korronte ideologiko nagusiak izan ziren eta izaten segitzen dutenen artekoa: sozialdemokratak, demokristauak, liberalak eta ezkertiarrak (bazter utzirik II. Mundu Gerran bentzutuak izandako faxistak eta nazionalsozialistak).</w:t>
      </w:r>
    </w:p>
    <w:p w14:paraId="2D878DDA" w14:textId="1BFC788C" w:rsidR="0003630B" w:rsidRPr="0003630B" w:rsidRDefault="0003630B" w:rsidP="0003630B">
      <w:pPr>
        <w:jc w:val="both"/>
        <w:rPr>
          <w:sz w:val="22"/>
          <w:szCs w:val="22"/>
          <w:rFonts w:ascii="Calibri" w:hAnsi="Calibri" w:cs="Calibri"/>
        </w:rPr>
      </w:pPr>
      <w:r>
        <w:rPr>
          <w:sz w:val="22"/>
          <w:rFonts w:ascii="Calibri" w:hAnsi="Calibri"/>
        </w:rPr>
        <w:t xml:space="preserve">Era berean, balio izan zuen jada aipaturiko korronte ideologikoekin lotura handia zeukaten bloke geopolitiko desberdinen ikusmoldeak bat etorrarazteko: ekialdeko bloke sozialista, zeinak azpimarra jartzen baitzuen eskubide ekonomiko, sozial eta kulturaletan; mendebaldeko bloke kapitalista, enfasia eskubide zibiletan ipintzen zuena; eta deskolonizazio-prozesuan zeuden herrialdeak, batez ere Afrika eta Asiakoak, zeinek herrien eskubideak erreibindikatzen baitzituzten.</w:t>
      </w:r>
    </w:p>
    <w:p w14:paraId="39AF025A" w14:textId="338A016E" w:rsidR="0003630B" w:rsidRPr="0003630B" w:rsidRDefault="0003630B" w:rsidP="0003630B">
      <w:pPr>
        <w:jc w:val="both"/>
        <w:rPr>
          <w:sz w:val="22"/>
          <w:szCs w:val="22"/>
          <w:rFonts w:ascii="Calibri" w:hAnsi="Calibri" w:cs="Calibri"/>
        </w:rPr>
      </w:pPr>
      <w:r>
        <w:rPr>
          <w:sz w:val="22"/>
          <w:rFonts w:ascii="Calibri" w:hAnsi="Calibri"/>
        </w:rPr>
        <w:t xml:space="preserve">Horrela, bada, Giza Eskubideen Adierazpena eta horren ondorengo garapena oinarri moral komun bilakatuak ditugu ikuspegi ideologikotik nahiz geografikotik, eta horrek erreferentzia den humanismo-ildo bat bermatzen du edonon eta edonorentzat, xedetzat harturik gu gizateria gisa XX. mendeko izugarrikeriak egitera eraman gintuzten jito moralak ezintzea.</w:t>
      </w:r>
    </w:p>
    <w:p w14:paraId="7A482453" w14:textId="4DFF3DA9" w:rsidR="0003630B" w:rsidRPr="0003630B" w:rsidRDefault="0003630B" w:rsidP="0003630B">
      <w:pPr>
        <w:jc w:val="both"/>
        <w:rPr>
          <w:sz w:val="22"/>
          <w:szCs w:val="22"/>
          <w:rFonts w:ascii="Calibri" w:hAnsi="Calibri" w:cs="Calibri"/>
        </w:rPr>
      </w:pPr>
      <w:r>
        <w:rPr>
          <w:sz w:val="22"/>
          <w:rFonts w:ascii="Calibri" w:hAnsi="Calibri"/>
        </w:rPr>
        <w:t xml:space="preserve">Badirudi adostasun hori gaur den egunean auzitan dagoela, Europan ez ezik mundu osoan ere.</w:t>
      </w:r>
      <w:r>
        <w:rPr>
          <w:sz w:val="22"/>
          <w:rFonts w:ascii="Calibri" w:hAnsi="Calibri"/>
        </w:rPr>
        <w:t xml:space="preserve"> </w:t>
      </w:r>
      <w:r>
        <w:rPr>
          <w:sz w:val="22"/>
          <w:rFonts w:ascii="Calibri" w:hAnsi="Calibri"/>
        </w:rPr>
        <w:t xml:space="preserve">Eta batez ere Europan, Espainian eta Nafarroan, auzitan egote hori gure gizartean sustraitzen ari den eta gure erkidegoan dauden zilegizko zaputz eta ezinegonez baliatzen ari den arrazakeria eta xenofobia baten ondorioa dugu.</w:t>
      </w:r>
    </w:p>
    <w:p w14:paraId="3DD2B187" w14:textId="32DFC0BC" w:rsidR="0003630B" w:rsidRPr="0003630B" w:rsidRDefault="0003630B" w:rsidP="0003630B">
      <w:pPr>
        <w:jc w:val="both"/>
        <w:rPr>
          <w:sz w:val="22"/>
          <w:szCs w:val="22"/>
          <w:rFonts w:ascii="Calibri" w:hAnsi="Calibri" w:cs="Calibri"/>
        </w:rPr>
      </w:pPr>
      <w:r>
        <w:rPr>
          <w:sz w:val="22"/>
          <w:rFonts w:ascii="Calibri" w:hAnsi="Calibri"/>
        </w:rPr>
        <w:t xml:space="preserve">Horregatik aurkezten dugu gaurkoan mozio hau, xede duena marra argi bat marraztea, humanismozko adostasuna eta horrek atzean daukan zoru moral partekatua osoki eta bainarik gabe aldezten dugunon eta horrekin ados ez daudenen artekoa.</w:t>
      </w:r>
      <w:r>
        <w:rPr>
          <w:sz w:val="22"/>
          <w:rFonts w:ascii="Calibri" w:hAnsi="Calibri"/>
        </w:rPr>
        <w:t xml:space="preserve"> </w:t>
      </w:r>
      <w:r>
        <w:rPr>
          <w:sz w:val="22"/>
          <w:rFonts w:ascii="Calibri" w:hAnsi="Calibri"/>
        </w:rPr>
        <w:t xml:space="preserve">Asmoa ez da adostasun hori defendatzen dugunok geure burua zoriontzen aritzea, ez eta adostasunetik kanpora lerratzen direnei erantzuki egitea ere –are gure arteko arrakala erraldoia agerian uzteko beste ezertarako ez balitz ere–, baizik eta aipatu adostasuna berrestea, eta bertatik desbideratzeko tentaldian egon litezkeen horiek hartaratzea irmo euts diezaioten, adierazpenaren beraren aitzinsolasaren aipuari heldurik, bai eta giza familiaren kide guztien berezko duintasunarekiko eta eskubide berdin eta besterenezinekiko konpromisoari ere.</w:t>
      </w:r>
    </w:p>
    <w:p w14:paraId="02149182" w14:textId="468CA825" w:rsidR="0003630B" w:rsidRPr="0003630B" w:rsidRDefault="0003630B" w:rsidP="0003630B">
      <w:pPr>
        <w:jc w:val="both"/>
        <w:rPr>
          <w:sz w:val="22"/>
          <w:szCs w:val="22"/>
          <w:rFonts w:ascii="Calibri" w:hAnsi="Calibri" w:cs="Calibri"/>
        </w:rPr>
      </w:pPr>
      <w:r>
        <w:rPr>
          <w:sz w:val="22"/>
          <w:rFonts w:ascii="Calibri" w:hAnsi="Calibri"/>
        </w:rPr>
        <w:t xml:space="preserve">Eta aipatu marra markatzeko, honako erabaki proposamen hau aurkezten dugu:</w:t>
      </w:r>
    </w:p>
    <w:p w14:paraId="04A743F5" w14:textId="77777777" w:rsidR="0090785D" w:rsidRDefault="0003630B" w:rsidP="0003630B">
      <w:pPr>
        <w:pStyle w:val="Prrafodelista"/>
        <w:numPr>
          <w:ilvl w:val="0"/>
          <w:numId w:val="1"/>
        </w:numPr>
        <w:jc w:val="both"/>
        <w:rPr>
          <w:sz w:val="22"/>
          <w:szCs w:val="22"/>
          <w:rFonts w:ascii="Calibri" w:hAnsi="Calibri" w:cs="Calibri"/>
        </w:rPr>
      </w:pPr>
      <w:r>
        <w:rPr>
          <w:sz w:val="22"/>
          <w:rFonts w:ascii="Calibri" w:hAnsi="Calibri"/>
        </w:rPr>
        <w:t xml:space="preserve">Mozio hau aldezten dugun talde parlamentariook adierazten dugu:</w:t>
      </w:r>
    </w:p>
    <w:p w14:paraId="6F1D9528" w14:textId="1BACFBE4" w:rsidR="0003630B" w:rsidRPr="0090785D" w:rsidRDefault="0003630B" w:rsidP="0003630B">
      <w:pPr>
        <w:pStyle w:val="Prrafodelista"/>
        <w:numPr>
          <w:ilvl w:val="0"/>
          <w:numId w:val="2"/>
        </w:numPr>
        <w:jc w:val="both"/>
        <w:rPr>
          <w:sz w:val="22"/>
          <w:szCs w:val="22"/>
          <w:rFonts w:ascii="Calibri" w:hAnsi="Calibri" w:cs="Calibri"/>
        </w:rPr>
      </w:pPr>
      <w:r>
        <w:rPr>
          <w:sz w:val="22"/>
          <w:rFonts w:ascii="Calibri" w:hAnsi="Calibri"/>
        </w:rPr>
        <w:t xml:space="preserve">Giza eskubideen ezagutzarik ezak eta gutxiespenak gizateriaren kontzientziarentzat laidogarriak diren izugarrikeriazko egintzak sortu dituztela, eta gizakiaren jomugarik goren gisa aldarrikatu dela halako mundu bat iristea non gizakiek, izuarengandik eta txirotasunarengandik askaturik, adierazpen-askatasunaz eta sinesmen-askatasunaz gozatuko baitute.</w:t>
      </w:r>
    </w:p>
    <w:p w14:paraId="4DA21F43" w14:textId="390E9A2A" w:rsidR="0003630B" w:rsidRPr="0090785D" w:rsidRDefault="0003630B" w:rsidP="0003630B">
      <w:pPr>
        <w:pStyle w:val="Prrafodelista"/>
        <w:numPr>
          <w:ilvl w:val="0"/>
          <w:numId w:val="2"/>
        </w:numPr>
        <w:jc w:val="both"/>
        <w:rPr>
          <w:sz w:val="22"/>
          <w:szCs w:val="22"/>
          <w:rFonts w:ascii="Calibri" w:hAnsi="Calibri" w:cs="Calibri"/>
        </w:rPr>
      </w:pPr>
      <w:r>
        <w:rPr>
          <w:sz w:val="22"/>
          <w:rFonts w:ascii="Calibri" w:hAnsi="Calibri"/>
        </w:rPr>
        <w:t xml:space="preserve">Gizaki guztiak aske eta duintasun nahiz eskubideetan berdin izanik direla jaiotzen, eta, baiki, adimenez nahiz kontzientziaz jantzirik egonik, betebeharra dutela elkarren arteko senidetasunez jokatzea.</w:t>
      </w:r>
    </w:p>
    <w:p w14:paraId="492A2B2D" w14:textId="28B9913A" w:rsidR="0003630B" w:rsidRPr="0090785D" w:rsidRDefault="0003630B" w:rsidP="0003630B">
      <w:pPr>
        <w:pStyle w:val="Prrafodelista"/>
        <w:numPr>
          <w:ilvl w:val="0"/>
          <w:numId w:val="2"/>
        </w:numPr>
        <w:jc w:val="both"/>
        <w:rPr>
          <w:sz w:val="22"/>
          <w:szCs w:val="22"/>
          <w:rFonts w:ascii="Calibri" w:hAnsi="Calibri" w:cs="Calibri"/>
        </w:rPr>
      </w:pPr>
      <w:r>
        <w:rPr>
          <w:sz w:val="22"/>
          <w:rFonts w:ascii="Calibri" w:hAnsi="Calibri"/>
        </w:rPr>
        <w:t xml:space="preserve">Gizaki orori dagozkiola Giza Eskubideen Adierazpen Unibertsalean aldarrikatutako eskubide eta askatasun guztiak, inolako bereizketarik egin gabe arraza, larru-kolore, sexu, hizkuntza, erlijio, politika nahiz beste edozein alorretako iritzi, sorterri edo gizarte-jatorri, posizio ekonomiko, jaiotza edo beste inolako gorabeherarengatik.</w:t>
      </w:r>
    </w:p>
    <w:p w14:paraId="2A401BB5" w14:textId="2D055828" w:rsidR="0003630B" w:rsidRPr="0090785D" w:rsidRDefault="0003630B" w:rsidP="0003630B">
      <w:pPr>
        <w:pStyle w:val="Prrafodelista"/>
        <w:numPr>
          <w:ilvl w:val="0"/>
          <w:numId w:val="2"/>
        </w:numPr>
        <w:jc w:val="both"/>
        <w:rPr>
          <w:sz w:val="22"/>
          <w:szCs w:val="22"/>
          <w:rFonts w:ascii="Calibri" w:hAnsi="Calibri" w:cs="Calibri"/>
        </w:rPr>
      </w:pPr>
      <w:r>
        <w:rPr>
          <w:sz w:val="22"/>
          <w:rFonts w:ascii="Calibri" w:hAnsi="Calibri"/>
        </w:rPr>
        <w:t xml:space="preserve">Arrazaren araberako bereizketan oinarrituriko gorentasun-doktrina oro zientifikoki faltsua, moralki gaitzesgarria eta sozialki bidegabe eta arriskutsua dela, eta teorian nahiz praktikan ezerk ez duela biderik ematen arrazaren araberako diskriminazioa inon ere justifikatzeko.</w:t>
      </w:r>
    </w:p>
    <w:p w14:paraId="5A2E87BE" w14:textId="547CD054" w:rsidR="0003630B" w:rsidRPr="0090785D" w:rsidRDefault="0003630B" w:rsidP="0003630B">
      <w:pPr>
        <w:pStyle w:val="Prrafodelista"/>
        <w:numPr>
          <w:ilvl w:val="0"/>
          <w:numId w:val="2"/>
        </w:numPr>
        <w:jc w:val="both"/>
        <w:rPr>
          <w:sz w:val="22"/>
          <w:szCs w:val="22"/>
          <w:rFonts w:ascii="Calibri" w:hAnsi="Calibri" w:cs="Calibri"/>
        </w:rPr>
      </w:pPr>
      <w:r>
        <w:rPr>
          <w:sz w:val="22"/>
          <w:rFonts w:ascii="Calibri" w:hAnsi="Calibri"/>
        </w:rPr>
        <w:t xml:space="preserve">Pertsona orok eskubidea duela askatasunez zirkulatzeko, Estatu baten lurraldean bere egoitza aukeratzeko, edozein herrialdetatik ateratzeko, baita beretik ere, eta bere herrialdera itzultzeko.</w:t>
      </w:r>
    </w:p>
    <w:p w14:paraId="139ABEFD" w14:textId="77777777" w:rsidR="0090785D" w:rsidRDefault="0003630B" w:rsidP="0003630B">
      <w:pPr>
        <w:pStyle w:val="Prrafodelista"/>
        <w:numPr>
          <w:ilvl w:val="0"/>
          <w:numId w:val="2"/>
        </w:numPr>
        <w:jc w:val="both"/>
        <w:rPr>
          <w:sz w:val="22"/>
          <w:szCs w:val="22"/>
          <w:rFonts w:ascii="Calibri" w:hAnsi="Calibri" w:cs="Calibri"/>
        </w:rPr>
      </w:pPr>
      <w:r>
        <w:rPr>
          <w:sz w:val="22"/>
          <w:rFonts w:ascii="Calibri" w:hAnsi="Calibri"/>
        </w:rPr>
        <w:t xml:space="preserve">Pertsona orok pertsekuzio-kasuan eskubidea duela asiloa bilatzeko eta horretaz edozein herrialdetan gozatzeko.</w:t>
      </w:r>
    </w:p>
    <w:p w14:paraId="7E807D97" w14:textId="090F67A0" w:rsidR="0003630B" w:rsidRPr="0090785D" w:rsidRDefault="0003630B" w:rsidP="0003630B">
      <w:pPr>
        <w:pStyle w:val="Prrafodelista"/>
        <w:numPr>
          <w:ilvl w:val="0"/>
          <w:numId w:val="2"/>
        </w:numPr>
        <w:jc w:val="both"/>
        <w:rPr>
          <w:sz w:val="22"/>
          <w:szCs w:val="22"/>
          <w:rFonts w:ascii="Calibri" w:hAnsi="Calibri" w:cs="Calibri"/>
        </w:rPr>
      </w:pPr>
      <w:r>
        <w:rPr>
          <w:sz w:val="22"/>
          <w:rFonts w:ascii="Calibri" w:hAnsi="Calibri"/>
        </w:rPr>
        <w:t xml:space="preserve">Pertsona orok duela eskubidea bizi-maila egokia izateko, bai berari eta bai bere familiari osasuna eta ongizatea bermatuko diena, eta batez ere elikadura, jantziak, etxebizitza, mediku-sorospena eta premiazko gizarte-zerbitzuak; eta baita asegurua izateko eskubidea ere, langabezia, gaixotasuna, elbarritasuna, alarguntasuna, zahartzaroa edo bizibidea bere borondatez bestela galtzearen beste kasuren bat gertatzen denean.</w:t>
      </w:r>
    </w:p>
    <w:p w14:paraId="159AD8A0" w14:textId="3544B353" w:rsidR="0003630B" w:rsidRPr="0090785D" w:rsidRDefault="0003630B" w:rsidP="0003630B">
      <w:pPr>
        <w:pStyle w:val="Prrafodelista"/>
        <w:numPr>
          <w:ilvl w:val="0"/>
          <w:numId w:val="2"/>
        </w:numPr>
        <w:jc w:val="both"/>
        <w:rPr>
          <w:sz w:val="22"/>
          <w:szCs w:val="22"/>
          <w:rFonts w:ascii="Calibri" w:hAnsi="Calibri" w:cs="Calibri"/>
        </w:rPr>
      </w:pPr>
      <w:r>
        <w:rPr>
          <w:sz w:val="22"/>
          <w:rFonts w:ascii="Calibri" w:hAnsi="Calibri"/>
        </w:rPr>
        <w:t xml:space="preserve">Pertsona orok daukala hezkuntzarako eskubidea.</w:t>
      </w:r>
      <w:r>
        <w:rPr>
          <w:sz w:val="22"/>
          <w:rFonts w:ascii="Calibri" w:hAnsi="Calibri"/>
        </w:rPr>
        <w:t xml:space="preserve"> </w:t>
      </w:r>
      <w:r>
        <w:rPr>
          <w:sz w:val="22"/>
          <w:rFonts w:ascii="Calibri" w:hAnsi="Calibri"/>
        </w:rPr>
        <w:t xml:space="preserve">Hezkuntzak doakoa izan behar du, gutxienik ere oinarrizko eta funtsezko heziketari dagokionez.</w:t>
      </w:r>
      <w:r>
        <w:rPr>
          <w:sz w:val="22"/>
          <w:rFonts w:ascii="Calibri" w:hAnsi="Calibri"/>
        </w:rPr>
        <w:t xml:space="preserve"> </w:t>
      </w:r>
      <w:r>
        <w:rPr>
          <w:sz w:val="22"/>
          <w:rFonts w:ascii="Calibri" w:hAnsi="Calibri"/>
        </w:rPr>
        <w:t xml:space="preserve">Oinarrizko heziketa nahitaezkoa izanen da.</w:t>
      </w:r>
      <w:r>
        <w:rPr>
          <w:sz w:val="22"/>
          <w:rFonts w:ascii="Calibri" w:hAnsi="Calibri"/>
        </w:rPr>
        <w:t xml:space="preserve"> </w:t>
      </w:r>
      <w:r>
        <w:rPr>
          <w:sz w:val="22"/>
          <w:rFonts w:ascii="Calibri" w:hAnsi="Calibri"/>
        </w:rPr>
        <w:t xml:space="preserve">Teknika- eta lanbide-heziketa ororentzakoa izan beharko da. Goi-mailako ikasketetarako sarbidea berdina izanen da ororentzat, eta norbere merezimenduen araberakoa.</w:t>
      </w:r>
    </w:p>
    <w:p w14:paraId="4A70A9A2" w14:textId="05ED15B6" w:rsidR="0003630B" w:rsidRPr="00606AAA" w:rsidRDefault="0003630B" w:rsidP="0003630B">
      <w:pPr>
        <w:pStyle w:val="Prrafodelista"/>
        <w:numPr>
          <w:ilvl w:val="0"/>
          <w:numId w:val="2"/>
        </w:numPr>
        <w:jc w:val="both"/>
        <w:rPr>
          <w:sz w:val="22"/>
          <w:szCs w:val="22"/>
          <w:rFonts w:ascii="Calibri" w:hAnsi="Calibri" w:cs="Calibri"/>
        </w:rPr>
      </w:pPr>
      <w:r>
        <w:rPr>
          <w:sz w:val="22"/>
          <w:rFonts w:ascii="Calibri" w:hAnsi="Calibri"/>
        </w:rPr>
        <w:t xml:space="preserve">Hezkuntzak helburu bezala izanen du giza nortasunaren garapen erabatekoa eta giza eskubideekiko nahiz oinarrizko askatasunekiko begirunearen areagotzea; nazio guztien eta talde etniko edo erlijioso guztien arteko ulermena, tolerantzia eta adiskidetasuna faboratuko ditu, eta Nazio Batuek bakeari euts dakion egiten dituzten jardueren garapena sustatuko du.</w:t>
      </w:r>
    </w:p>
    <w:p w14:paraId="0E9302F0" w14:textId="7730CE01" w:rsidR="0003630B" w:rsidRPr="00606AAA" w:rsidRDefault="0003630B" w:rsidP="0003630B">
      <w:pPr>
        <w:pStyle w:val="Prrafodelista"/>
        <w:numPr>
          <w:ilvl w:val="0"/>
          <w:numId w:val="1"/>
        </w:numPr>
        <w:jc w:val="both"/>
        <w:rPr>
          <w:sz w:val="22"/>
          <w:szCs w:val="22"/>
          <w:rFonts w:ascii="Calibri" w:hAnsi="Calibri" w:cs="Calibri"/>
        </w:rPr>
      </w:pPr>
      <w:r>
        <w:rPr>
          <w:sz w:val="22"/>
          <w:rFonts w:ascii="Calibri" w:hAnsi="Calibri"/>
        </w:rPr>
        <w:t xml:space="preserve"> </w:t>
      </w:r>
      <w:r>
        <w:rPr>
          <w:sz w:val="22"/>
          <w:rFonts w:ascii="Calibri" w:hAnsi="Calibri"/>
        </w:rPr>
        <w:t xml:space="preserve">Mozio hau aldezten dugun talde parlamentariook konpromisoa hartzen dugu gure udalerrietan eta gure erkidegoan arrazismoaren aurkako politika publiko bat defendatzeko, erabaki honen lehen puntuan adierazitako printzipioei jarraituz.</w:t>
      </w:r>
    </w:p>
    <w:p w14:paraId="498CF2B3" w14:textId="46800B69" w:rsidR="0003630B" w:rsidRPr="00606AAA" w:rsidRDefault="0003630B" w:rsidP="0003630B">
      <w:pPr>
        <w:pStyle w:val="Prrafodelista"/>
        <w:numPr>
          <w:ilvl w:val="0"/>
          <w:numId w:val="1"/>
        </w:numPr>
        <w:jc w:val="both"/>
        <w:rPr>
          <w:sz w:val="22"/>
          <w:szCs w:val="22"/>
          <w:rFonts w:ascii="Calibri" w:hAnsi="Calibri" w:cs="Calibri"/>
        </w:rPr>
      </w:pPr>
      <w:r>
        <w:rPr>
          <w:sz w:val="22"/>
          <w:rFonts w:ascii="Calibri" w:hAnsi="Calibri"/>
        </w:rPr>
        <w:t xml:space="preserve"> </w:t>
      </w:r>
      <w:r>
        <w:rPr>
          <w:sz w:val="22"/>
          <w:rFonts w:ascii="Calibri" w:hAnsi="Calibri"/>
        </w:rPr>
        <w:t xml:space="preserve">Mozio hau aldezten dugun talde parlamentariook konpromisoa hartzen dugu gizartearenganako eta gure harreman politikoen baitako diskurtso politiko publikoa arrazismoaren aurkakoa izan dadin, erabaki honen lehen puntuan adierazitako printzipioei jarraituz.</w:t>
      </w:r>
    </w:p>
    <w:p w14:paraId="62AFB383" w14:textId="334A2B7C" w:rsidR="0003630B" w:rsidRPr="00606AAA" w:rsidRDefault="0003630B" w:rsidP="0003630B">
      <w:pPr>
        <w:pStyle w:val="Prrafodelista"/>
        <w:numPr>
          <w:ilvl w:val="0"/>
          <w:numId w:val="1"/>
        </w:numPr>
        <w:jc w:val="both"/>
        <w:rPr>
          <w:sz w:val="22"/>
          <w:szCs w:val="22"/>
          <w:rFonts w:ascii="Calibri" w:hAnsi="Calibri" w:cs="Calibri"/>
        </w:rPr>
      </w:pPr>
      <w:r>
        <w:rPr>
          <w:sz w:val="22"/>
          <w:rFonts w:ascii="Calibri" w:hAnsi="Calibri"/>
        </w:rPr>
        <w:t xml:space="preserve">Mozio hau aldezten dugun talde parlamentariook konpromisoa hartzen dugu lanean jarduteko halako moldez non Nafarroa harrera-lurralde solidario eta justiziazkoa izanen baita, eta edozein pertsonaren giza eskubideen defentsan garantista, zein ere diren kasuko pertsonaren jatorria eta hura Espainiako lurraldean sartzearen inguruabarrak.</w:t>
      </w:r>
    </w:p>
    <w:p w14:paraId="024046B8" w14:textId="3F73153B" w:rsidR="0003630B" w:rsidRDefault="0003630B" w:rsidP="00606AAA">
      <w:pPr>
        <w:ind w:firstLine="360"/>
        <w:jc w:val="both"/>
        <w:rPr>
          <w:sz w:val="22"/>
          <w:szCs w:val="22"/>
          <w:rFonts w:ascii="Calibri" w:hAnsi="Calibri" w:cs="Calibri"/>
        </w:rPr>
      </w:pPr>
      <w:r>
        <w:rPr>
          <w:sz w:val="22"/>
          <w:rFonts w:ascii="Calibri" w:hAnsi="Calibri"/>
        </w:rPr>
        <w:t xml:space="preserve">Iruñean, 2024ko urriaren 24an</w:t>
      </w:r>
    </w:p>
    <w:p w14:paraId="1ABC9464" w14:textId="406E06C2" w:rsidR="00606AAA" w:rsidRPr="0003630B" w:rsidRDefault="00606AAA" w:rsidP="00606AAA">
      <w:pPr>
        <w:ind w:firstLine="360"/>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Miguel Garrido Sola</w:t>
      </w:r>
    </w:p>
    <w:sectPr w:rsidR="00606AAA" w:rsidRPr="000363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1C51FA"/>
    <w:multiLevelType w:val="hybridMultilevel"/>
    <w:tmpl w:val="30546D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C121A98"/>
    <w:multiLevelType w:val="hybridMultilevel"/>
    <w:tmpl w:val="B464047C"/>
    <w:lvl w:ilvl="0" w:tplc="CF5EBDB8">
      <w:start w:val="1"/>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1060640779">
    <w:abstractNumId w:val="0"/>
  </w:num>
  <w:num w:numId="2" w16cid:durableId="1416049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30B"/>
    <w:rsid w:val="0003630B"/>
    <w:rsid w:val="003E3E22"/>
    <w:rsid w:val="005762CC"/>
    <w:rsid w:val="00600DE2"/>
    <w:rsid w:val="00606AAA"/>
    <w:rsid w:val="0066283F"/>
    <w:rsid w:val="008D7F85"/>
    <w:rsid w:val="0090785D"/>
    <w:rsid w:val="00A0224A"/>
    <w:rsid w:val="00A36075"/>
    <w:rsid w:val="00A877BA"/>
    <w:rsid w:val="00AA7ED1"/>
    <w:rsid w:val="00B0049F"/>
    <w:rsid w:val="00BE49DE"/>
    <w:rsid w:val="00C01BD6"/>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B26B5"/>
  <w15:chartTrackingRefBased/>
  <w15:docId w15:val="{3EFD2DE2-706B-4127-9FC6-4CE5C7FA1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363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363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3630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3630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3630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3630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3630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3630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3630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3630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3630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3630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3630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3630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3630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3630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3630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3630B"/>
    <w:rPr>
      <w:rFonts w:eastAsiaTheme="majorEastAsia" w:cstheme="majorBidi"/>
      <w:color w:val="272727" w:themeColor="text1" w:themeTint="D8"/>
    </w:rPr>
  </w:style>
  <w:style w:type="paragraph" w:styleId="Ttulo">
    <w:name w:val="Title"/>
    <w:basedOn w:val="Normal"/>
    <w:next w:val="Normal"/>
    <w:link w:val="TtuloCar"/>
    <w:uiPriority w:val="10"/>
    <w:qFormat/>
    <w:rsid w:val="000363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3630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3630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3630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3630B"/>
    <w:pPr>
      <w:spacing w:before="160"/>
      <w:jc w:val="center"/>
    </w:pPr>
    <w:rPr>
      <w:i/>
      <w:iCs/>
      <w:color w:val="404040" w:themeColor="text1" w:themeTint="BF"/>
    </w:rPr>
  </w:style>
  <w:style w:type="character" w:customStyle="1" w:styleId="CitaCar">
    <w:name w:val="Cita Car"/>
    <w:basedOn w:val="Fuentedeprrafopredeter"/>
    <w:link w:val="Cita"/>
    <w:uiPriority w:val="29"/>
    <w:rsid w:val="0003630B"/>
    <w:rPr>
      <w:i/>
      <w:iCs/>
      <w:color w:val="404040" w:themeColor="text1" w:themeTint="BF"/>
    </w:rPr>
  </w:style>
  <w:style w:type="paragraph" w:styleId="Prrafodelista">
    <w:name w:val="List Paragraph"/>
    <w:basedOn w:val="Normal"/>
    <w:uiPriority w:val="34"/>
    <w:qFormat/>
    <w:rsid w:val="0003630B"/>
    <w:pPr>
      <w:ind w:left="720"/>
      <w:contextualSpacing/>
    </w:pPr>
  </w:style>
  <w:style w:type="character" w:styleId="nfasisintenso">
    <w:name w:val="Intense Emphasis"/>
    <w:basedOn w:val="Fuentedeprrafopredeter"/>
    <w:uiPriority w:val="21"/>
    <w:qFormat/>
    <w:rsid w:val="0003630B"/>
    <w:rPr>
      <w:i/>
      <w:iCs/>
      <w:color w:val="0F4761" w:themeColor="accent1" w:themeShade="BF"/>
    </w:rPr>
  </w:style>
  <w:style w:type="paragraph" w:styleId="Citadestacada">
    <w:name w:val="Intense Quote"/>
    <w:basedOn w:val="Normal"/>
    <w:next w:val="Normal"/>
    <w:link w:val="CitadestacadaCar"/>
    <w:uiPriority w:val="30"/>
    <w:qFormat/>
    <w:rsid w:val="000363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3630B"/>
    <w:rPr>
      <w:i/>
      <w:iCs/>
      <w:color w:val="0F4761" w:themeColor="accent1" w:themeShade="BF"/>
    </w:rPr>
  </w:style>
  <w:style w:type="character" w:styleId="Referenciaintensa">
    <w:name w:val="Intense Reference"/>
    <w:basedOn w:val="Fuentedeprrafopredeter"/>
    <w:uiPriority w:val="32"/>
    <w:qFormat/>
    <w:rsid w:val="000363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1010</Words>
  <Characters>5558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4</cp:revision>
  <dcterms:created xsi:type="dcterms:W3CDTF">2024-10-25T07:29:00Z</dcterms:created>
  <dcterms:modified xsi:type="dcterms:W3CDTF">2024-10-25T07:42:00Z</dcterms:modified>
</cp:coreProperties>
</file>