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2A8F" w14:textId="07767AB1" w:rsidR="00CA22D2" w:rsidRPr="00082527" w:rsidRDefault="00082527" w:rsidP="006053F7">
      <w:pPr>
        <w:spacing w:before="240" w:after="120"/>
        <w:jc w:val="both"/>
        <w:rPr>
          <w:rFonts w:ascii="Calibri" w:hAnsi="Calibri" w:cs="Calibri"/>
          <w:sz w:val="22"/>
          <w:szCs w:val="22"/>
        </w:rPr>
      </w:pPr>
      <w:r w:rsidRPr="00082527">
        <w:rPr>
          <w:rFonts w:ascii="Calibri" w:hAnsi="Calibri" w:cs="Calibri"/>
          <w:sz w:val="22"/>
          <w:szCs w:val="22"/>
        </w:rPr>
        <w:t>24MOC-134</w:t>
      </w:r>
    </w:p>
    <w:p w14:paraId="26E68CB9" w14:textId="3FEC058C" w:rsidR="00082527" w:rsidRPr="00082527" w:rsidRDefault="00082527" w:rsidP="006053F7">
      <w:pPr>
        <w:spacing w:before="240" w:after="120"/>
        <w:jc w:val="both"/>
        <w:rPr>
          <w:rFonts w:ascii="Calibri" w:hAnsi="Calibri" w:cs="Calibri"/>
          <w:sz w:val="22"/>
          <w:szCs w:val="22"/>
        </w:rPr>
      </w:pPr>
      <w:r w:rsidRPr="00082527">
        <w:rPr>
          <w:rFonts w:ascii="Calibri" w:hAnsi="Calibri" w:cs="Calibri"/>
          <w:sz w:val="22"/>
          <w:szCs w:val="22"/>
        </w:rPr>
        <w:t>Javier Arza Porras, parlamentario foral del grupo parlamentario de EH Bildu Nafarroa, al amparo de lo establecido en el Reglamento de la Cámara, presenta la siguiente moción para que sea respondida en el Pleno de la Cámara.</w:t>
      </w:r>
    </w:p>
    <w:p w14:paraId="286D0CBD" w14:textId="5A47F01D" w:rsidR="00CA22D2" w:rsidRPr="00082527" w:rsidRDefault="00082527" w:rsidP="006053F7">
      <w:pPr>
        <w:spacing w:before="240" w:after="120"/>
        <w:jc w:val="both"/>
        <w:rPr>
          <w:rFonts w:ascii="Calibri" w:hAnsi="Calibri" w:cs="Calibri"/>
          <w:sz w:val="22"/>
          <w:szCs w:val="22"/>
        </w:rPr>
      </w:pPr>
      <w:r>
        <w:rPr>
          <w:rFonts w:ascii="Calibri" w:hAnsi="Calibri" w:cs="Calibri"/>
          <w:sz w:val="22"/>
          <w:szCs w:val="22"/>
        </w:rPr>
        <w:t>E</w:t>
      </w:r>
      <w:r w:rsidRPr="00082527">
        <w:rPr>
          <w:rFonts w:ascii="Calibri" w:hAnsi="Calibri" w:cs="Calibri"/>
          <w:sz w:val="22"/>
          <w:szCs w:val="22"/>
        </w:rPr>
        <w:t>xposición de motivos</w:t>
      </w:r>
    </w:p>
    <w:tbl>
      <w:tblPr>
        <w:tblW w:w="5001" w:type="pct"/>
        <w:tblLook w:val="0000" w:firstRow="0" w:lastRow="0" w:firstColumn="0" w:lastColumn="0" w:noHBand="0" w:noVBand="0"/>
      </w:tblPr>
      <w:tblGrid>
        <w:gridCol w:w="8507"/>
      </w:tblGrid>
      <w:tr w:rsidR="002761B4" w:rsidRPr="00082527" w14:paraId="3096B26E" w14:textId="77777777" w:rsidTr="00082527">
        <w:tc>
          <w:tcPr>
            <w:tcW w:w="5000" w:type="pct"/>
          </w:tcPr>
          <w:p w14:paraId="1BD0B404" w14:textId="34F9E816"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 xml:space="preserve">La presidenta de la Comisión Europea, Ursula </w:t>
            </w:r>
            <w:r w:rsidR="002315AD">
              <w:rPr>
                <w:rFonts w:ascii="Calibri" w:eastAsia="Bildu Circular Book" w:hAnsi="Calibri" w:cs="Calibri"/>
                <w:sz w:val="22"/>
                <w:szCs w:val="22"/>
              </w:rPr>
              <w:t>v</w:t>
            </w:r>
            <w:r w:rsidRPr="00082527">
              <w:rPr>
                <w:rFonts w:ascii="Calibri" w:eastAsia="Bildu Circular Book" w:hAnsi="Calibri" w:cs="Calibri"/>
                <w:sz w:val="22"/>
                <w:szCs w:val="22"/>
              </w:rPr>
              <w:t>on der Leyen, pretende un cambio en la política migratoria de la Unión Europea, por el que se acelere la expulsión de las personas migrantes, mediante la puesta en marcha de centros de deportación fuera de la UE, en terceros países. No obstante, la propia Comisión aclara que el establecimiento de estos centros requeriría una modificación en las normas de la UE.</w:t>
            </w:r>
          </w:p>
        </w:tc>
      </w:tr>
      <w:tr w:rsidR="002761B4" w:rsidRPr="00082527" w14:paraId="01D7738F" w14:textId="77777777" w:rsidTr="00082527">
        <w:tc>
          <w:tcPr>
            <w:tcW w:w="5000" w:type="pct"/>
          </w:tcPr>
          <w:p w14:paraId="2047E98C" w14:textId="6C36D01F"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La propuesta de Von der Leyen sigue la línea marcada por Giorgia Meloni. Estos centros ya han sido puestos en marcha por Italia en Albania. Pero Anitta Hipper, portavoz de Interior y Migración, ha señalado que, para poder expulsar a las personas migrantes que llegan a la UE, mientras llega la resolución que las expulse definitivamente a su país de origen, “antes habría que regular que estas personas puedan retornar obligatoriamente a un país diferente al suyo de origen”.</w:t>
            </w:r>
          </w:p>
        </w:tc>
      </w:tr>
      <w:tr w:rsidR="002761B4" w:rsidRPr="00082527" w14:paraId="55DB5662" w14:textId="77777777" w:rsidTr="00082527">
        <w:tc>
          <w:tcPr>
            <w:tcW w:w="5000" w:type="pct"/>
          </w:tcPr>
          <w:p w14:paraId="4178E44E" w14:textId="77777777"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Von der Leyen ha planteado la propuesta en una relación de diez puntos. “He encargado al comisario de Asuntos Internos y Migración que dirija las reflexiones sobre soluciones operativas que ayuden a combatir la migración ilegal y a abordar las propuestas de los Estados miembros. En base a los principios de UE y respetando el derecho internacional, hay que garantizar soluciones que sean sostenibles y justas para los propios migrantes”, ha escrito en su misiva.</w:t>
            </w:r>
          </w:p>
        </w:tc>
      </w:tr>
      <w:tr w:rsidR="002761B4" w:rsidRPr="00082527" w14:paraId="0F032AE1" w14:textId="77777777" w:rsidTr="00082527">
        <w:tc>
          <w:tcPr>
            <w:tcW w:w="5000" w:type="pct"/>
          </w:tcPr>
          <w:p w14:paraId="5A8DDA79" w14:textId="0AE5696F"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Al margen de Italia, la propuesta de la presidenta “popular” no es novedosa. Otros gobiernos europeos ya han instado a la UE a endurecer sus políticas migratorias, con el objetivo de controlar más la frontera exterior y acelerar las expulsiones. 14 estados, entre ellos Alemania y Francia, pidieron en una carta al presidente de turno, Viktor Orbán, que estudiase “soluciones innovadoras” para “acelerar” las deportaciones.</w:t>
            </w:r>
          </w:p>
        </w:tc>
      </w:tr>
      <w:tr w:rsidR="002761B4" w:rsidRPr="00082527" w14:paraId="529CFC4F" w14:textId="77777777" w:rsidTr="00082527">
        <w:tc>
          <w:tcPr>
            <w:tcW w:w="5000" w:type="pct"/>
          </w:tcPr>
          <w:p w14:paraId="0790A1D4" w14:textId="77777777"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 xml:space="preserve">El pasado mes de abril, los eurodiputados y eurodiputadas votaron a favor del Pacto sobre Migración y Asilo, que en la práctica endurecía las condiciones de acceso a la UE. </w:t>
            </w:r>
          </w:p>
        </w:tc>
      </w:tr>
      <w:tr w:rsidR="002761B4" w:rsidRPr="00082527" w14:paraId="6658F6DA" w14:textId="77777777" w:rsidTr="00082527">
        <w:tc>
          <w:tcPr>
            <w:tcW w:w="5000" w:type="pct"/>
          </w:tcPr>
          <w:p w14:paraId="6B8848AD" w14:textId="77777777" w:rsidR="002761B4" w:rsidRPr="00082527" w:rsidRDefault="002761B4" w:rsidP="006053F7">
            <w:pPr>
              <w:spacing w:line="276" w:lineRule="auto"/>
              <w:jc w:val="both"/>
              <w:rPr>
                <w:rFonts w:ascii="Calibri" w:hAnsi="Calibri" w:cs="Calibri"/>
                <w:sz w:val="22"/>
                <w:szCs w:val="22"/>
                <w:lang w:val="eu-ES"/>
              </w:rPr>
            </w:pPr>
            <w:r w:rsidRPr="00082527">
              <w:rPr>
                <w:rFonts w:ascii="Calibri" w:eastAsia="Bildu Circular Book" w:hAnsi="Calibri" w:cs="Calibri"/>
                <w:sz w:val="22"/>
                <w:szCs w:val="22"/>
              </w:rPr>
              <w:t>Asociaciones como Ongi Etorri Errefuxiatuak y Amnistía Internacional denuncian que el Pacto Europeo sobre Migración y Asilo ha legalizado las prácticas contra las personas migrantes. Los colectivos denuncian que el Pacto sobre Migración y Asilo es “contrario” a los derechos humanos y a los valores europeos, y que está marcado por la agenda de la extrema derecha.</w:t>
            </w:r>
          </w:p>
        </w:tc>
      </w:tr>
      <w:tr w:rsidR="002761B4" w:rsidRPr="00082527" w14:paraId="532AFB25" w14:textId="77777777" w:rsidTr="00082527">
        <w:tc>
          <w:tcPr>
            <w:tcW w:w="5000" w:type="pct"/>
          </w:tcPr>
          <w:p w14:paraId="7E02F982" w14:textId="3AD30F61" w:rsidR="002761B4" w:rsidRPr="008C2E5E" w:rsidRDefault="002761B4" w:rsidP="006053F7">
            <w:pPr>
              <w:spacing w:line="276" w:lineRule="auto"/>
              <w:jc w:val="both"/>
              <w:rPr>
                <w:rFonts w:ascii="Calibri" w:eastAsia="Bildu Circular Book" w:hAnsi="Calibri" w:cs="Calibri"/>
                <w:sz w:val="22"/>
                <w:szCs w:val="22"/>
              </w:rPr>
            </w:pPr>
            <w:r w:rsidRPr="00082527">
              <w:rPr>
                <w:rFonts w:ascii="Calibri" w:eastAsia="Bildu Circular Book" w:hAnsi="Calibri" w:cs="Calibri"/>
                <w:sz w:val="22"/>
                <w:szCs w:val="22"/>
              </w:rPr>
              <w:t>Manifiestan que la aprobación del pacto ha supuesto la “legalización y ampliación” de una serie de prácticas que ya se estaban produciendo, entre las que se citan las siguientes:</w:t>
            </w:r>
          </w:p>
        </w:tc>
      </w:tr>
      <w:tr w:rsidR="002761B4" w:rsidRPr="00082527" w14:paraId="77796F58" w14:textId="77777777" w:rsidTr="00082527">
        <w:tc>
          <w:tcPr>
            <w:tcW w:w="5000" w:type="pct"/>
          </w:tcPr>
          <w:p w14:paraId="32F18B4A" w14:textId="771E7494" w:rsidR="002761B4" w:rsidRPr="00082527" w:rsidRDefault="002761B4" w:rsidP="006053F7">
            <w:pPr>
              <w:pStyle w:val="Prrafodelista"/>
              <w:numPr>
                <w:ilvl w:val="0"/>
                <w:numId w:val="1"/>
              </w:numPr>
              <w:spacing w:line="276" w:lineRule="auto"/>
              <w:jc w:val="both"/>
              <w:rPr>
                <w:rFonts w:ascii="Calibri" w:hAnsi="Calibri" w:cs="Calibri"/>
                <w:lang w:val="eu-ES"/>
              </w:rPr>
            </w:pPr>
            <w:r w:rsidRPr="00082527">
              <w:rPr>
                <w:rFonts w:ascii="Calibri" w:eastAsia="Bildu Circular Book" w:hAnsi="Calibri" w:cs="Calibri"/>
              </w:rPr>
              <w:lastRenderedPageBreak/>
              <w:t>Cada estado miembro elaborará una lista de “terceros países seguros”, lo que significa que las personas que tengan esas nacionalidades no podrán solicitar asilo en los estados miembro.</w:t>
            </w:r>
          </w:p>
        </w:tc>
      </w:tr>
      <w:tr w:rsidR="002761B4" w:rsidRPr="00082527" w14:paraId="1C4FC8C0" w14:textId="77777777" w:rsidTr="00082527">
        <w:tc>
          <w:tcPr>
            <w:tcW w:w="5000" w:type="pct"/>
          </w:tcPr>
          <w:p w14:paraId="08B17E87" w14:textId="77777777" w:rsidR="002761B4" w:rsidRPr="00082527" w:rsidRDefault="002761B4" w:rsidP="006053F7">
            <w:pPr>
              <w:pStyle w:val="Prrafodelista"/>
              <w:numPr>
                <w:ilvl w:val="0"/>
                <w:numId w:val="1"/>
              </w:numPr>
              <w:spacing w:line="276" w:lineRule="auto"/>
              <w:jc w:val="both"/>
              <w:rPr>
                <w:rFonts w:ascii="Calibri" w:hAnsi="Calibri" w:cs="Calibri"/>
                <w:lang w:val="eu-ES"/>
              </w:rPr>
            </w:pPr>
            <w:r w:rsidRPr="00082527">
              <w:rPr>
                <w:rFonts w:ascii="Calibri" w:eastAsia="Bildu Circular Book" w:hAnsi="Calibri" w:cs="Calibri"/>
              </w:rPr>
              <w:t>Se legalizarán las expulsiones y deportaciones inmediatas, y Frontex actuará con plena libertad.</w:t>
            </w:r>
          </w:p>
        </w:tc>
      </w:tr>
      <w:tr w:rsidR="002761B4" w:rsidRPr="00082527" w14:paraId="7F2E28C6" w14:textId="77777777" w:rsidTr="00082527">
        <w:tc>
          <w:tcPr>
            <w:tcW w:w="5000" w:type="pct"/>
          </w:tcPr>
          <w:p w14:paraId="3BD54112" w14:textId="77777777" w:rsidR="002761B4" w:rsidRPr="00082527" w:rsidRDefault="002761B4" w:rsidP="006053F7">
            <w:pPr>
              <w:pStyle w:val="Prrafodelista"/>
              <w:numPr>
                <w:ilvl w:val="0"/>
                <w:numId w:val="1"/>
              </w:numPr>
              <w:spacing w:line="276" w:lineRule="auto"/>
              <w:jc w:val="both"/>
              <w:rPr>
                <w:rFonts w:ascii="Calibri" w:hAnsi="Calibri" w:cs="Calibri"/>
                <w:lang w:val="eu-ES"/>
              </w:rPr>
            </w:pPr>
            <w:r w:rsidRPr="00082527">
              <w:rPr>
                <w:rFonts w:ascii="Calibri" w:eastAsia="Bildu Circular Book" w:hAnsi="Calibri" w:cs="Calibri"/>
              </w:rPr>
              <w:t>Se amplía el plazo del Pacto de Dublín, lo que agrava la situación de las personas que aún no han regularizado su situación.</w:t>
            </w:r>
          </w:p>
        </w:tc>
      </w:tr>
      <w:tr w:rsidR="002761B4" w:rsidRPr="00082527" w14:paraId="17CB5810" w14:textId="77777777" w:rsidTr="00082527">
        <w:tc>
          <w:tcPr>
            <w:tcW w:w="5000" w:type="pct"/>
          </w:tcPr>
          <w:p w14:paraId="28DF40F2" w14:textId="77777777" w:rsidR="002761B4" w:rsidRPr="00082527" w:rsidRDefault="002761B4" w:rsidP="006053F7">
            <w:pPr>
              <w:pStyle w:val="Prrafodelista"/>
              <w:numPr>
                <w:ilvl w:val="0"/>
                <w:numId w:val="1"/>
              </w:numPr>
              <w:spacing w:line="276" w:lineRule="auto"/>
              <w:jc w:val="both"/>
              <w:rPr>
                <w:rFonts w:ascii="Calibri" w:hAnsi="Calibri" w:cs="Calibri"/>
                <w:lang w:val="eu-ES"/>
              </w:rPr>
            </w:pPr>
            <w:r w:rsidRPr="00082527">
              <w:rPr>
                <w:rFonts w:ascii="Calibri" w:eastAsia="Bildu Circular Book" w:hAnsi="Calibri" w:cs="Calibri"/>
              </w:rPr>
              <w:t>Los niños y niñas a partir de los 6 años podrán ser deportados y sometidos a reconocimientos faciales y de huellas dactilares.</w:t>
            </w:r>
          </w:p>
        </w:tc>
      </w:tr>
      <w:tr w:rsidR="002761B4" w:rsidRPr="00082527" w14:paraId="23D036B8" w14:textId="77777777" w:rsidTr="00082527">
        <w:tc>
          <w:tcPr>
            <w:tcW w:w="5000" w:type="pct"/>
          </w:tcPr>
          <w:p w14:paraId="6EFE109D" w14:textId="3A1158DA" w:rsidR="002761B4" w:rsidRPr="00082527" w:rsidRDefault="002761B4" w:rsidP="006053F7">
            <w:pPr>
              <w:pStyle w:val="Prrafodelista"/>
              <w:numPr>
                <w:ilvl w:val="0"/>
                <w:numId w:val="1"/>
              </w:numPr>
              <w:spacing w:line="276" w:lineRule="auto"/>
              <w:jc w:val="both"/>
              <w:rPr>
                <w:rFonts w:ascii="Calibri" w:hAnsi="Calibri" w:cs="Calibri"/>
                <w:lang w:val="eu-ES"/>
              </w:rPr>
            </w:pPr>
            <w:r w:rsidRPr="00082527">
              <w:rPr>
                <w:rFonts w:ascii="Calibri" w:eastAsia="Bildu Circular Book" w:hAnsi="Calibri" w:cs="Calibri"/>
              </w:rPr>
              <w:t>Recuerdan, además, que las personas migradas que logran llegar a los países europeos tienen que sufrir la desigualdad y el racismo en sus múltiples formas.</w:t>
            </w:r>
          </w:p>
        </w:tc>
      </w:tr>
      <w:tr w:rsidR="002761B4" w:rsidRPr="00082527" w14:paraId="72743286" w14:textId="77777777" w:rsidTr="00082527">
        <w:tc>
          <w:tcPr>
            <w:tcW w:w="5000" w:type="pct"/>
          </w:tcPr>
          <w:p w14:paraId="32F4BFF0" w14:textId="107A31BE" w:rsidR="002761B4" w:rsidRPr="008C2E5E" w:rsidRDefault="00082527" w:rsidP="006053F7">
            <w:pPr>
              <w:spacing w:line="276" w:lineRule="auto"/>
              <w:jc w:val="both"/>
              <w:rPr>
                <w:rFonts w:ascii="Calibri" w:eastAsia="Bildu Circular Book" w:hAnsi="Calibri" w:cs="Calibri"/>
                <w:sz w:val="22"/>
                <w:szCs w:val="22"/>
              </w:rPr>
            </w:pPr>
            <w:r>
              <w:rPr>
                <w:rFonts w:ascii="Calibri" w:eastAsia="Bildu Circular Book" w:hAnsi="Calibri" w:cs="Calibri"/>
                <w:sz w:val="22"/>
                <w:szCs w:val="22"/>
              </w:rPr>
              <w:t>P</w:t>
            </w:r>
            <w:r w:rsidRPr="00082527">
              <w:rPr>
                <w:rFonts w:ascii="Calibri" w:eastAsia="Bildu Circular Book" w:hAnsi="Calibri" w:cs="Calibri"/>
                <w:sz w:val="22"/>
                <w:szCs w:val="22"/>
              </w:rPr>
              <w:t>ropuesta de resolución</w:t>
            </w:r>
            <w:r>
              <w:rPr>
                <w:rFonts w:ascii="Calibri" w:eastAsia="Bildu Circular Book" w:hAnsi="Calibri" w:cs="Calibri"/>
                <w:sz w:val="22"/>
                <w:szCs w:val="22"/>
              </w:rPr>
              <w:t>:</w:t>
            </w:r>
          </w:p>
        </w:tc>
      </w:tr>
      <w:tr w:rsidR="002761B4" w:rsidRPr="00082527" w14:paraId="54334BB5" w14:textId="77777777" w:rsidTr="00082527">
        <w:tc>
          <w:tcPr>
            <w:tcW w:w="5000" w:type="pct"/>
          </w:tcPr>
          <w:p w14:paraId="6EC344CC" w14:textId="54DE7CF6" w:rsidR="002761B4" w:rsidRPr="00082527" w:rsidRDefault="002761B4" w:rsidP="006053F7">
            <w:pPr>
              <w:pStyle w:val="Prrafodelista"/>
              <w:numPr>
                <w:ilvl w:val="0"/>
                <w:numId w:val="2"/>
              </w:numPr>
              <w:spacing w:after="0" w:line="276" w:lineRule="auto"/>
              <w:jc w:val="both"/>
              <w:rPr>
                <w:rFonts w:ascii="Calibri" w:hAnsi="Calibri" w:cs="Calibri"/>
                <w:lang w:val="eu-ES"/>
              </w:rPr>
            </w:pPr>
            <w:r w:rsidRPr="00082527">
              <w:rPr>
                <w:rFonts w:ascii="Calibri" w:eastAsia="Bildu Circular Book" w:hAnsi="Calibri" w:cs="Calibri"/>
              </w:rPr>
              <w:t>El Parlamento rechaza el Pacto Europeo sobre Migración y Asilo por infringir la normativa internacional sobre derechos humanos de la población migrante y refugiada.</w:t>
            </w:r>
          </w:p>
        </w:tc>
      </w:tr>
      <w:tr w:rsidR="002761B4" w:rsidRPr="00082527" w14:paraId="568079AF" w14:textId="77777777" w:rsidTr="00082527">
        <w:tc>
          <w:tcPr>
            <w:tcW w:w="5000" w:type="pct"/>
          </w:tcPr>
          <w:p w14:paraId="4EEC337F" w14:textId="4FCF650E" w:rsidR="002761B4" w:rsidRPr="00082527" w:rsidRDefault="002761B4" w:rsidP="006053F7">
            <w:pPr>
              <w:pStyle w:val="Prrafodelista"/>
              <w:numPr>
                <w:ilvl w:val="0"/>
                <w:numId w:val="3"/>
              </w:numPr>
              <w:spacing w:after="0" w:line="276" w:lineRule="auto"/>
              <w:jc w:val="both"/>
              <w:rPr>
                <w:rFonts w:ascii="Calibri" w:hAnsi="Calibri" w:cs="Calibri"/>
                <w:lang w:val="eu-ES"/>
              </w:rPr>
            </w:pPr>
            <w:r w:rsidRPr="00082527">
              <w:rPr>
                <w:rFonts w:ascii="Calibri" w:eastAsia="Bildu Circular Book" w:hAnsi="Calibri" w:cs="Calibri"/>
              </w:rPr>
              <w:t xml:space="preserve">El Parlamento rechaza la carta de la presidenta de la Comisión Europea, Ursula </w:t>
            </w:r>
            <w:r w:rsidR="007507C0">
              <w:rPr>
                <w:rFonts w:ascii="Calibri" w:eastAsia="Bildu Circular Book" w:hAnsi="Calibri" w:cs="Calibri"/>
              </w:rPr>
              <w:t>v</w:t>
            </w:r>
            <w:r w:rsidRPr="00082527">
              <w:rPr>
                <w:rFonts w:ascii="Calibri" w:eastAsia="Bildu Circular Book" w:hAnsi="Calibri" w:cs="Calibri"/>
              </w:rPr>
              <w:t xml:space="preserve">on </w:t>
            </w:r>
            <w:r w:rsidR="007507C0">
              <w:rPr>
                <w:rFonts w:ascii="Calibri" w:eastAsia="Bildu Circular Book" w:hAnsi="Calibri" w:cs="Calibri"/>
              </w:rPr>
              <w:t>d</w:t>
            </w:r>
            <w:r w:rsidRPr="00082527">
              <w:rPr>
                <w:rFonts w:ascii="Calibri" w:eastAsia="Bildu Circular Book" w:hAnsi="Calibri" w:cs="Calibri"/>
              </w:rPr>
              <w:t>er Leyen, en la que anima a los Estados miembros a construir infraestructuras para mantener a la población migrante en terceros países.</w:t>
            </w:r>
          </w:p>
        </w:tc>
      </w:tr>
      <w:tr w:rsidR="002761B4" w:rsidRPr="00082527" w14:paraId="5203C8C8" w14:textId="77777777" w:rsidTr="00082527">
        <w:tc>
          <w:tcPr>
            <w:tcW w:w="5000" w:type="pct"/>
          </w:tcPr>
          <w:p w14:paraId="19C913A8" w14:textId="77777777" w:rsidR="002761B4" w:rsidRPr="00082527" w:rsidRDefault="002761B4" w:rsidP="006053F7">
            <w:pPr>
              <w:pStyle w:val="Prrafodelista"/>
              <w:numPr>
                <w:ilvl w:val="0"/>
                <w:numId w:val="4"/>
              </w:numPr>
              <w:spacing w:after="0" w:line="276" w:lineRule="auto"/>
              <w:jc w:val="both"/>
              <w:rPr>
                <w:rFonts w:ascii="Calibri" w:hAnsi="Calibri" w:cs="Calibri"/>
                <w:lang w:val="eu-ES"/>
              </w:rPr>
            </w:pPr>
            <w:r w:rsidRPr="00082527">
              <w:rPr>
                <w:rFonts w:ascii="Calibri" w:eastAsia="Bildu Circular Book" w:hAnsi="Calibri" w:cs="Calibri"/>
              </w:rPr>
              <w:t>El Parlamento reafirma su compromiso con la defensa de los derechos humanos de las personas migrantes y refugiadas, frente a las políticas racistas y xenófobas que están llevando a cabo las instituciones europeas.</w:t>
            </w:r>
          </w:p>
        </w:tc>
      </w:tr>
    </w:tbl>
    <w:p w14:paraId="147A7BB6" w14:textId="555F31C5" w:rsidR="00082527" w:rsidRDefault="002761B4" w:rsidP="006053F7">
      <w:pPr>
        <w:jc w:val="both"/>
        <w:rPr>
          <w:rFonts w:ascii="Calibri" w:eastAsia="Arial" w:hAnsi="Calibri" w:cs="Calibri"/>
          <w:sz w:val="22"/>
          <w:szCs w:val="22"/>
        </w:rPr>
      </w:pPr>
      <w:r w:rsidRPr="00082527">
        <w:rPr>
          <w:rFonts w:ascii="Calibri" w:eastAsia="Arial" w:hAnsi="Calibri" w:cs="Calibri"/>
          <w:sz w:val="22"/>
          <w:szCs w:val="22"/>
        </w:rPr>
        <w:t>En Pamplona, a 17 de octubre de 202</w:t>
      </w:r>
      <w:r w:rsidR="00082527">
        <w:rPr>
          <w:rFonts w:ascii="Calibri" w:eastAsia="Arial" w:hAnsi="Calibri" w:cs="Calibri"/>
          <w:sz w:val="22"/>
          <w:szCs w:val="22"/>
        </w:rPr>
        <w:t>4</w:t>
      </w:r>
    </w:p>
    <w:p w14:paraId="21040946" w14:textId="6721BCAC" w:rsidR="00082527" w:rsidRDefault="00082527" w:rsidP="006053F7">
      <w:pPr>
        <w:jc w:val="both"/>
        <w:rPr>
          <w:rFonts w:ascii="Calibri" w:eastAsia="Arial" w:hAnsi="Calibri" w:cs="Calibri"/>
          <w:sz w:val="22"/>
          <w:szCs w:val="22"/>
        </w:rPr>
      </w:pPr>
      <w:r>
        <w:rPr>
          <w:rFonts w:ascii="Calibri" w:eastAsia="Arial" w:hAnsi="Calibri" w:cs="Calibri"/>
          <w:sz w:val="22"/>
          <w:szCs w:val="22"/>
        </w:rPr>
        <w:t>El Parlamentario Foral: Javier Arza Porras</w:t>
      </w:r>
    </w:p>
    <w:sectPr w:rsidR="00082527" w:rsidSect="00FD0D7A">
      <w:pgSz w:w="11907" w:h="16840" w:code="9"/>
      <w:pgMar w:top="1417" w:right="1701" w:bottom="1417" w:left="1701" w:header="720" w:footer="720" w:gutter="0"/>
      <w:paperSrc w:first="2" w:other="2"/>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3801" w14:textId="77777777" w:rsidR="0063207F" w:rsidRDefault="0063207F">
      <w:r>
        <w:separator/>
      </w:r>
    </w:p>
  </w:endnote>
  <w:endnote w:type="continuationSeparator" w:id="0">
    <w:p w14:paraId="0E3173AA" w14:textId="77777777" w:rsidR="0063207F" w:rsidRDefault="0063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Bildu Circular Book">
    <w:altName w:val="Arial"/>
    <w:panose1 w:val="00000000000000000000"/>
    <w:charset w:val="00"/>
    <w:family w:val="swiss"/>
    <w:notTrueType/>
    <w:pitch w:val="variable"/>
    <w:sig w:usb0="A00000BF" w:usb1="5000E47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CB07" w14:textId="77777777" w:rsidR="0063207F" w:rsidRDefault="0063207F">
      <w:r>
        <w:separator/>
      </w:r>
    </w:p>
  </w:footnote>
  <w:footnote w:type="continuationSeparator" w:id="0">
    <w:p w14:paraId="67BBE880" w14:textId="77777777" w:rsidR="0063207F" w:rsidRDefault="00632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86463"/>
    <w:multiLevelType w:val="hybridMultilevel"/>
    <w:tmpl w:val="CD3059DE"/>
    <w:lvl w:ilvl="0" w:tplc="A9E4003C">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331603EB"/>
    <w:multiLevelType w:val="hybridMultilevel"/>
    <w:tmpl w:val="F46698DA"/>
    <w:lvl w:ilvl="0" w:tplc="A27E53C6">
      <w:start w:val="3"/>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614C65B9"/>
    <w:multiLevelType w:val="hybridMultilevel"/>
    <w:tmpl w:val="5EF40EF2"/>
    <w:lvl w:ilvl="0" w:tplc="08AAA6E8">
      <w:start w:val="2"/>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72E74DEC"/>
    <w:multiLevelType w:val="hybridMultilevel"/>
    <w:tmpl w:val="4F340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0708427">
    <w:abstractNumId w:val="3"/>
  </w:num>
  <w:num w:numId="2" w16cid:durableId="2109348562">
    <w:abstractNumId w:val="0"/>
  </w:num>
  <w:num w:numId="3" w16cid:durableId="1102067370">
    <w:abstractNumId w:val="2"/>
  </w:num>
  <w:num w:numId="4" w16cid:durableId="147043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defaultTabStop w:val="425"/>
  <w:hyphenationZone w:val="425"/>
  <w:doNotHyphenateCaps/>
  <w:drawingGridHorizontalSpacing w:val="31"/>
  <w:drawingGridVerticalSpacing w:val="42"/>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12"/>
    <w:rsid w:val="00010DAE"/>
    <w:rsid w:val="00022086"/>
    <w:rsid w:val="000270D6"/>
    <w:rsid w:val="000445C4"/>
    <w:rsid w:val="00044F8F"/>
    <w:rsid w:val="00047C09"/>
    <w:rsid w:val="00052FBC"/>
    <w:rsid w:val="0006535A"/>
    <w:rsid w:val="000659D7"/>
    <w:rsid w:val="00065A1F"/>
    <w:rsid w:val="00076203"/>
    <w:rsid w:val="00077D27"/>
    <w:rsid w:val="00082527"/>
    <w:rsid w:val="000864B7"/>
    <w:rsid w:val="00090B9B"/>
    <w:rsid w:val="000918AC"/>
    <w:rsid w:val="000C1BDE"/>
    <w:rsid w:val="000C54B2"/>
    <w:rsid w:val="000D1787"/>
    <w:rsid w:val="000D47F4"/>
    <w:rsid w:val="000D4EAD"/>
    <w:rsid w:val="000D6F49"/>
    <w:rsid w:val="000E4D0F"/>
    <w:rsid w:val="000F7AE1"/>
    <w:rsid w:val="00100443"/>
    <w:rsid w:val="00101B45"/>
    <w:rsid w:val="0010257D"/>
    <w:rsid w:val="0012367A"/>
    <w:rsid w:val="00130568"/>
    <w:rsid w:val="00134056"/>
    <w:rsid w:val="00135FAF"/>
    <w:rsid w:val="00145940"/>
    <w:rsid w:val="00147C14"/>
    <w:rsid w:val="00172E6F"/>
    <w:rsid w:val="0017555B"/>
    <w:rsid w:val="00177F29"/>
    <w:rsid w:val="00184083"/>
    <w:rsid w:val="001848B9"/>
    <w:rsid w:val="00193743"/>
    <w:rsid w:val="00194C00"/>
    <w:rsid w:val="001B3D0E"/>
    <w:rsid w:val="001C738A"/>
    <w:rsid w:val="001D58BC"/>
    <w:rsid w:val="001D6257"/>
    <w:rsid w:val="001D6783"/>
    <w:rsid w:val="001E4FA0"/>
    <w:rsid w:val="001E5F5C"/>
    <w:rsid w:val="001E6805"/>
    <w:rsid w:val="001F2394"/>
    <w:rsid w:val="001F2E07"/>
    <w:rsid w:val="002129C8"/>
    <w:rsid w:val="002142B4"/>
    <w:rsid w:val="00215105"/>
    <w:rsid w:val="002226C3"/>
    <w:rsid w:val="002315AD"/>
    <w:rsid w:val="00231742"/>
    <w:rsid w:val="00232EEC"/>
    <w:rsid w:val="0023486E"/>
    <w:rsid w:val="00242CC7"/>
    <w:rsid w:val="00243722"/>
    <w:rsid w:val="00244B69"/>
    <w:rsid w:val="00250386"/>
    <w:rsid w:val="00261A10"/>
    <w:rsid w:val="00263CE1"/>
    <w:rsid w:val="00271B80"/>
    <w:rsid w:val="00274DA3"/>
    <w:rsid w:val="002761B4"/>
    <w:rsid w:val="00276341"/>
    <w:rsid w:val="00287912"/>
    <w:rsid w:val="00290A4A"/>
    <w:rsid w:val="002921B8"/>
    <w:rsid w:val="00292B50"/>
    <w:rsid w:val="002955BC"/>
    <w:rsid w:val="002B628F"/>
    <w:rsid w:val="002C099D"/>
    <w:rsid w:val="002C3129"/>
    <w:rsid w:val="002C478B"/>
    <w:rsid w:val="002D0D54"/>
    <w:rsid w:val="002D48E7"/>
    <w:rsid w:val="002E423C"/>
    <w:rsid w:val="002F2953"/>
    <w:rsid w:val="002F2F4C"/>
    <w:rsid w:val="00306DB6"/>
    <w:rsid w:val="00314E76"/>
    <w:rsid w:val="0031607D"/>
    <w:rsid w:val="003165ED"/>
    <w:rsid w:val="00324FDF"/>
    <w:rsid w:val="00352C5A"/>
    <w:rsid w:val="00375A9C"/>
    <w:rsid w:val="003760AE"/>
    <w:rsid w:val="00386377"/>
    <w:rsid w:val="00386B25"/>
    <w:rsid w:val="003920D7"/>
    <w:rsid w:val="003A1B45"/>
    <w:rsid w:val="003B6FC8"/>
    <w:rsid w:val="003C454C"/>
    <w:rsid w:val="003C62D8"/>
    <w:rsid w:val="003D1F0C"/>
    <w:rsid w:val="003D4974"/>
    <w:rsid w:val="003E2FF6"/>
    <w:rsid w:val="003E3C12"/>
    <w:rsid w:val="003F5A5C"/>
    <w:rsid w:val="0040063D"/>
    <w:rsid w:val="00400BBD"/>
    <w:rsid w:val="00403446"/>
    <w:rsid w:val="00421BB0"/>
    <w:rsid w:val="0042572C"/>
    <w:rsid w:val="00432D72"/>
    <w:rsid w:val="004430B5"/>
    <w:rsid w:val="00456348"/>
    <w:rsid w:val="00485EE4"/>
    <w:rsid w:val="00487B16"/>
    <w:rsid w:val="00491803"/>
    <w:rsid w:val="00493DF8"/>
    <w:rsid w:val="004959BC"/>
    <w:rsid w:val="004979F4"/>
    <w:rsid w:val="004A1967"/>
    <w:rsid w:val="004A5342"/>
    <w:rsid w:val="004A5BF4"/>
    <w:rsid w:val="004A6F8A"/>
    <w:rsid w:val="004D435D"/>
    <w:rsid w:val="00515515"/>
    <w:rsid w:val="00535188"/>
    <w:rsid w:val="0054470A"/>
    <w:rsid w:val="0055173F"/>
    <w:rsid w:val="0055197D"/>
    <w:rsid w:val="005607E1"/>
    <w:rsid w:val="00570C93"/>
    <w:rsid w:val="0058189B"/>
    <w:rsid w:val="00582BDC"/>
    <w:rsid w:val="005835A8"/>
    <w:rsid w:val="00584766"/>
    <w:rsid w:val="005B2472"/>
    <w:rsid w:val="005B4565"/>
    <w:rsid w:val="005B461C"/>
    <w:rsid w:val="005B7D12"/>
    <w:rsid w:val="005D66FC"/>
    <w:rsid w:val="005D7599"/>
    <w:rsid w:val="005E188A"/>
    <w:rsid w:val="005F54C8"/>
    <w:rsid w:val="00602811"/>
    <w:rsid w:val="006037D5"/>
    <w:rsid w:val="00604463"/>
    <w:rsid w:val="006046B6"/>
    <w:rsid w:val="006053F7"/>
    <w:rsid w:val="006223C4"/>
    <w:rsid w:val="0062375E"/>
    <w:rsid w:val="00624EC5"/>
    <w:rsid w:val="0063207F"/>
    <w:rsid w:val="00642F82"/>
    <w:rsid w:val="006451D1"/>
    <w:rsid w:val="00646200"/>
    <w:rsid w:val="00646DE6"/>
    <w:rsid w:val="006510E7"/>
    <w:rsid w:val="00654374"/>
    <w:rsid w:val="00655206"/>
    <w:rsid w:val="00655253"/>
    <w:rsid w:val="00664C19"/>
    <w:rsid w:val="006717EA"/>
    <w:rsid w:val="00672021"/>
    <w:rsid w:val="006727DC"/>
    <w:rsid w:val="00673BE4"/>
    <w:rsid w:val="00681B16"/>
    <w:rsid w:val="00682F93"/>
    <w:rsid w:val="00683A83"/>
    <w:rsid w:val="00697E59"/>
    <w:rsid w:val="006A1A31"/>
    <w:rsid w:val="006A4821"/>
    <w:rsid w:val="006B08BC"/>
    <w:rsid w:val="006B12D9"/>
    <w:rsid w:val="006C2F2B"/>
    <w:rsid w:val="006D1504"/>
    <w:rsid w:val="006D3DAF"/>
    <w:rsid w:val="006E051D"/>
    <w:rsid w:val="006E1A0E"/>
    <w:rsid w:val="006E6CCB"/>
    <w:rsid w:val="00701F2E"/>
    <w:rsid w:val="0070263E"/>
    <w:rsid w:val="00710A31"/>
    <w:rsid w:val="007140F5"/>
    <w:rsid w:val="00717927"/>
    <w:rsid w:val="00721644"/>
    <w:rsid w:val="00735223"/>
    <w:rsid w:val="00737303"/>
    <w:rsid w:val="007507C0"/>
    <w:rsid w:val="00761445"/>
    <w:rsid w:val="00766B16"/>
    <w:rsid w:val="00776152"/>
    <w:rsid w:val="007828C1"/>
    <w:rsid w:val="0078780C"/>
    <w:rsid w:val="007935B8"/>
    <w:rsid w:val="007A0FE8"/>
    <w:rsid w:val="007C124C"/>
    <w:rsid w:val="007C79E4"/>
    <w:rsid w:val="007E47CB"/>
    <w:rsid w:val="007E4A19"/>
    <w:rsid w:val="007E59D0"/>
    <w:rsid w:val="007E7B88"/>
    <w:rsid w:val="007F029D"/>
    <w:rsid w:val="00802DFF"/>
    <w:rsid w:val="00811A40"/>
    <w:rsid w:val="00822082"/>
    <w:rsid w:val="00827C8E"/>
    <w:rsid w:val="008339C9"/>
    <w:rsid w:val="00840D70"/>
    <w:rsid w:val="00867F40"/>
    <w:rsid w:val="0087018A"/>
    <w:rsid w:val="008867E6"/>
    <w:rsid w:val="00886841"/>
    <w:rsid w:val="008A1924"/>
    <w:rsid w:val="008A3671"/>
    <w:rsid w:val="008B1FBE"/>
    <w:rsid w:val="008B47E8"/>
    <w:rsid w:val="008B7B33"/>
    <w:rsid w:val="008C2E5E"/>
    <w:rsid w:val="008D4E04"/>
    <w:rsid w:val="008E3508"/>
    <w:rsid w:val="009411BB"/>
    <w:rsid w:val="00944B53"/>
    <w:rsid w:val="00944F0B"/>
    <w:rsid w:val="00945E46"/>
    <w:rsid w:val="009709CB"/>
    <w:rsid w:val="00970CBA"/>
    <w:rsid w:val="00974074"/>
    <w:rsid w:val="009812EE"/>
    <w:rsid w:val="00983002"/>
    <w:rsid w:val="0099134B"/>
    <w:rsid w:val="00995F39"/>
    <w:rsid w:val="009A5F18"/>
    <w:rsid w:val="009A668C"/>
    <w:rsid w:val="009B124A"/>
    <w:rsid w:val="009B2ABA"/>
    <w:rsid w:val="009B2FA3"/>
    <w:rsid w:val="009B7803"/>
    <w:rsid w:val="009D3DF1"/>
    <w:rsid w:val="009D4D07"/>
    <w:rsid w:val="009D6E14"/>
    <w:rsid w:val="009D7642"/>
    <w:rsid w:val="009F3C99"/>
    <w:rsid w:val="009F4E26"/>
    <w:rsid w:val="009F564E"/>
    <w:rsid w:val="009F7DE0"/>
    <w:rsid w:val="00A12503"/>
    <w:rsid w:val="00A35787"/>
    <w:rsid w:val="00A40A0A"/>
    <w:rsid w:val="00A42CC1"/>
    <w:rsid w:val="00A609FE"/>
    <w:rsid w:val="00A64BB2"/>
    <w:rsid w:val="00A8017D"/>
    <w:rsid w:val="00A807D6"/>
    <w:rsid w:val="00A830C4"/>
    <w:rsid w:val="00A87859"/>
    <w:rsid w:val="00A879F4"/>
    <w:rsid w:val="00AA5B48"/>
    <w:rsid w:val="00AB080C"/>
    <w:rsid w:val="00AC4CC0"/>
    <w:rsid w:val="00AC5138"/>
    <w:rsid w:val="00AC580B"/>
    <w:rsid w:val="00AD406C"/>
    <w:rsid w:val="00AD7239"/>
    <w:rsid w:val="00AF173D"/>
    <w:rsid w:val="00AF22C1"/>
    <w:rsid w:val="00AF41CF"/>
    <w:rsid w:val="00AF44EC"/>
    <w:rsid w:val="00B037E5"/>
    <w:rsid w:val="00B0748B"/>
    <w:rsid w:val="00B0797F"/>
    <w:rsid w:val="00B27302"/>
    <w:rsid w:val="00B34773"/>
    <w:rsid w:val="00B34BAF"/>
    <w:rsid w:val="00B427B1"/>
    <w:rsid w:val="00B51BF0"/>
    <w:rsid w:val="00B56526"/>
    <w:rsid w:val="00B56F91"/>
    <w:rsid w:val="00B67866"/>
    <w:rsid w:val="00B70B4F"/>
    <w:rsid w:val="00B70D87"/>
    <w:rsid w:val="00B74CFC"/>
    <w:rsid w:val="00B806F3"/>
    <w:rsid w:val="00BA231B"/>
    <w:rsid w:val="00BB019B"/>
    <w:rsid w:val="00BB4250"/>
    <w:rsid w:val="00BE1B65"/>
    <w:rsid w:val="00BE1BC1"/>
    <w:rsid w:val="00BF0BDC"/>
    <w:rsid w:val="00BF25C9"/>
    <w:rsid w:val="00BF2C26"/>
    <w:rsid w:val="00BF3EA0"/>
    <w:rsid w:val="00C14BD4"/>
    <w:rsid w:val="00C15C19"/>
    <w:rsid w:val="00C1680B"/>
    <w:rsid w:val="00C17A19"/>
    <w:rsid w:val="00C25969"/>
    <w:rsid w:val="00C37F34"/>
    <w:rsid w:val="00C52F14"/>
    <w:rsid w:val="00C569FA"/>
    <w:rsid w:val="00C56F22"/>
    <w:rsid w:val="00C5741A"/>
    <w:rsid w:val="00C57523"/>
    <w:rsid w:val="00C57F0D"/>
    <w:rsid w:val="00C67659"/>
    <w:rsid w:val="00C6771B"/>
    <w:rsid w:val="00C75E4B"/>
    <w:rsid w:val="00CA22D2"/>
    <w:rsid w:val="00CB2D31"/>
    <w:rsid w:val="00CD29B0"/>
    <w:rsid w:val="00CD5174"/>
    <w:rsid w:val="00CF2E15"/>
    <w:rsid w:val="00CF4953"/>
    <w:rsid w:val="00CF4E00"/>
    <w:rsid w:val="00D006C3"/>
    <w:rsid w:val="00D00AE4"/>
    <w:rsid w:val="00D069C8"/>
    <w:rsid w:val="00D109D7"/>
    <w:rsid w:val="00D22322"/>
    <w:rsid w:val="00D3387F"/>
    <w:rsid w:val="00D3706D"/>
    <w:rsid w:val="00D371E8"/>
    <w:rsid w:val="00D41152"/>
    <w:rsid w:val="00D43C20"/>
    <w:rsid w:val="00D4559C"/>
    <w:rsid w:val="00D50DB1"/>
    <w:rsid w:val="00D54295"/>
    <w:rsid w:val="00D81EE3"/>
    <w:rsid w:val="00D82148"/>
    <w:rsid w:val="00D83451"/>
    <w:rsid w:val="00DA1588"/>
    <w:rsid w:val="00DA31E0"/>
    <w:rsid w:val="00DA55A2"/>
    <w:rsid w:val="00DB00A3"/>
    <w:rsid w:val="00DB1E50"/>
    <w:rsid w:val="00DB78DB"/>
    <w:rsid w:val="00DC3A0A"/>
    <w:rsid w:val="00DC6412"/>
    <w:rsid w:val="00DD4C48"/>
    <w:rsid w:val="00DE5C3C"/>
    <w:rsid w:val="00DE69FE"/>
    <w:rsid w:val="00DF2CFB"/>
    <w:rsid w:val="00DF3149"/>
    <w:rsid w:val="00E013EA"/>
    <w:rsid w:val="00E0215D"/>
    <w:rsid w:val="00E06608"/>
    <w:rsid w:val="00E07F8D"/>
    <w:rsid w:val="00E112C4"/>
    <w:rsid w:val="00E12487"/>
    <w:rsid w:val="00E232BE"/>
    <w:rsid w:val="00E2425F"/>
    <w:rsid w:val="00E270F0"/>
    <w:rsid w:val="00E27376"/>
    <w:rsid w:val="00E27CE9"/>
    <w:rsid w:val="00E34F78"/>
    <w:rsid w:val="00E4795F"/>
    <w:rsid w:val="00E47FC0"/>
    <w:rsid w:val="00E84CCE"/>
    <w:rsid w:val="00E943E1"/>
    <w:rsid w:val="00E954B6"/>
    <w:rsid w:val="00E968A0"/>
    <w:rsid w:val="00EA0FB0"/>
    <w:rsid w:val="00EA3573"/>
    <w:rsid w:val="00EA3D7F"/>
    <w:rsid w:val="00EA50FE"/>
    <w:rsid w:val="00EB3596"/>
    <w:rsid w:val="00EB3987"/>
    <w:rsid w:val="00EB3C34"/>
    <w:rsid w:val="00EC522F"/>
    <w:rsid w:val="00EE51CB"/>
    <w:rsid w:val="00EF2BA5"/>
    <w:rsid w:val="00F020C1"/>
    <w:rsid w:val="00F02548"/>
    <w:rsid w:val="00F04310"/>
    <w:rsid w:val="00F07AD0"/>
    <w:rsid w:val="00F07F9F"/>
    <w:rsid w:val="00F10021"/>
    <w:rsid w:val="00F15822"/>
    <w:rsid w:val="00F22198"/>
    <w:rsid w:val="00F24B9E"/>
    <w:rsid w:val="00F337F9"/>
    <w:rsid w:val="00F34906"/>
    <w:rsid w:val="00F3541F"/>
    <w:rsid w:val="00F45535"/>
    <w:rsid w:val="00F52194"/>
    <w:rsid w:val="00F55D3B"/>
    <w:rsid w:val="00F56B45"/>
    <w:rsid w:val="00F573AE"/>
    <w:rsid w:val="00F71918"/>
    <w:rsid w:val="00FA08DC"/>
    <w:rsid w:val="00FA7C44"/>
    <w:rsid w:val="00FB0BF3"/>
    <w:rsid w:val="00FB3742"/>
    <w:rsid w:val="00FB5594"/>
    <w:rsid w:val="00FD0D7A"/>
    <w:rsid w:val="00FE25F2"/>
    <w:rsid w:val="00FE5F9A"/>
    <w:rsid w:val="00FF4A5B"/>
    <w:rsid w:val="00FF6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6369E"/>
  <w15:chartTrackingRefBased/>
  <w15:docId w15:val="{4B0BC26F-312E-4AFB-9D67-C62A2B72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color w:val="242424"/>
        <w:w w:val="110"/>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Ttulo1">
    <w:name w:val="heading 1"/>
    <w:aliases w:val="Inicio Sección"/>
    <w:basedOn w:val="Normal"/>
    <w:next w:val="Normal"/>
    <w:qFormat/>
    <w:pPr>
      <w:keepNext/>
      <w:spacing w:before="240" w:after="60"/>
      <w:outlineLvl w:val="0"/>
    </w:pPr>
    <w:rPr>
      <w:b/>
      <w:kern w:val="28"/>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semiHidden/>
    <w:pPr>
      <w:tabs>
        <w:tab w:val="center" w:pos="4252"/>
        <w:tab w:val="right" w:pos="8504"/>
      </w:tabs>
    </w:pPr>
  </w:style>
  <w:style w:type="paragraph" w:styleId="Textodebloque">
    <w:name w:val="Block Text"/>
    <w:basedOn w:val="Normal"/>
    <w:semiHidden/>
    <w:pPr>
      <w:ind w:left="248" w:right="1144" w:firstLine="806"/>
      <w:jc w:val="both"/>
    </w:pPr>
    <w:rPr>
      <w:rFonts w:ascii="Times New Roman" w:hAnsi="Times New Roman"/>
    </w:rPr>
  </w:style>
  <w:style w:type="character" w:customStyle="1" w:styleId="EncabezadoCar">
    <w:name w:val="Encabezado Car"/>
    <w:link w:val="Encabezado"/>
    <w:uiPriority w:val="99"/>
    <w:rsid w:val="00582BDC"/>
    <w:rPr>
      <w:rFonts w:ascii="Times New (W1)" w:hAnsi="Times New (W1)"/>
      <w:sz w:val="26"/>
      <w:lang w:val="es-ES_tradnl"/>
    </w:rPr>
  </w:style>
  <w:style w:type="paragraph" w:styleId="Textodeglobo">
    <w:name w:val="Balloon Text"/>
    <w:basedOn w:val="Normal"/>
    <w:link w:val="TextodegloboCar"/>
    <w:uiPriority w:val="99"/>
    <w:semiHidden/>
    <w:unhideWhenUsed/>
    <w:rsid w:val="00582BDC"/>
    <w:rPr>
      <w:rFonts w:ascii="Tahoma" w:hAnsi="Tahoma" w:cs="Tahoma"/>
      <w:sz w:val="16"/>
      <w:szCs w:val="16"/>
    </w:rPr>
  </w:style>
  <w:style w:type="character" w:customStyle="1" w:styleId="TextodegloboCar">
    <w:name w:val="Texto de globo Car"/>
    <w:link w:val="Textodeglobo"/>
    <w:uiPriority w:val="99"/>
    <w:semiHidden/>
    <w:rsid w:val="00582BDC"/>
    <w:rPr>
      <w:rFonts w:ascii="Tahoma" w:hAnsi="Tahoma" w:cs="Tahoma"/>
      <w:sz w:val="16"/>
      <w:szCs w:val="16"/>
      <w:lang w:val="es-ES_tradnl"/>
    </w:rPr>
  </w:style>
  <w:style w:type="table" w:styleId="Tablaconcuadrcula">
    <w:name w:val="Table Grid"/>
    <w:basedOn w:val="Tablanormal"/>
    <w:uiPriority w:val="59"/>
    <w:rsid w:val="00F71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244B69"/>
    <w:pPr>
      <w:jc w:val="both"/>
      <w:textAlignment w:val="auto"/>
    </w:pPr>
    <w:rPr>
      <w:rFonts w:cs="Arial"/>
      <w:sz w:val="22"/>
    </w:rPr>
  </w:style>
  <w:style w:type="character" w:customStyle="1" w:styleId="TextoindependienteCar">
    <w:name w:val="Texto independiente Car"/>
    <w:link w:val="Textoindependiente"/>
    <w:semiHidden/>
    <w:rsid w:val="00244B69"/>
    <w:rPr>
      <w:rFonts w:ascii="Arial" w:hAnsi="Arial" w:cs="Arial"/>
      <w:sz w:val="22"/>
      <w:lang w:val="es-ES_tradnl"/>
    </w:rPr>
  </w:style>
  <w:style w:type="paragraph" w:styleId="Sangradetextonormal">
    <w:name w:val="Body Text Indent"/>
    <w:basedOn w:val="Normal"/>
    <w:link w:val="SangradetextonormalCar"/>
    <w:semiHidden/>
    <w:unhideWhenUsed/>
    <w:rsid w:val="00244B69"/>
    <w:pPr>
      <w:ind w:left="1410" w:hanging="1410"/>
      <w:jc w:val="both"/>
      <w:textAlignment w:val="auto"/>
    </w:pPr>
    <w:rPr>
      <w:rFonts w:cs="Arial"/>
      <w:sz w:val="22"/>
    </w:rPr>
  </w:style>
  <w:style w:type="character" w:customStyle="1" w:styleId="SangradetextonormalCar">
    <w:name w:val="Sangría de texto normal Car"/>
    <w:link w:val="Sangradetextonormal"/>
    <w:semiHidden/>
    <w:rsid w:val="00244B69"/>
    <w:rPr>
      <w:rFonts w:ascii="Arial" w:hAnsi="Arial" w:cs="Arial"/>
      <w:sz w:val="22"/>
      <w:lang w:val="es-ES_tradnl"/>
    </w:rPr>
  </w:style>
  <w:style w:type="paragraph" w:styleId="Textoindependiente2">
    <w:name w:val="Body Text 2"/>
    <w:basedOn w:val="Normal"/>
    <w:link w:val="Textoindependiente2Car"/>
    <w:uiPriority w:val="99"/>
    <w:semiHidden/>
    <w:unhideWhenUsed/>
    <w:rsid w:val="006B12D9"/>
    <w:pPr>
      <w:spacing w:after="120" w:line="480" w:lineRule="auto"/>
    </w:pPr>
  </w:style>
  <w:style w:type="character" w:customStyle="1" w:styleId="Textoindependiente2Car">
    <w:name w:val="Texto independiente 2 Car"/>
    <w:basedOn w:val="Fuentedeprrafopredeter"/>
    <w:link w:val="Textoindependiente2"/>
    <w:uiPriority w:val="99"/>
    <w:semiHidden/>
    <w:rsid w:val="006B12D9"/>
  </w:style>
  <w:style w:type="character" w:customStyle="1" w:styleId="PiedepginaCar">
    <w:name w:val="Pie de página Car"/>
    <w:basedOn w:val="Fuentedeprrafopredeter"/>
    <w:link w:val="Piedepgina"/>
    <w:semiHidden/>
    <w:rsid w:val="006B12D9"/>
  </w:style>
  <w:style w:type="paragraph" w:styleId="Sinespaciado">
    <w:name w:val="No Spacing"/>
    <w:uiPriority w:val="1"/>
    <w:qFormat/>
    <w:rsid w:val="00F04310"/>
    <w:rPr>
      <w:rFonts w:ascii="Times New Roman" w:eastAsia="Calibri" w:hAnsi="Times New Roman"/>
      <w:color w:val="auto"/>
      <w:w w:val="100"/>
      <w:szCs w:val="22"/>
      <w:lang w:eastAsia="en-US"/>
    </w:rPr>
  </w:style>
  <w:style w:type="paragraph" w:customStyle="1" w:styleId="Default">
    <w:name w:val="Default"/>
    <w:rsid w:val="003C62D8"/>
    <w:pPr>
      <w:autoSpaceDE w:val="0"/>
      <w:autoSpaceDN w:val="0"/>
      <w:adjustRightInd w:val="0"/>
    </w:pPr>
    <w:rPr>
      <w:rFonts w:ascii="Calibri" w:hAnsi="Calibri" w:cs="Calibri"/>
      <w:color w:val="000000"/>
    </w:rPr>
  </w:style>
  <w:style w:type="paragraph" w:customStyle="1" w:styleId="Style">
    <w:name w:val="Style"/>
    <w:rsid w:val="00290A4A"/>
    <w:pPr>
      <w:widowControl w:val="0"/>
      <w:autoSpaceDE w:val="0"/>
      <w:autoSpaceDN w:val="0"/>
      <w:adjustRightInd w:val="0"/>
    </w:pPr>
    <w:rPr>
      <w:rFonts w:ascii="Times New Roman" w:eastAsiaTheme="minorEastAsia" w:hAnsi="Times New Roman"/>
      <w:color w:val="auto"/>
      <w:w w:val="100"/>
      <w:lang w:eastAsia="zh-CN"/>
    </w:rPr>
  </w:style>
  <w:style w:type="paragraph" w:styleId="Prrafodelista">
    <w:name w:val="List Paragraph"/>
    <w:basedOn w:val="Normal"/>
    <w:uiPriority w:val="34"/>
    <w:qFormat/>
    <w:rsid w:val="002761B4"/>
    <w:pPr>
      <w:overflowPunct/>
      <w:autoSpaceDE/>
      <w:autoSpaceDN/>
      <w:adjustRightInd/>
      <w:spacing w:after="160" w:line="259" w:lineRule="auto"/>
      <w:ind w:left="720"/>
      <w:contextualSpacing/>
      <w:textAlignment w:val="auto"/>
    </w:pPr>
    <w:rPr>
      <w:rFonts w:ascii="Tw Cen MT" w:eastAsia="Tw Cen MT" w:hAnsi="Tw Cen MT"/>
      <w:color w:val="auto"/>
      <w:w w:val="1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0983">
      <w:bodyDiv w:val="1"/>
      <w:marLeft w:val="0"/>
      <w:marRight w:val="0"/>
      <w:marTop w:val="0"/>
      <w:marBottom w:val="0"/>
      <w:divBdr>
        <w:top w:val="none" w:sz="0" w:space="0" w:color="auto"/>
        <w:left w:val="none" w:sz="0" w:space="0" w:color="auto"/>
        <w:bottom w:val="none" w:sz="0" w:space="0" w:color="auto"/>
        <w:right w:val="none" w:sz="0" w:space="0" w:color="auto"/>
      </w:divBdr>
    </w:div>
    <w:div w:id="622885644">
      <w:bodyDiv w:val="1"/>
      <w:marLeft w:val="0"/>
      <w:marRight w:val="0"/>
      <w:marTop w:val="0"/>
      <w:marBottom w:val="0"/>
      <w:divBdr>
        <w:top w:val="none" w:sz="0" w:space="0" w:color="auto"/>
        <w:left w:val="none" w:sz="0" w:space="0" w:color="auto"/>
        <w:bottom w:val="none" w:sz="0" w:space="0" w:color="auto"/>
        <w:right w:val="none" w:sz="0" w:space="0" w:color="auto"/>
      </w:divBdr>
    </w:div>
    <w:div w:id="1296176655">
      <w:bodyDiv w:val="1"/>
      <w:marLeft w:val="0"/>
      <w:marRight w:val="0"/>
      <w:marTop w:val="0"/>
      <w:marBottom w:val="0"/>
      <w:divBdr>
        <w:top w:val="none" w:sz="0" w:space="0" w:color="auto"/>
        <w:left w:val="none" w:sz="0" w:space="0" w:color="auto"/>
        <w:bottom w:val="none" w:sz="0" w:space="0" w:color="auto"/>
        <w:right w:val="none" w:sz="0" w:space="0" w:color="auto"/>
      </w:divBdr>
    </w:div>
    <w:div w:id="15587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8583-EEB0-4CA3-B5A6-BF36CD2D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3489</Characters>
  <Application>Microsoft Office Word</Application>
  <DocSecurity>0</DocSecurity>
  <Lines>29</Lines>
  <Paragraphs>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D</vt:lpstr>
      <vt:lpstr>D</vt:lpstr>
    </vt:vector>
  </TitlesOfParts>
  <Company>Parlamento de Navarra</Company>
  <LinksUpToDate>false</LinksUpToDate>
  <CharactersWithSpaces>4150</CharactersWithSpaces>
  <SharedDoc>false</SharedDoc>
  <HLinks>
    <vt:vector size="6" baseType="variant">
      <vt:variant>
        <vt:i4>4718613</vt:i4>
      </vt:variant>
      <vt:variant>
        <vt:i4>-1</vt:i4>
      </vt:variant>
      <vt:variant>
        <vt:i4>1030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Amaia</dc:creator>
  <cp:keywords/>
  <cp:lastModifiedBy>Mauleón, Fernando</cp:lastModifiedBy>
  <cp:revision>11</cp:revision>
  <cp:lastPrinted>2022-02-10T08:23:00Z</cp:lastPrinted>
  <dcterms:created xsi:type="dcterms:W3CDTF">2024-10-21T07:52:00Z</dcterms:created>
  <dcterms:modified xsi:type="dcterms:W3CDTF">2024-10-25T07:43:00Z</dcterms:modified>
</cp:coreProperties>
</file>