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878DF" w14:textId="7CD06B8A" w:rsidR="007F1AF1" w:rsidRPr="007F1AF1" w:rsidRDefault="007F1AF1" w:rsidP="007F1AF1">
      <w:pPr>
        <w:jc w:val="both"/>
        <w:rPr>
          <w:rFonts w:ascii="Calibri" w:hAnsi="Calibri" w:cs="Calibri"/>
        </w:rPr>
      </w:pPr>
      <w:r w:rsidRPr="007F1AF1">
        <w:rPr>
          <w:rFonts w:ascii="Calibri" w:hAnsi="Calibri" w:cs="Calibri"/>
        </w:rPr>
        <w:t>Don Miguel Bujanda Cirauqui, miembro de las Cortes de Navarra, adscrito al Grupo Parlamentario Unión del Pueblo Navarro (UPN), al amparo de lo dispuesto en el Reglamento de la Cámara, realiza la siguiente pregunta escrita al Gobierno de Navarra:</w:t>
      </w:r>
    </w:p>
    <w:p w14:paraId="6E2396D6" w14:textId="018F53C6" w:rsidR="007F1AF1" w:rsidRPr="007F1AF1" w:rsidRDefault="007F1AF1" w:rsidP="007F1AF1">
      <w:pPr>
        <w:jc w:val="both"/>
        <w:rPr>
          <w:rFonts w:ascii="Calibri" w:hAnsi="Calibri" w:cs="Calibri"/>
        </w:rPr>
      </w:pPr>
      <w:r w:rsidRPr="007F1AF1">
        <w:rPr>
          <w:rFonts w:ascii="Calibri" w:hAnsi="Calibri" w:cs="Calibri"/>
        </w:rPr>
        <w:t>¿En qué estado actual está la solicitud de modificación de características de la concesión de aprovechamiento de aguas, aprobada el 29 de octubre de 2015 por el Ministerio de Agricultura, Alimentación y Medio Ambiente, de manera que se incluya en esta la zona regable denominada como Sector XXVI-Ega 4 (Cárcar)?</w:t>
      </w:r>
    </w:p>
    <w:p w14:paraId="665E7977" w14:textId="2C913388" w:rsidR="007F1AF1" w:rsidRPr="007F1AF1" w:rsidRDefault="007F1AF1" w:rsidP="007F1AF1">
      <w:pPr>
        <w:jc w:val="both"/>
        <w:rPr>
          <w:rFonts w:ascii="Calibri" w:hAnsi="Calibri" w:cs="Calibri"/>
        </w:rPr>
      </w:pPr>
      <w:r w:rsidRPr="007F1AF1">
        <w:rPr>
          <w:rFonts w:ascii="Calibri" w:hAnsi="Calibri" w:cs="Calibri"/>
        </w:rPr>
        <w:t>Pamplona, 5 de noviembre de 2024</w:t>
      </w:r>
    </w:p>
    <w:p w14:paraId="1FA425F9" w14:textId="4A9B4D93" w:rsidR="00B065BA" w:rsidRPr="007F1AF1" w:rsidRDefault="007F1AF1" w:rsidP="007F1AF1">
      <w:pPr>
        <w:jc w:val="both"/>
        <w:rPr>
          <w:rFonts w:ascii="Calibri" w:hAnsi="Calibri" w:cs="Calibri"/>
        </w:rPr>
      </w:pPr>
      <w:r w:rsidRPr="007F1AF1">
        <w:rPr>
          <w:rFonts w:ascii="Calibri" w:hAnsi="Calibri" w:cs="Calibri"/>
        </w:rPr>
        <w:t>El Parlamentario Foral: Miguel Bujanda Cirauqui</w:t>
      </w:r>
    </w:p>
    <w:sectPr w:rsidR="00B065BA" w:rsidRPr="007F1A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F1"/>
    <w:rsid w:val="000370A0"/>
    <w:rsid w:val="000820DB"/>
    <w:rsid w:val="000A3E45"/>
    <w:rsid w:val="00195ED2"/>
    <w:rsid w:val="001E34F2"/>
    <w:rsid w:val="00242C60"/>
    <w:rsid w:val="00291303"/>
    <w:rsid w:val="00337EB8"/>
    <w:rsid w:val="003C1B1F"/>
    <w:rsid w:val="006F2590"/>
    <w:rsid w:val="007F1AF1"/>
    <w:rsid w:val="00845D68"/>
    <w:rsid w:val="008A3285"/>
    <w:rsid w:val="00956302"/>
    <w:rsid w:val="00A536E1"/>
    <w:rsid w:val="00A6590A"/>
    <w:rsid w:val="00AD383F"/>
    <w:rsid w:val="00B065BA"/>
    <w:rsid w:val="00B42A30"/>
    <w:rsid w:val="00D210C7"/>
    <w:rsid w:val="00D241A8"/>
    <w:rsid w:val="00E06058"/>
    <w:rsid w:val="00E10D20"/>
    <w:rsid w:val="00E870EE"/>
    <w:rsid w:val="00ED5FE9"/>
    <w:rsid w:val="00F02C3D"/>
    <w:rsid w:val="00FB26A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E359"/>
  <w15:chartTrackingRefBased/>
  <w15:docId w15:val="{69B50F06-AF21-49B6-8E26-A89A56D5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1A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F1A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F1AF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F1A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F1A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F1A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F1A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F1A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F1AF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AF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F1AF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F1AF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F1AF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F1AF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F1A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F1A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F1A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F1AF1"/>
    <w:rPr>
      <w:rFonts w:eastAsiaTheme="majorEastAsia" w:cstheme="majorBidi"/>
      <w:color w:val="272727" w:themeColor="text1" w:themeTint="D8"/>
    </w:rPr>
  </w:style>
  <w:style w:type="paragraph" w:styleId="Ttulo">
    <w:name w:val="Title"/>
    <w:basedOn w:val="Normal"/>
    <w:next w:val="Normal"/>
    <w:link w:val="TtuloCar"/>
    <w:uiPriority w:val="10"/>
    <w:qFormat/>
    <w:rsid w:val="007F1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F1A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F1AF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F1A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F1AF1"/>
    <w:pPr>
      <w:spacing w:before="160"/>
      <w:jc w:val="center"/>
    </w:pPr>
    <w:rPr>
      <w:i/>
      <w:iCs/>
      <w:color w:val="404040" w:themeColor="text1" w:themeTint="BF"/>
    </w:rPr>
  </w:style>
  <w:style w:type="character" w:customStyle="1" w:styleId="CitaCar">
    <w:name w:val="Cita Car"/>
    <w:basedOn w:val="Fuentedeprrafopredeter"/>
    <w:link w:val="Cita"/>
    <w:uiPriority w:val="29"/>
    <w:rsid w:val="007F1AF1"/>
    <w:rPr>
      <w:i/>
      <w:iCs/>
      <w:color w:val="404040" w:themeColor="text1" w:themeTint="BF"/>
    </w:rPr>
  </w:style>
  <w:style w:type="paragraph" w:styleId="Prrafodelista">
    <w:name w:val="List Paragraph"/>
    <w:basedOn w:val="Normal"/>
    <w:uiPriority w:val="34"/>
    <w:qFormat/>
    <w:rsid w:val="007F1AF1"/>
    <w:pPr>
      <w:ind w:left="720"/>
      <w:contextualSpacing/>
    </w:pPr>
  </w:style>
  <w:style w:type="character" w:styleId="nfasisintenso">
    <w:name w:val="Intense Emphasis"/>
    <w:basedOn w:val="Fuentedeprrafopredeter"/>
    <w:uiPriority w:val="21"/>
    <w:qFormat/>
    <w:rsid w:val="007F1AF1"/>
    <w:rPr>
      <w:i/>
      <w:iCs/>
      <w:color w:val="0F4761" w:themeColor="accent1" w:themeShade="BF"/>
    </w:rPr>
  </w:style>
  <w:style w:type="paragraph" w:styleId="Citadestacada">
    <w:name w:val="Intense Quote"/>
    <w:basedOn w:val="Normal"/>
    <w:next w:val="Normal"/>
    <w:link w:val="CitadestacadaCar"/>
    <w:uiPriority w:val="30"/>
    <w:qFormat/>
    <w:rsid w:val="007F1A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F1AF1"/>
    <w:rPr>
      <w:i/>
      <w:iCs/>
      <w:color w:val="0F4761" w:themeColor="accent1" w:themeShade="BF"/>
    </w:rPr>
  </w:style>
  <w:style w:type="character" w:styleId="Referenciaintensa">
    <w:name w:val="Intense Reference"/>
    <w:basedOn w:val="Fuentedeprrafopredeter"/>
    <w:uiPriority w:val="32"/>
    <w:qFormat/>
    <w:rsid w:val="007F1A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541</Characters>
  <Application>Microsoft Office Word</Application>
  <DocSecurity>0</DocSecurity>
  <Lines>4</Lines>
  <Paragraphs>1</Paragraphs>
  <ScaleCrop>false</ScaleCrop>
  <Company>HP Inc.</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2024-11-06T07:24:00Z</dcterms:created>
  <dcterms:modified xsi:type="dcterms:W3CDTF">2024-11-13T16:30:00Z</dcterms:modified>
</cp:coreProperties>
</file>